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imes New Roman" w:hAnsi="Times New Roman" w:eastAsiaTheme="minorEastAsia"/>
          <w:sz w:val="48"/>
          <w:szCs w:val="48"/>
        </w:rPr>
      </w:pPr>
    </w:p>
    <w:p>
      <w:pPr>
        <w:spacing w:line="360" w:lineRule="auto"/>
        <w:jc w:val="center"/>
        <w:rPr>
          <w:rFonts w:ascii="Times New Roman" w:hAnsi="Times New Roman" w:eastAsiaTheme="minorEastAsia"/>
          <w:sz w:val="48"/>
          <w:szCs w:val="48"/>
        </w:rPr>
      </w:pPr>
    </w:p>
    <w:p>
      <w:pPr>
        <w:spacing w:line="360" w:lineRule="auto"/>
        <w:jc w:val="center"/>
        <w:rPr>
          <w:rFonts w:ascii="Times New Roman" w:hAnsi="Times New Roman" w:eastAsia="黑体"/>
          <w:b/>
          <w:sz w:val="48"/>
          <w:szCs w:val="48"/>
        </w:rPr>
      </w:pPr>
      <w:r>
        <w:rPr>
          <w:rFonts w:ascii="Times New Roman" w:hAnsi="Times New Roman" w:eastAsia="黑体"/>
          <w:b/>
          <w:sz w:val="48"/>
          <w:szCs w:val="48"/>
        </w:rPr>
        <w:t>湖南沅江龙虎山省级森林公园</w:t>
      </w:r>
    </w:p>
    <w:p>
      <w:pPr>
        <w:spacing w:line="360" w:lineRule="auto"/>
        <w:jc w:val="center"/>
        <w:rPr>
          <w:rFonts w:ascii="Times New Roman" w:hAnsi="Times New Roman" w:eastAsia="黑体"/>
          <w:b/>
          <w:sz w:val="52"/>
          <w:szCs w:val="52"/>
        </w:rPr>
      </w:pPr>
      <w:r>
        <w:rPr>
          <w:rFonts w:ascii="Times New Roman" w:hAnsi="Times New Roman" w:eastAsia="黑体"/>
          <w:b/>
          <w:sz w:val="52"/>
          <w:szCs w:val="52"/>
        </w:rPr>
        <w:t>总体规划</w:t>
      </w:r>
    </w:p>
    <w:p>
      <w:pPr>
        <w:spacing w:line="360" w:lineRule="auto"/>
        <w:jc w:val="center"/>
        <w:rPr>
          <w:rFonts w:ascii="Times New Roman" w:hAnsi="Times New Roman" w:eastAsia="黑体"/>
          <w:b/>
          <w:sz w:val="52"/>
          <w:szCs w:val="52"/>
        </w:rPr>
      </w:pPr>
      <w:r>
        <w:rPr>
          <w:rFonts w:ascii="Times New Roman" w:hAnsi="Times New Roman" w:eastAsia="黑体"/>
          <w:b/>
          <w:sz w:val="52"/>
          <w:szCs w:val="52"/>
        </w:rPr>
        <w:t>（201</w:t>
      </w:r>
      <w:r>
        <w:rPr>
          <w:rFonts w:hint="eastAsia" w:ascii="Times New Roman" w:hAnsi="Times New Roman" w:eastAsia="黑体"/>
          <w:b/>
          <w:sz w:val="52"/>
          <w:szCs w:val="52"/>
        </w:rPr>
        <w:t>9</w:t>
      </w:r>
      <w:r>
        <w:rPr>
          <w:rFonts w:ascii="Times New Roman" w:hAnsi="Times New Roman" w:eastAsia="黑体"/>
          <w:b/>
          <w:sz w:val="52"/>
          <w:szCs w:val="52"/>
        </w:rPr>
        <w:t>-202</w:t>
      </w:r>
      <w:r>
        <w:rPr>
          <w:rFonts w:hint="eastAsia" w:ascii="Times New Roman" w:hAnsi="Times New Roman" w:eastAsia="黑体"/>
          <w:b/>
          <w:sz w:val="52"/>
          <w:szCs w:val="52"/>
        </w:rPr>
        <w:t>8</w:t>
      </w:r>
      <w:r>
        <w:rPr>
          <w:rFonts w:ascii="Times New Roman" w:hAnsi="Times New Roman" w:eastAsia="黑体"/>
          <w:b/>
          <w:sz w:val="52"/>
          <w:szCs w:val="52"/>
        </w:rPr>
        <w:t>）</w:t>
      </w: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spacing w:line="360" w:lineRule="auto"/>
        <w:jc w:val="center"/>
        <w:rPr>
          <w:rFonts w:ascii="Times New Roman" w:hAnsi="Times New Roman" w:eastAsia="黑体"/>
          <w:b/>
          <w:sz w:val="52"/>
          <w:szCs w:val="52"/>
        </w:rPr>
      </w:pPr>
    </w:p>
    <w:p>
      <w:pPr>
        <w:widowControl/>
        <w:spacing w:line="360" w:lineRule="auto"/>
        <w:jc w:val="left"/>
        <w:rPr>
          <w:rFonts w:ascii="Times New Roman" w:hAnsi="Times New Roman" w:eastAsia="黑体"/>
          <w:b/>
          <w:sz w:val="32"/>
          <w:szCs w:val="32"/>
        </w:rPr>
      </w:pPr>
    </w:p>
    <w:p>
      <w:pPr>
        <w:spacing w:line="360" w:lineRule="auto"/>
        <w:rPr>
          <w:rFonts w:ascii="Times New Roman" w:hAnsi="Times New Roman" w:eastAsia="黑体"/>
          <w:sz w:val="32"/>
          <w:szCs w:val="32"/>
        </w:rPr>
      </w:pPr>
      <w:r>
        <w:rPr>
          <w:rFonts w:ascii="Times New Roman" w:hAnsi="Times New Roman" w:eastAsia="黑体"/>
          <w:sz w:val="32"/>
          <w:szCs w:val="32"/>
        </w:rPr>
        <w:drawing>
          <wp:anchor distT="0" distB="0" distL="114300" distR="114300" simplePos="0" relativeHeight="251661312" behindDoc="1" locked="0" layoutInCell="1" allowOverlap="1">
            <wp:simplePos x="0" y="0"/>
            <wp:positionH relativeFrom="column">
              <wp:posOffset>-1133475</wp:posOffset>
            </wp:positionH>
            <wp:positionV relativeFrom="paragraph">
              <wp:posOffset>1690370</wp:posOffset>
            </wp:positionV>
            <wp:extent cx="7552690" cy="5340985"/>
            <wp:effectExtent l="0" t="1104900" r="0" b="1078865"/>
            <wp:wrapTight wrapText="bothSides">
              <wp:wrapPolygon>
                <wp:start x="21597" y="-81"/>
                <wp:lineTo x="77" y="-81"/>
                <wp:lineTo x="77" y="21568"/>
                <wp:lineTo x="21597" y="21568"/>
                <wp:lineTo x="21597" y="-81"/>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stretch>
                      <a:fillRect/>
                    </a:stretch>
                  </pic:blipFill>
                  <pic:spPr>
                    <a:xfrm rot="16200000">
                      <a:off x="0" y="0"/>
                      <a:ext cx="7552690" cy="5340985"/>
                    </a:xfrm>
                    <a:prstGeom prst="rect">
                      <a:avLst/>
                    </a:prstGeom>
                  </pic:spPr>
                </pic:pic>
              </a:graphicData>
            </a:graphic>
          </wp:anchor>
        </w:drawing>
      </w:r>
    </w:p>
    <w:p>
      <w:pPr>
        <w:widowControl/>
        <w:spacing w:line="360" w:lineRule="auto"/>
        <w:jc w:val="left"/>
        <w:rPr>
          <w:rFonts w:ascii="Times New Roman" w:hAnsi="Times New Roman" w:eastAsia="黑体"/>
          <w:sz w:val="32"/>
          <w:szCs w:val="32"/>
        </w:rPr>
      </w:pPr>
    </w:p>
    <w:p>
      <w:pPr>
        <w:spacing w:line="640" w:lineRule="exact"/>
        <w:ind w:left="1600" w:hanging="1600" w:hangingChars="500"/>
        <w:jc w:val="left"/>
        <w:rPr>
          <w:sz w:val="32"/>
          <w:szCs w:val="32"/>
        </w:rPr>
      </w:pPr>
      <w:r>
        <w:rPr>
          <w:rFonts w:hint="eastAsia"/>
          <w:sz w:val="32"/>
          <w:szCs w:val="32"/>
        </w:rPr>
        <w:t>项目名称：湖南沅江龙虎山省级森林公园总体规划</w:t>
      </w:r>
    </w:p>
    <w:p>
      <w:pPr>
        <w:spacing w:line="640" w:lineRule="exact"/>
        <w:ind w:left="1200" w:leftChars="500" w:firstLine="320" w:firstLineChars="100"/>
        <w:jc w:val="left"/>
        <w:outlineLvl w:val="0"/>
        <w:rPr>
          <w:sz w:val="32"/>
          <w:szCs w:val="32"/>
        </w:rPr>
      </w:pPr>
      <w:bookmarkStart w:id="0" w:name="_Toc23340369"/>
      <w:r>
        <w:rPr>
          <w:rFonts w:hint="eastAsia"/>
          <w:sz w:val="32"/>
          <w:szCs w:val="32"/>
        </w:rPr>
        <w:t>（2019—2028年）</w:t>
      </w:r>
      <w:bookmarkEnd w:id="0"/>
    </w:p>
    <w:p>
      <w:pPr>
        <w:spacing w:line="640" w:lineRule="exact"/>
        <w:jc w:val="left"/>
        <w:rPr>
          <w:sz w:val="32"/>
          <w:szCs w:val="32"/>
        </w:rPr>
      </w:pPr>
      <w:r>
        <w:rPr>
          <w:rFonts w:hint="eastAsia"/>
          <w:sz w:val="32"/>
          <w:szCs w:val="32"/>
        </w:rPr>
        <w:t>编制单位：湖南省森林植物园</w:t>
      </w:r>
    </w:p>
    <w:p>
      <w:pPr>
        <w:spacing w:line="640" w:lineRule="exact"/>
        <w:jc w:val="left"/>
        <w:rPr>
          <w:sz w:val="32"/>
          <w:szCs w:val="32"/>
        </w:rPr>
      </w:pPr>
      <w:r>
        <w:rPr>
          <w:rFonts w:hint="eastAsia"/>
          <w:sz w:val="32"/>
          <w:szCs w:val="32"/>
        </w:rPr>
        <w:t>林业调查规划设计证书：中国林业工程建设协会乙18—003</w:t>
      </w:r>
    </w:p>
    <w:p>
      <w:pPr>
        <w:spacing w:line="640" w:lineRule="exact"/>
        <w:jc w:val="left"/>
        <w:rPr>
          <w:sz w:val="32"/>
          <w:szCs w:val="32"/>
        </w:rPr>
      </w:pPr>
      <w:r>
        <w:rPr>
          <w:rFonts w:hint="eastAsia"/>
          <w:sz w:val="32"/>
          <w:szCs w:val="32"/>
        </w:rPr>
        <w:t>党委书记：彭春良</w:t>
      </w:r>
    </w:p>
    <w:p>
      <w:pPr>
        <w:spacing w:line="640" w:lineRule="exact"/>
        <w:jc w:val="left"/>
        <w:rPr>
          <w:sz w:val="32"/>
          <w:szCs w:val="32"/>
        </w:rPr>
      </w:pPr>
      <w:r>
        <w:rPr>
          <w:rFonts w:hint="eastAsia"/>
          <w:sz w:val="32"/>
          <w:szCs w:val="32"/>
        </w:rPr>
        <w:t>园 主 任：刘玮</w:t>
      </w:r>
    </w:p>
    <w:p>
      <w:pPr>
        <w:spacing w:line="640" w:lineRule="exact"/>
        <w:jc w:val="left"/>
        <w:rPr>
          <w:sz w:val="32"/>
          <w:szCs w:val="32"/>
        </w:rPr>
      </w:pPr>
      <w:r>
        <w:rPr>
          <w:rFonts w:hint="eastAsia"/>
          <w:sz w:val="32"/>
          <w:szCs w:val="32"/>
        </w:rPr>
        <w:t>项目顾问：彭春良</w:t>
      </w:r>
    </w:p>
    <w:p>
      <w:pPr>
        <w:spacing w:line="640" w:lineRule="exact"/>
        <w:jc w:val="left"/>
        <w:rPr>
          <w:sz w:val="32"/>
          <w:szCs w:val="32"/>
        </w:rPr>
      </w:pPr>
      <w:r>
        <w:rPr>
          <w:rFonts w:hint="eastAsia"/>
          <w:sz w:val="32"/>
          <w:szCs w:val="32"/>
        </w:rPr>
        <w:t>项目负责人：陈永安</w:t>
      </w:r>
    </w:p>
    <w:p>
      <w:pPr>
        <w:spacing w:line="640" w:lineRule="exact"/>
        <w:jc w:val="left"/>
        <w:rPr>
          <w:sz w:val="32"/>
          <w:szCs w:val="32"/>
        </w:rPr>
      </w:pPr>
      <w:r>
        <w:rPr>
          <w:rFonts w:hint="eastAsia"/>
          <w:sz w:val="32"/>
          <w:szCs w:val="32"/>
        </w:rPr>
        <w:t>图界成果、基础资料：陈建军</w:t>
      </w:r>
    </w:p>
    <w:p>
      <w:pPr>
        <w:spacing w:line="640" w:lineRule="exact"/>
        <w:jc w:val="left"/>
        <w:rPr>
          <w:sz w:val="32"/>
          <w:szCs w:val="32"/>
        </w:rPr>
      </w:pPr>
      <w:r>
        <w:rPr>
          <w:rFonts w:hint="eastAsia"/>
          <w:sz w:val="32"/>
          <w:szCs w:val="32"/>
        </w:rPr>
        <w:t>参加人员：</w:t>
      </w:r>
    </w:p>
    <w:p>
      <w:pPr>
        <w:spacing w:line="640" w:lineRule="exact"/>
        <w:ind w:firstLine="1440" w:firstLineChars="450"/>
        <w:jc w:val="left"/>
        <w:rPr>
          <w:sz w:val="32"/>
          <w:szCs w:val="32"/>
        </w:rPr>
      </w:pPr>
      <w:r>
        <w:rPr>
          <w:rFonts w:hint="eastAsia"/>
          <w:sz w:val="32"/>
          <w:szCs w:val="32"/>
        </w:rPr>
        <w:t>舒东膂   研究员</w:t>
      </w:r>
    </w:p>
    <w:p>
      <w:pPr>
        <w:spacing w:line="640" w:lineRule="exact"/>
        <w:ind w:firstLine="1440" w:firstLineChars="450"/>
        <w:jc w:val="left"/>
        <w:rPr>
          <w:sz w:val="32"/>
          <w:szCs w:val="32"/>
        </w:rPr>
      </w:pPr>
      <w:r>
        <w:rPr>
          <w:rFonts w:hint="eastAsia"/>
          <w:sz w:val="32"/>
          <w:szCs w:val="32"/>
        </w:rPr>
        <w:t>陈建军   高级工程师</w:t>
      </w:r>
    </w:p>
    <w:p>
      <w:pPr>
        <w:spacing w:line="640" w:lineRule="exact"/>
        <w:ind w:firstLine="1440" w:firstLineChars="450"/>
        <w:jc w:val="left"/>
        <w:rPr>
          <w:sz w:val="32"/>
          <w:szCs w:val="32"/>
        </w:rPr>
      </w:pPr>
      <w:r>
        <w:rPr>
          <w:rFonts w:hint="eastAsia"/>
          <w:sz w:val="32"/>
          <w:szCs w:val="32"/>
        </w:rPr>
        <w:t>刘长红   高级工程师</w:t>
      </w:r>
    </w:p>
    <w:p>
      <w:pPr>
        <w:spacing w:line="640" w:lineRule="exact"/>
        <w:ind w:firstLine="1440" w:firstLineChars="450"/>
        <w:jc w:val="left"/>
        <w:rPr>
          <w:sz w:val="32"/>
          <w:szCs w:val="32"/>
        </w:rPr>
      </w:pPr>
      <w:r>
        <w:rPr>
          <w:rFonts w:hint="eastAsia"/>
          <w:sz w:val="32"/>
          <w:szCs w:val="32"/>
        </w:rPr>
        <w:t>杨达理   高级工程师</w:t>
      </w:r>
    </w:p>
    <w:p>
      <w:pPr>
        <w:spacing w:line="640" w:lineRule="exact"/>
        <w:ind w:firstLine="1440" w:firstLineChars="450"/>
        <w:jc w:val="left"/>
        <w:rPr>
          <w:sz w:val="32"/>
          <w:szCs w:val="32"/>
        </w:rPr>
      </w:pPr>
      <w:r>
        <w:rPr>
          <w:rFonts w:hint="eastAsia"/>
          <w:sz w:val="32"/>
          <w:szCs w:val="32"/>
        </w:rPr>
        <w:t>彭能凯   工程师</w:t>
      </w:r>
    </w:p>
    <w:p>
      <w:pPr>
        <w:spacing w:line="640" w:lineRule="exact"/>
        <w:ind w:firstLine="1440" w:firstLineChars="450"/>
        <w:jc w:val="left"/>
        <w:rPr>
          <w:sz w:val="32"/>
          <w:szCs w:val="32"/>
        </w:rPr>
      </w:pPr>
      <w:r>
        <w:rPr>
          <w:rFonts w:hint="eastAsia"/>
          <w:sz w:val="32"/>
          <w:szCs w:val="32"/>
        </w:rPr>
        <w:t>胡  勇   工程师</w:t>
      </w:r>
    </w:p>
    <w:p>
      <w:pPr>
        <w:rPr>
          <w:sz w:val="32"/>
          <w:szCs w:val="32"/>
        </w:rPr>
      </w:pPr>
    </w:p>
    <w:p>
      <w:pPr>
        <w:rPr>
          <w:sz w:val="32"/>
          <w:szCs w:val="32"/>
        </w:rPr>
      </w:pPr>
    </w:p>
    <w:p>
      <w:pPr>
        <w:rPr>
          <w:sz w:val="32"/>
          <w:szCs w:val="32"/>
        </w:rPr>
      </w:pPr>
    </w:p>
    <w:p>
      <w:pPr>
        <w:rPr>
          <w:sz w:val="32"/>
          <w:szCs w:val="32"/>
        </w:rPr>
      </w:pPr>
    </w:p>
    <w:p>
      <w:pPr>
        <w:rPr>
          <w:b/>
          <w:bCs/>
          <w:sz w:val="30"/>
          <w:szCs w:val="30"/>
        </w:rPr>
      </w:pPr>
    </w:p>
    <w:p>
      <w:pPr>
        <w:rPr>
          <w:b/>
          <w:bCs/>
          <w:sz w:val="30"/>
          <w:szCs w:val="30"/>
        </w:rPr>
      </w:pPr>
    </w:p>
    <w:p>
      <w:pPr>
        <w:rPr>
          <w:sz w:val="30"/>
          <w:szCs w:val="30"/>
        </w:rPr>
      </w:pPr>
      <w:r>
        <w:rPr>
          <w:rFonts w:hint="eastAsia"/>
          <w:b/>
          <w:bCs/>
          <w:sz w:val="30"/>
          <w:szCs w:val="30"/>
        </w:rPr>
        <w:t>协作单位及人员名单：</w:t>
      </w:r>
    </w:p>
    <w:p>
      <w:pPr>
        <w:rPr>
          <w:sz w:val="30"/>
          <w:szCs w:val="30"/>
        </w:rPr>
      </w:pPr>
      <w:r>
        <w:rPr>
          <w:rFonts w:hint="eastAsia"/>
          <w:sz w:val="30"/>
          <w:szCs w:val="30"/>
        </w:rPr>
        <w:t xml:space="preserve">沅江市林业局：杨达理   彭能凯   陈建军  蔡志林 夏帅志 </w:t>
      </w:r>
    </w:p>
    <w:p>
      <w:pPr>
        <w:rPr>
          <w:sz w:val="30"/>
          <w:szCs w:val="30"/>
        </w:rPr>
      </w:pPr>
      <w:r>
        <w:rPr>
          <w:rFonts w:hint="eastAsia"/>
          <w:sz w:val="30"/>
          <w:szCs w:val="30"/>
        </w:rPr>
        <w:t xml:space="preserve">于楚平 </w:t>
      </w:r>
    </w:p>
    <w:p>
      <w:pPr>
        <w:rPr>
          <w:sz w:val="30"/>
          <w:szCs w:val="30"/>
        </w:rPr>
      </w:pPr>
      <w:r>
        <w:rPr>
          <w:rFonts w:hint="eastAsia"/>
          <w:sz w:val="30"/>
          <w:szCs w:val="30"/>
        </w:rPr>
        <w:t>新湾镇党委、政府：李春华 张辉德</w:t>
      </w:r>
    </w:p>
    <w:p>
      <w:pPr>
        <w:rPr>
          <w:sz w:val="30"/>
          <w:szCs w:val="30"/>
        </w:rPr>
      </w:pPr>
      <w:r>
        <w:rPr>
          <w:rFonts w:hint="eastAsia"/>
          <w:sz w:val="30"/>
          <w:szCs w:val="30"/>
        </w:rPr>
        <w:t>南嘴镇党委、政府：祝国光  谢秋华</w:t>
      </w:r>
    </w:p>
    <w:p>
      <w:pPr>
        <w:rPr>
          <w:sz w:val="30"/>
          <w:szCs w:val="30"/>
        </w:rPr>
      </w:pPr>
      <w:r>
        <w:rPr>
          <w:rFonts w:hint="eastAsia"/>
          <w:sz w:val="30"/>
          <w:szCs w:val="30"/>
        </w:rPr>
        <w:t>琼湖街道办事处：梁从伟 周辉</w:t>
      </w:r>
    </w:p>
    <w:p>
      <w:pPr>
        <w:rPr>
          <w:sz w:val="30"/>
          <w:szCs w:val="30"/>
        </w:rPr>
      </w:pPr>
      <w:r>
        <w:rPr>
          <w:rFonts w:hint="eastAsia"/>
          <w:sz w:val="30"/>
          <w:szCs w:val="30"/>
        </w:rPr>
        <w:t>赤山林业站：陈卫红</w:t>
      </w:r>
    </w:p>
    <w:p>
      <w:pPr>
        <w:rPr>
          <w:sz w:val="30"/>
          <w:szCs w:val="30"/>
        </w:rPr>
      </w:pPr>
      <w:r>
        <w:rPr>
          <w:rFonts w:hint="eastAsia"/>
          <w:sz w:val="30"/>
          <w:szCs w:val="30"/>
        </w:rPr>
        <w:t>沅江龙虎山省级森林公园管理所：杨忠权  郑卫波</w:t>
      </w:r>
    </w:p>
    <w:p>
      <w:pPr>
        <w:rPr>
          <w:sz w:val="30"/>
          <w:szCs w:val="30"/>
        </w:rPr>
      </w:pPr>
      <w:r>
        <w:rPr>
          <w:rFonts w:hint="eastAsia"/>
          <w:sz w:val="30"/>
          <w:szCs w:val="30"/>
        </w:rPr>
        <w:t>新湾镇周公湖村：熊得胜  高孟军</w:t>
      </w:r>
    </w:p>
    <w:p>
      <w:pPr>
        <w:rPr>
          <w:sz w:val="30"/>
          <w:szCs w:val="30"/>
        </w:rPr>
      </w:pPr>
      <w:r>
        <w:rPr>
          <w:rFonts w:hint="eastAsia"/>
          <w:sz w:val="30"/>
          <w:szCs w:val="30"/>
        </w:rPr>
        <w:t>新湾镇新湾村：张美林  曹建华</w:t>
      </w:r>
    </w:p>
    <w:p>
      <w:pPr>
        <w:rPr>
          <w:sz w:val="30"/>
          <w:szCs w:val="30"/>
        </w:rPr>
      </w:pPr>
      <w:r>
        <w:rPr>
          <w:rFonts w:hint="eastAsia"/>
          <w:sz w:val="30"/>
          <w:szCs w:val="30"/>
        </w:rPr>
        <w:t xml:space="preserve">新湾镇莲花村：张锦平  孙建平  </w:t>
      </w:r>
    </w:p>
    <w:p>
      <w:pPr>
        <w:rPr>
          <w:sz w:val="30"/>
          <w:szCs w:val="30"/>
        </w:rPr>
      </w:pPr>
      <w:r>
        <w:rPr>
          <w:rFonts w:hint="eastAsia"/>
          <w:sz w:val="30"/>
          <w:szCs w:val="30"/>
        </w:rPr>
        <w:t>南嘴镇蠡山村：刘小辉  廖新洲</w:t>
      </w:r>
    </w:p>
    <w:p>
      <w:pPr>
        <w:rPr>
          <w:sz w:val="30"/>
          <w:szCs w:val="30"/>
        </w:rPr>
      </w:pPr>
      <w:r>
        <w:rPr>
          <w:rFonts w:hint="eastAsia"/>
          <w:sz w:val="30"/>
          <w:szCs w:val="30"/>
        </w:rPr>
        <w:t>南嘴镇和谐村：陈友春  刘跃云</w:t>
      </w:r>
    </w:p>
    <w:p>
      <w:pPr>
        <w:rPr>
          <w:sz w:val="30"/>
          <w:szCs w:val="30"/>
        </w:rPr>
      </w:pPr>
      <w:r>
        <w:rPr>
          <w:rFonts w:hint="eastAsia"/>
          <w:sz w:val="30"/>
          <w:szCs w:val="30"/>
        </w:rPr>
        <w:t>琼湖街道办事处小河咀村：吴勇 伍安平</w:t>
      </w:r>
    </w:p>
    <w:p>
      <w:pPr>
        <w:rPr>
          <w:sz w:val="30"/>
          <w:szCs w:val="30"/>
        </w:rPr>
      </w:pPr>
      <w:r>
        <w:rPr>
          <w:rFonts w:hint="eastAsia"/>
          <w:sz w:val="30"/>
          <w:szCs w:val="30"/>
        </w:rPr>
        <w:t xml:space="preserve">沅江市政府办  市发改局 市住建局 市财政局 市国土局 市环保局 市交通局 市文广新局  保护区管理局   </w:t>
      </w:r>
    </w:p>
    <w:p>
      <w:pPr>
        <w:widowControl/>
        <w:spacing w:line="360" w:lineRule="auto"/>
        <w:jc w:val="left"/>
        <w:rPr>
          <w:rFonts w:ascii="Times New Roman" w:hAnsi="Times New Roman" w:eastAsia="黑体"/>
          <w:sz w:val="32"/>
          <w:szCs w:val="32"/>
        </w:rPr>
      </w:pPr>
      <w:r>
        <w:rPr>
          <w:rFonts w:ascii="Times New Roman" w:hAnsi="Times New Roman" w:eastAsia="黑体"/>
          <w:sz w:val="32"/>
          <w:szCs w:val="32"/>
        </w:rPr>
        <w:br w:type="page"/>
      </w:r>
    </w:p>
    <w:p>
      <w:pPr>
        <w:spacing w:line="360" w:lineRule="auto"/>
        <w:jc w:val="center"/>
        <w:rPr>
          <w:rFonts w:ascii="Times New Roman" w:hAnsi="Times New Roman" w:eastAsia="黑体"/>
          <w:sz w:val="32"/>
          <w:szCs w:val="32"/>
        </w:rPr>
      </w:pPr>
      <w:r>
        <w:rPr>
          <w:rFonts w:ascii="Times New Roman" w:hAnsi="Times New Roman" w:eastAsia="黑体"/>
          <w:sz w:val="32"/>
          <w:szCs w:val="32"/>
        </w:rPr>
        <w:t>目录</w:t>
      </w:r>
    </w:p>
    <w:p>
      <w:pPr>
        <w:pStyle w:val="17"/>
        <w:tabs>
          <w:tab w:val="right" w:leader="dot" w:pos="8296"/>
        </w:tabs>
        <w:rPr>
          <w:rFonts w:asciiTheme="minorHAnsi" w:hAnsiTheme="minorHAnsi" w:eastAsiaTheme="minorEastAsia" w:cstheme="minorBidi"/>
          <w:sz w:val="21"/>
        </w:rPr>
      </w:pPr>
      <w:r>
        <w:rPr>
          <w:rFonts w:ascii="Times New Roman" w:hAnsi="Times New Roman" w:eastAsiaTheme="minorEastAsia"/>
          <w:szCs w:val="24"/>
        </w:rPr>
        <w:fldChar w:fldCharType="begin"/>
      </w:r>
      <w:r>
        <w:rPr>
          <w:rFonts w:ascii="Times New Roman" w:hAnsi="Times New Roman" w:eastAsiaTheme="minorEastAsia"/>
          <w:szCs w:val="24"/>
        </w:rPr>
        <w:instrText xml:space="preserve"> TOC \o "1-2" \h \z \u </w:instrText>
      </w:r>
      <w:r>
        <w:rPr>
          <w:rFonts w:ascii="Times New Roman" w:hAnsi="Times New Roman" w:eastAsiaTheme="minorEastAsia"/>
          <w:szCs w:val="24"/>
        </w:rPr>
        <w:fldChar w:fldCharType="separate"/>
      </w:r>
      <w:r>
        <w:fldChar w:fldCharType="begin"/>
      </w:r>
      <w:r>
        <w:instrText xml:space="preserve"> HYPERLINK \l "_Toc23340369" </w:instrText>
      </w:r>
      <w:r>
        <w:fldChar w:fldCharType="separate"/>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"_Toc23340370" </w:instrText>
      </w:r>
      <w:r>
        <w:fldChar w:fldCharType="separate"/>
      </w:r>
      <w:r>
        <w:rPr>
          <w:rStyle w:val="29"/>
          <w:rFonts w:hint="eastAsia"/>
        </w:rPr>
        <w:t>第一章</w:t>
      </w:r>
      <w:r>
        <w:rPr>
          <w:rStyle w:val="29"/>
        </w:rPr>
        <w:t xml:space="preserve"> </w:t>
      </w:r>
      <w:r>
        <w:rPr>
          <w:rStyle w:val="29"/>
          <w:rFonts w:hint="eastAsia"/>
        </w:rPr>
        <w:t>基本情况</w:t>
      </w:r>
      <w:r>
        <w:tab/>
      </w:r>
      <w:r>
        <w:fldChar w:fldCharType="begin"/>
      </w:r>
      <w:r>
        <w:instrText xml:space="preserve"> PAGEREF _Toc23340370 \h </w:instrText>
      </w:r>
      <w:r>
        <w:fldChar w:fldCharType="separate"/>
      </w:r>
      <w:r>
        <w:t>1</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"_Toc23340371" </w:instrText>
      </w:r>
      <w:r>
        <w:fldChar w:fldCharType="separate"/>
      </w:r>
      <w:r>
        <w:rPr>
          <w:rStyle w:val="29"/>
          <w:rFonts w:hint="eastAsia"/>
        </w:rPr>
        <w:t>第一节</w:t>
      </w:r>
      <w:r>
        <w:rPr>
          <w:rStyle w:val="29"/>
        </w:rPr>
        <w:t xml:space="preserve"> </w:t>
      </w:r>
      <w:r>
        <w:rPr>
          <w:rStyle w:val="29"/>
          <w:rFonts w:hint="eastAsia"/>
        </w:rPr>
        <w:t>自然地理条件</w:t>
      </w:r>
      <w:r>
        <w:tab/>
      </w:r>
      <w:r>
        <w:fldChar w:fldCharType="begin"/>
      </w:r>
      <w:r>
        <w:instrText xml:space="preserve"> PAGEREF _Toc23340371 \h </w:instrText>
      </w:r>
      <w:r>
        <w:fldChar w:fldCharType="separate"/>
      </w:r>
      <w:r>
        <w:t>1</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"_Toc23340372" </w:instrText>
      </w:r>
      <w:r>
        <w:fldChar w:fldCharType="separate"/>
      </w:r>
      <w:r>
        <w:rPr>
          <w:rStyle w:val="29"/>
          <w:rFonts w:hint="eastAsia"/>
        </w:rPr>
        <w:t>第二节</w:t>
      </w:r>
      <w:r>
        <w:rPr>
          <w:rStyle w:val="29"/>
        </w:rPr>
        <w:t xml:space="preserve"> </w:t>
      </w:r>
      <w:r>
        <w:rPr>
          <w:rStyle w:val="29"/>
          <w:rFonts w:hint="eastAsia"/>
        </w:rPr>
        <w:t>社会经济条件</w:t>
      </w:r>
      <w:r>
        <w:tab/>
      </w:r>
      <w:r>
        <w:fldChar w:fldCharType="begin"/>
      </w:r>
      <w:r>
        <w:instrText xml:space="preserve"> PAGEREF _Toc23340372 \h </w:instrText>
      </w:r>
      <w:r>
        <w:fldChar w:fldCharType="separate"/>
      </w:r>
      <w:r>
        <w:t>4</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"_Toc23340373" </w:instrText>
      </w:r>
      <w:r>
        <w:fldChar w:fldCharType="separate"/>
      </w:r>
      <w:r>
        <w:rPr>
          <w:rStyle w:val="29"/>
          <w:rFonts w:hint="eastAsia"/>
        </w:rPr>
        <w:t>第三节</w:t>
      </w:r>
      <w:r>
        <w:rPr>
          <w:rStyle w:val="29"/>
        </w:rPr>
        <w:t xml:space="preserve"> </w:t>
      </w:r>
      <w:r>
        <w:rPr>
          <w:rStyle w:val="29"/>
          <w:rFonts w:hint="eastAsia"/>
        </w:rPr>
        <w:t>历史沿革</w:t>
      </w:r>
      <w:r>
        <w:tab/>
      </w:r>
      <w:r>
        <w:fldChar w:fldCharType="begin"/>
      </w:r>
      <w:r>
        <w:instrText xml:space="preserve"> PAGEREF _Toc23340373 \h </w:instrText>
      </w:r>
      <w:r>
        <w:fldChar w:fldCharType="separate"/>
      </w:r>
      <w:r>
        <w:t>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"_Toc23340374" </w:instrText>
      </w:r>
      <w:r>
        <w:fldChar w:fldCharType="separate"/>
      </w:r>
      <w:r>
        <w:rPr>
          <w:rStyle w:val="29"/>
          <w:rFonts w:hint="eastAsia"/>
        </w:rPr>
        <w:t>第四节</w:t>
      </w:r>
      <w:r>
        <w:rPr>
          <w:rStyle w:val="29"/>
        </w:rPr>
        <w:t xml:space="preserve"> </w:t>
      </w:r>
      <w:r>
        <w:rPr>
          <w:rStyle w:val="29"/>
          <w:rFonts w:hint="eastAsia"/>
        </w:rPr>
        <w:t>森林公园建设与旅游现状</w:t>
      </w:r>
      <w:r>
        <w:tab/>
      </w:r>
      <w:r>
        <w:fldChar w:fldCharType="begin"/>
      </w:r>
      <w:r>
        <w:instrText xml:space="preserve"> PAGEREF _Toc23340374 \h </w:instrText>
      </w:r>
      <w:r>
        <w:fldChar w:fldCharType="separate"/>
      </w:r>
      <w:r>
        <w:t>7</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"_Toc23340375" </w:instrText>
      </w:r>
      <w:r>
        <w:fldChar w:fldCharType="separate"/>
      </w:r>
      <w:r>
        <w:rPr>
          <w:rStyle w:val="29"/>
          <w:rFonts w:hint="eastAsia"/>
        </w:rPr>
        <w:t>第五节</w:t>
      </w:r>
      <w:r>
        <w:rPr>
          <w:rStyle w:val="29"/>
        </w:rPr>
        <w:t xml:space="preserve"> </w:t>
      </w:r>
      <w:r>
        <w:rPr>
          <w:rStyle w:val="29"/>
          <w:rFonts w:hint="eastAsia"/>
        </w:rPr>
        <w:t>森林公园与南洞庭湖自然保护区关系</w:t>
      </w:r>
      <w:r>
        <w:tab/>
      </w:r>
      <w:r>
        <w:fldChar w:fldCharType="begin"/>
      </w:r>
      <w:r>
        <w:instrText xml:space="preserve"> PAGEREF _Toc23340375 \h </w:instrText>
      </w:r>
      <w:r>
        <w:fldChar w:fldCharType="separate"/>
      </w:r>
      <w:r>
        <w:t>9</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"_Toc23340376" </w:instrText>
      </w:r>
      <w:r>
        <w:fldChar w:fldCharType="separate"/>
      </w:r>
      <w:r>
        <w:rPr>
          <w:rStyle w:val="29"/>
          <w:rFonts w:hint="eastAsia"/>
        </w:rPr>
        <w:t>第六节</w:t>
      </w:r>
      <w:r>
        <w:rPr>
          <w:rStyle w:val="29"/>
        </w:rPr>
        <w:t xml:space="preserve"> </w:t>
      </w:r>
      <w:r>
        <w:rPr>
          <w:rStyle w:val="29"/>
          <w:rFonts w:hint="eastAsia"/>
        </w:rPr>
        <w:t>国土</w:t>
      </w:r>
      <w:r>
        <w:rPr>
          <w:rStyle w:val="29"/>
          <w:rFonts w:hint="eastAsia"/>
          <w:lang w:eastAsia="zh-CN"/>
        </w:rPr>
        <w:t>等</w:t>
      </w:r>
      <w:r>
        <w:rPr>
          <w:rStyle w:val="29"/>
          <w:rFonts w:hint="eastAsia"/>
        </w:rPr>
        <w:t>部门提出单列的区域</w:t>
      </w:r>
      <w:r>
        <w:tab/>
      </w:r>
      <w:r>
        <w:fldChar w:fldCharType="begin"/>
      </w:r>
      <w:r>
        <w:instrText xml:space="preserve"> PAGEREF _Toc23340376 \h </w:instrText>
      </w:r>
      <w:r>
        <w:fldChar w:fldCharType="separate"/>
      </w:r>
      <w:r>
        <w:t>10</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"_Toc23340377" </w:instrText>
      </w:r>
      <w:r>
        <w:fldChar w:fldCharType="separate"/>
      </w:r>
      <w:r>
        <w:rPr>
          <w:rStyle w:val="29"/>
          <w:rFonts w:hint="eastAsia"/>
        </w:rPr>
        <w:t>第二章</w:t>
      </w:r>
      <w:r>
        <w:rPr>
          <w:rStyle w:val="29"/>
        </w:rPr>
        <w:t xml:space="preserve"> </w:t>
      </w:r>
      <w:r>
        <w:rPr>
          <w:rStyle w:val="29"/>
          <w:rFonts w:hint="eastAsia"/>
        </w:rPr>
        <w:t>生态环境及森林风景评价</w:t>
      </w:r>
      <w:r>
        <w:tab/>
      </w:r>
      <w:r>
        <w:fldChar w:fldCharType="begin"/>
      </w:r>
      <w:r>
        <w:instrText xml:space="preserve"> PAGEREF _Toc23340377 \h </w:instrText>
      </w:r>
      <w:r>
        <w:fldChar w:fldCharType="separate"/>
      </w:r>
      <w:r>
        <w:t>11</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"_Toc23340378" </w:instrText>
      </w:r>
      <w:r>
        <w:fldChar w:fldCharType="separate"/>
      </w:r>
      <w:r>
        <w:rPr>
          <w:rStyle w:val="29"/>
          <w:rFonts w:hint="eastAsia"/>
        </w:rPr>
        <w:t>第一节</w:t>
      </w:r>
      <w:r>
        <w:rPr>
          <w:rStyle w:val="29"/>
        </w:rPr>
        <w:t xml:space="preserve"> </w:t>
      </w:r>
      <w:r>
        <w:rPr>
          <w:rStyle w:val="29"/>
          <w:rFonts w:hint="eastAsia"/>
        </w:rPr>
        <w:t>生态环境评价</w:t>
      </w:r>
      <w:r>
        <w:tab/>
      </w:r>
      <w:r>
        <w:fldChar w:fldCharType="begin"/>
      </w:r>
      <w:r>
        <w:instrText xml:space="preserve"> PAGEREF _Toc23340378 \h </w:instrText>
      </w:r>
      <w:r>
        <w:fldChar w:fldCharType="separate"/>
      </w:r>
      <w:r>
        <w:t>11</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"_Toc23340379" </w:instrText>
      </w:r>
      <w:r>
        <w:fldChar w:fldCharType="separate"/>
      </w:r>
      <w:r>
        <w:rPr>
          <w:rStyle w:val="29"/>
          <w:rFonts w:hint="eastAsia"/>
        </w:rPr>
        <w:t>第二节</w:t>
      </w:r>
      <w:r>
        <w:rPr>
          <w:rStyle w:val="29"/>
        </w:rPr>
        <w:t xml:space="preserve"> </w:t>
      </w:r>
      <w:r>
        <w:rPr>
          <w:rStyle w:val="29"/>
          <w:rFonts w:hint="eastAsia"/>
        </w:rPr>
        <w:t>森林风景资源调查与评价</w:t>
      </w:r>
      <w:r>
        <w:tab/>
      </w:r>
      <w:r>
        <w:fldChar w:fldCharType="begin"/>
      </w:r>
      <w:r>
        <w:instrText xml:space="preserve"> PAGEREF _Toc23340379 \h </w:instrText>
      </w:r>
      <w:r>
        <w:fldChar w:fldCharType="separate"/>
      </w:r>
      <w:r>
        <w:t>15</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"_Toc23340380" </w:instrText>
      </w:r>
      <w:r>
        <w:fldChar w:fldCharType="separate"/>
      </w:r>
      <w:r>
        <w:rPr>
          <w:rStyle w:val="29"/>
          <w:rFonts w:hint="eastAsia"/>
        </w:rPr>
        <w:t>第三章</w:t>
      </w:r>
      <w:r>
        <w:rPr>
          <w:rStyle w:val="29"/>
        </w:rPr>
        <w:t xml:space="preserve"> </w:t>
      </w:r>
      <w:r>
        <w:rPr>
          <w:rStyle w:val="29"/>
          <w:rFonts w:hint="eastAsia"/>
        </w:rPr>
        <w:t>森林公园发展条件分析</w:t>
      </w:r>
      <w:r>
        <w:tab/>
      </w:r>
      <w:r>
        <w:fldChar w:fldCharType="begin"/>
      </w:r>
      <w:r>
        <w:instrText xml:space="preserve"> PAGEREF _Toc23340380 \h </w:instrText>
      </w:r>
      <w:r>
        <w:fldChar w:fldCharType="separate"/>
      </w:r>
      <w:r>
        <w:t>26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"_Toc23340381" </w:instrText>
      </w:r>
      <w:r>
        <w:fldChar w:fldCharType="separate"/>
      </w:r>
      <w:r>
        <w:rPr>
          <w:rStyle w:val="29"/>
          <w:rFonts w:hint="eastAsia"/>
        </w:rPr>
        <w:t>第一节</w:t>
      </w:r>
      <w:r>
        <w:rPr>
          <w:rStyle w:val="29"/>
        </w:rPr>
        <w:t xml:space="preserve"> </w:t>
      </w:r>
      <w:r>
        <w:rPr>
          <w:rStyle w:val="29"/>
          <w:rFonts w:hint="eastAsia"/>
        </w:rPr>
        <w:t>森林公园发展的优势与劣势</w:t>
      </w:r>
      <w:r>
        <w:tab/>
      </w:r>
      <w:r>
        <w:fldChar w:fldCharType="begin"/>
      </w:r>
      <w:r>
        <w:instrText xml:space="preserve"> PAGEREF _Toc23340381 \h </w:instrText>
      </w:r>
      <w:r>
        <w:fldChar w:fldCharType="separate"/>
      </w:r>
      <w:r>
        <w:t>26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"_Toc23340382" </w:instrText>
      </w:r>
      <w:r>
        <w:fldChar w:fldCharType="separate"/>
      </w:r>
      <w:r>
        <w:rPr>
          <w:rStyle w:val="29"/>
          <w:rFonts w:hint="eastAsia"/>
        </w:rPr>
        <w:t>第二节</w:t>
      </w:r>
      <w:r>
        <w:rPr>
          <w:rStyle w:val="29"/>
        </w:rPr>
        <w:t xml:space="preserve"> </w:t>
      </w:r>
      <w:r>
        <w:rPr>
          <w:rStyle w:val="29"/>
          <w:rFonts w:hint="eastAsia"/>
        </w:rPr>
        <w:t>森林公园发展面临的机遇与挑战</w:t>
      </w:r>
      <w:r>
        <w:tab/>
      </w:r>
      <w:r>
        <w:fldChar w:fldCharType="begin"/>
      </w:r>
      <w:r>
        <w:instrText xml:space="preserve"> PAGEREF _Toc23340382 \h </w:instrText>
      </w:r>
      <w:r>
        <w:fldChar w:fldCharType="separate"/>
      </w:r>
      <w:r>
        <w:t>27</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"_Toc23340383" </w:instrText>
      </w:r>
      <w:r>
        <w:fldChar w:fldCharType="separate"/>
      </w:r>
      <w:r>
        <w:rPr>
          <w:rStyle w:val="29"/>
          <w:rFonts w:hint="eastAsia"/>
        </w:rPr>
        <w:t>第四章</w:t>
      </w:r>
      <w:r>
        <w:rPr>
          <w:rStyle w:val="29"/>
        </w:rPr>
        <w:t xml:space="preserve"> </w:t>
      </w:r>
      <w:r>
        <w:rPr>
          <w:rStyle w:val="29"/>
          <w:rFonts w:hint="eastAsia"/>
        </w:rPr>
        <w:t>总体规划依据及原则</w:t>
      </w:r>
      <w:r>
        <w:tab/>
      </w:r>
      <w:r>
        <w:fldChar w:fldCharType="begin"/>
      </w:r>
      <w:r>
        <w:instrText xml:space="preserve"> PAGEREF _Toc23340383 \h </w:instrText>
      </w:r>
      <w:r>
        <w:fldChar w:fldCharType="separate"/>
      </w:r>
      <w:r>
        <w:t>30</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"_Toc23340384" </w:instrText>
      </w:r>
      <w:r>
        <w:fldChar w:fldCharType="separate"/>
      </w:r>
      <w:r>
        <w:rPr>
          <w:rStyle w:val="29"/>
          <w:rFonts w:hint="eastAsia"/>
        </w:rPr>
        <w:t>第一节</w:t>
      </w:r>
      <w:r>
        <w:rPr>
          <w:rStyle w:val="29"/>
        </w:rPr>
        <w:t xml:space="preserve"> </w:t>
      </w:r>
      <w:r>
        <w:rPr>
          <w:rStyle w:val="29"/>
          <w:rFonts w:hint="eastAsia"/>
        </w:rPr>
        <w:t>规划指导思想</w:t>
      </w:r>
      <w:r>
        <w:tab/>
      </w:r>
      <w:r>
        <w:fldChar w:fldCharType="begin"/>
      </w:r>
      <w:r>
        <w:instrText xml:space="preserve"> PAGEREF _Toc23340384 \h </w:instrText>
      </w:r>
      <w:r>
        <w:fldChar w:fldCharType="separate"/>
      </w:r>
      <w:r>
        <w:t>30</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"_Toc23340385" </w:instrText>
      </w:r>
      <w:r>
        <w:fldChar w:fldCharType="separate"/>
      </w:r>
      <w:r>
        <w:rPr>
          <w:rStyle w:val="29"/>
          <w:rFonts w:hint="eastAsia"/>
        </w:rPr>
        <w:t>第二节</w:t>
      </w:r>
      <w:r>
        <w:rPr>
          <w:rStyle w:val="29"/>
        </w:rPr>
        <w:t xml:space="preserve"> </w:t>
      </w:r>
      <w:r>
        <w:rPr>
          <w:rStyle w:val="29"/>
          <w:rFonts w:hint="eastAsia"/>
        </w:rPr>
        <w:t>规划原则</w:t>
      </w:r>
      <w:r>
        <w:tab/>
      </w:r>
      <w:r>
        <w:fldChar w:fldCharType="begin"/>
      </w:r>
      <w:r>
        <w:instrText xml:space="preserve"> PAGEREF _Toc23340385 \h </w:instrText>
      </w:r>
      <w:r>
        <w:fldChar w:fldCharType="separate"/>
      </w:r>
      <w:r>
        <w:t>30</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"_Toc23340386" </w:instrText>
      </w:r>
      <w:r>
        <w:fldChar w:fldCharType="separate"/>
      </w:r>
      <w:r>
        <w:rPr>
          <w:rStyle w:val="29"/>
          <w:rFonts w:hint="eastAsia"/>
        </w:rPr>
        <w:t>第三节</w:t>
      </w:r>
      <w:r>
        <w:rPr>
          <w:rStyle w:val="29"/>
        </w:rPr>
        <w:t xml:space="preserve"> </w:t>
      </w:r>
      <w:r>
        <w:rPr>
          <w:rStyle w:val="29"/>
          <w:rFonts w:hint="eastAsia"/>
        </w:rPr>
        <w:t>规划依据</w:t>
      </w:r>
      <w:r>
        <w:tab/>
      </w:r>
      <w:r>
        <w:fldChar w:fldCharType="begin"/>
      </w:r>
      <w:r>
        <w:instrText xml:space="preserve"> PAGEREF _Toc23340386 \h </w:instrText>
      </w:r>
      <w:r>
        <w:fldChar w:fldCharType="separate"/>
      </w:r>
      <w:r>
        <w:t>32</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"_Toc23340387" </w:instrText>
      </w:r>
      <w:r>
        <w:fldChar w:fldCharType="separate"/>
      </w:r>
      <w:r>
        <w:rPr>
          <w:rStyle w:val="29"/>
          <w:rFonts w:hint="eastAsia"/>
        </w:rPr>
        <w:t>第四节</w:t>
      </w:r>
      <w:r>
        <w:rPr>
          <w:rStyle w:val="29"/>
        </w:rPr>
        <w:t xml:space="preserve"> </w:t>
      </w:r>
      <w:r>
        <w:rPr>
          <w:rStyle w:val="29"/>
          <w:rFonts w:hint="eastAsia"/>
        </w:rPr>
        <w:t>规划分期</w:t>
      </w:r>
      <w:r>
        <w:tab/>
      </w:r>
      <w:r>
        <w:fldChar w:fldCharType="begin"/>
      </w:r>
      <w:r>
        <w:instrText xml:space="preserve"> PAGEREF _Toc23340387 \h </w:instrText>
      </w:r>
      <w:r>
        <w:fldChar w:fldCharType="separate"/>
      </w:r>
      <w:r>
        <w:t>34</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"_Toc23340388" </w:instrText>
      </w:r>
      <w:r>
        <w:fldChar w:fldCharType="separate"/>
      </w:r>
      <w:r>
        <w:rPr>
          <w:rStyle w:val="29"/>
          <w:rFonts w:hint="eastAsia"/>
        </w:rPr>
        <w:t>第五章</w:t>
      </w:r>
      <w:r>
        <w:rPr>
          <w:rStyle w:val="29"/>
        </w:rPr>
        <w:t xml:space="preserve"> </w:t>
      </w:r>
      <w:r>
        <w:rPr>
          <w:rStyle w:val="29"/>
          <w:rFonts w:hint="eastAsia"/>
        </w:rPr>
        <w:t>总体布局</w:t>
      </w:r>
      <w:r>
        <w:tab/>
      </w:r>
      <w:r>
        <w:fldChar w:fldCharType="begin"/>
      </w:r>
      <w:r>
        <w:instrText xml:space="preserve"> PAGEREF _Toc23340388 \h </w:instrText>
      </w:r>
      <w:r>
        <w:fldChar w:fldCharType="separate"/>
      </w:r>
      <w:r>
        <w:t>36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"_Toc23340389" </w:instrText>
      </w:r>
      <w:r>
        <w:fldChar w:fldCharType="separate"/>
      </w:r>
      <w:r>
        <w:rPr>
          <w:rStyle w:val="29"/>
          <w:rFonts w:hint="eastAsia"/>
        </w:rPr>
        <w:t>第一节</w:t>
      </w:r>
      <w:r>
        <w:rPr>
          <w:rStyle w:val="29"/>
        </w:rPr>
        <w:t xml:space="preserve"> </w:t>
      </w:r>
      <w:r>
        <w:rPr>
          <w:rStyle w:val="29"/>
          <w:rFonts w:hint="eastAsia"/>
        </w:rPr>
        <w:t>森林公园性质</w:t>
      </w:r>
      <w:r>
        <w:tab/>
      </w:r>
      <w:r>
        <w:fldChar w:fldCharType="begin"/>
      </w:r>
      <w:r>
        <w:instrText xml:space="preserve"> PAGEREF _Toc23340389 \h </w:instrText>
      </w:r>
      <w:r>
        <w:fldChar w:fldCharType="separate"/>
      </w:r>
      <w:r>
        <w:t>36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"_Toc23340390" </w:instrText>
      </w:r>
      <w:r>
        <w:fldChar w:fldCharType="separate"/>
      </w:r>
      <w:r>
        <w:rPr>
          <w:rStyle w:val="29"/>
          <w:rFonts w:hint="eastAsia"/>
        </w:rPr>
        <w:t>第二节</w:t>
      </w:r>
      <w:r>
        <w:rPr>
          <w:rStyle w:val="29"/>
        </w:rPr>
        <w:t xml:space="preserve"> </w:t>
      </w:r>
      <w:r>
        <w:rPr>
          <w:rStyle w:val="29"/>
          <w:rFonts w:hint="eastAsia"/>
        </w:rPr>
        <w:t>森林公园主题定位</w:t>
      </w:r>
      <w:r>
        <w:tab/>
      </w:r>
      <w:r>
        <w:fldChar w:fldCharType="begin"/>
      </w:r>
      <w:r>
        <w:instrText xml:space="preserve"> PAGEREF _Toc23340390 \h </w:instrText>
      </w:r>
      <w:r>
        <w:fldChar w:fldCharType="separate"/>
      </w:r>
      <w:r>
        <w:t>37</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"_Toc23340394" </w:instrText>
      </w:r>
      <w:r>
        <w:fldChar w:fldCharType="separate"/>
      </w:r>
      <w:r>
        <w:rPr>
          <w:rStyle w:val="29"/>
          <w:rFonts w:hint="eastAsia"/>
        </w:rPr>
        <w:t>第三节</w:t>
      </w:r>
      <w:r>
        <w:rPr>
          <w:rStyle w:val="29"/>
        </w:rPr>
        <w:t xml:space="preserve"> </w:t>
      </w:r>
      <w:r>
        <w:rPr>
          <w:rStyle w:val="29"/>
          <w:rFonts w:hint="eastAsia"/>
        </w:rPr>
        <w:t>规划期限</w:t>
      </w:r>
      <w:r>
        <w:tab/>
      </w:r>
      <w:r>
        <w:fldChar w:fldCharType="begin"/>
      </w:r>
      <w:r>
        <w:instrText xml:space="preserve"> PAGEREF _Toc23340394 \h </w:instrText>
      </w:r>
      <w:r>
        <w:fldChar w:fldCharType="separate"/>
      </w:r>
      <w:r>
        <w:t>37</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"_Toc23340395" </w:instrText>
      </w:r>
      <w:r>
        <w:fldChar w:fldCharType="separate"/>
      </w:r>
      <w:r>
        <w:rPr>
          <w:rStyle w:val="29"/>
          <w:rFonts w:hint="eastAsia"/>
        </w:rPr>
        <w:t>第四节</w:t>
      </w:r>
      <w:r>
        <w:rPr>
          <w:rStyle w:val="29"/>
        </w:rPr>
        <w:t xml:space="preserve"> </w:t>
      </w:r>
      <w:r>
        <w:rPr>
          <w:rStyle w:val="29"/>
          <w:rFonts w:hint="eastAsia"/>
        </w:rPr>
        <w:t>功能分区</w:t>
      </w:r>
      <w:r>
        <w:tab/>
      </w:r>
      <w:r>
        <w:fldChar w:fldCharType="begin"/>
      </w:r>
      <w:r>
        <w:instrText xml:space="preserve"> PAGEREF _Toc23340395 \h </w:instrText>
      </w:r>
      <w:r>
        <w:fldChar w:fldCharType="separate"/>
      </w:r>
      <w:r>
        <w:t>38</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"_Toc23340396" </w:instrText>
      </w:r>
      <w:r>
        <w:fldChar w:fldCharType="separate"/>
      </w:r>
      <w:r>
        <w:rPr>
          <w:rStyle w:val="29"/>
          <w:rFonts w:hint="eastAsia"/>
        </w:rPr>
        <w:t>第五节</w:t>
      </w:r>
      <w:r>
        <w:rPr>
          <w:rStyle w:val="29"/>
        </w:rPr>
        <w:t xml:space="preserve"> </w:t>
      </w:r>
      <w:r>
        <w:rPr>
          <w:rStyle w:val="29"/>
          <w:rFonts w:hint="eastAsia"/>
        </w:rPr>
        <w:t>分区建设项目及景点规划</w:t>
      </w:r>
      <w:r>
        <w:tab/>
      </w:r>
      <w:r>
        <w:fldChar w:fldCharType="begin"/>
      </w:r>
      <w:r>
        <w:instrText xml:space="preserve"> PAGEREF _Toc23340396 \h </w:instrText>
      </w:r>
      <w:r>
        <w:fldChar w:fldCharType="separate"/>
      </w:r>
      <w:r>
        <w:t>39</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"_Toc23340397" </w:instrText>
      </w:r>
      <w:r>
        <w:fldChar w:fldCharType="separate"/>
      </w:r>
      <w:r>
        <w:rPr>
          <w:rStyle w:val="29"/>
          <w:rFonts w:hint="eastAsia"/>
        </w:rPr>
        <w:t>第六节</w:t>
      </w:r>
      <w:r>
        <w:rPr>
          <w:rStyle w:val="29"/>
        </w:rPr>
        <w:t xml:space="preserve"> </w:t>
      </w:r>
      <w:r>
        <w:rPr>
          <w:rStyle w:val="29"/>
          <w:rFonts w:hint="eastAsia"/>
        </w:rPr>
        <w:t>森林公园发展战略及营销策划</w:t>
      </w:r>
      <w:r>
        <w:tab/>
      </w:r>
      <w:r>
        <w:fldChar w:fldCharType="begin"/>
      </w:r>
      <w:r>
        <w:instrText xml:space="preserve"> PAGEREF _Toc23340397 \h </w:instrText>
      </w:r>
      <w:r>
        <w:fldChar w:fldCharType="separate"/>
      </w:r>
      <w:r>
        <w:t>49</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"_Toc23340398" </w:instrText>
      </w:r>
      <w:r>
        <w:fldChar w:fldCharType="separate"/>
      </w:r>
      <w:r>
        <w:rPr>
          <w:rStyle w:val="29"/>
          <w:rFonts w:hint="eastAsia"/>
        </w:rPr>
        <w:t>第六章</w:t>
      </w:r>
      <w:r>
        <w:rPr>
          <w:rStyle w:val="29"/>
        </w:rPr>
        <w:t xml:space="preserve"> </w:t>
      </w:r>
      <w:r>
        <w:rPr>
          <w:rStyle w:val="29"/>
          <w:rFonts w:hint="eastAsia"/>
        </w:rPr>
        <w:t>环境容量及客源市场分析与预测</w:t>
      </w:r>
      <w:r>
        <w:tab/>
      </w:r>
      <w:r>
        <w:fldChar w:fldCharType="begin"/>
      </w:r>
      <w:r>
        <w:instrText xml:space="preserve"> PAGEREF _Toc23340398 \h </w:instrText>
      </w:r>
      <w:r>
        <w:fldChar w:fldCharType="separate"/>
      </w:r>
      <w:r>
        <w:t>54</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"_Toc23340399" </w:instrText>
      </w:r>
      <w:r>
        <w:fldChar w:fldCharType="separate"/>
      </w:r>
      <w:r>
        <w:rPr>
          <w:rStyle w:val="29"/>
          <w:rFonts w:hint="eastAsia"/>
        </w:rPr>
        <w:t>第一节</w:t>
      </w:r>
      <w:r>
        <w:rPr>
          <w:rStyle w:val="29"/>
        </w:rPr>
        <w:t xml:space="preserve"> </w:t>
      </w:r>
      <w:r>
        <w:rPr>
          <w:rStyle w:val="29"/>
          <w:rFonts w:hint="eastAsia"/>
        </w:rPr>
        <w:t>容量估算</w:t>
      </w:r>
      <w:r>
        <w:tab/>
      </w:r>
      <w:r>
        <w:fldChar w:fldCharType="begin"/>
      </w:r>
      <w:r>
        <w:instrText xml:space="preserve"> PAGEREF _Toc23340399 \h </w:instrText>
      </w:r>
      <w:r>
        <w:fldChar w:fldCharType="separate"/>
      </w:r>
      <w:r>
        <w:t>54</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"_Toc23340400" </w:instrText>
      </w:r>
      <w:r>
        <w:fldChar w:fldCharType="separate"/>
      </w:r>
      <w:r>
        <w:rPr>
          <w:rStyle w:val="29"/>
          <w:rFonts w:hint="eastAsia"/>
        </w:rPr>
        <w:t>第二节</w:t>
      </w:r>
      <w:r>
        <w:rPr>
          <w:rStyle w:val="29"/>
        </w:rPr>
        <w:t xml:space="preserve"> </w:t>
      </w:r>
      <w:r>
        <w:rPr>
          <w:rStyle w:val="29"/>
          <w:rFonts w:hint="eastAsia"/>
        </w:rPr>
        <w:t>客源市场分析与预测</w:t>
      </w:r>
      <w:r>
        <w:tab/>
      </w:r>
      <w:r>
        <w:fldChar w:fldCharType="begin"/>
      </w:r>
      <w:r>
        <w:instrText xml:space="preserve"> PAGEREF _Toc23340400 \h </w:instrText>
      </w:r>
      <w:r>
        <w:fldChar w:fldCharType="separate"/>
      </w:r>
      <w:r>
        <w:t>59</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"_Toc23340401" </w:instrText>
      </w:r>
      <w:r>
        <w:fldChar w:fldCharType="separate"/>
      </w:r>
      <w:r>
        <w:rPr>
          <w:rStyle w:val="29"/>
          <w:rFonts w:hint="eastAsia"/>
        </w:rPr>
        <w:t>第七章</w:t>
      </w:r>
      <w:r>
        <w:rPr>
          <w:rStyle w:val="29"/>
        </w:rPr>
        <w:t xml:space="preserve"> </w:t>
      </w:r>
      <w:r>
        <w:rPr>
          <w:rStyle w:val="29"/>
          <w:rFonts w:hint="eastAsia"/>
        </w:rPr>
        <w:t>植被与森林景观规划</w:t>
      </w:r>
      <w:r>
        <w:tab/>
      </w:r>
      <w:r>
        <w:fldChar w:fldCharType="begin"/>
      </w:r>
      <w:r>
        <w:instrText xml:space="preserve"> PAGEREF _Toc23340401 \h </w:instrText>
      </w:r>
      <w:r>
        <w:fldChar w:fldCharType="separate"/>
      </w:r>
      <w:r>
        <w:t>62</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"_Toc23340402" </w:instrText>
      </w:r>
      <w:r>
        <w:fldChar w:fldCharType="separate"/>
      </w:r>
      <w:r>
        <w:rPr>
          <w:rStyle w:val="29"/>
          <w:rFonts w:hint="eastAsia"/>
        </w:rPr>
        <w:t>第一节</w:t>
      </w:r>
      <w:r>
        <w:rPr>
          <w:rStyle w:val="29"/>
        </w:rPr>
        <w:t xml:space="preserve"> </w:t>
      </w:r>
      <w:r>
        <w:rPr>
          <w:rStyle w:val="29"/>
          <w:rFonts w:hint="eastAsia"/>
        </w:rPr>
        <w:t>规划原则</w:t>
      </w:r>
      <w:r>
        <w:tab/>
      </w:r>
      <w:r>
        <w:fldChar w:fldCharType="begin"/>
      </w:r>
      <w:r>
        <w:instrText xml:space="preserve"> PAGEREF _Toc23340402 \h </w:instrText>
      </w:r>
      <w:r>
        <w:fldChar w:fldCharType="separate"/>
      </w:r>
      <w:r>
        <w:t>62</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"_Toc23340403" </w:instrText>
      </w:r>
      <w:r>
        <w:fldChar w:fldCharType="separate"/>
      </w:r>
      <w:r>
        <w:rPr>
          <w:rStyle w:val="29"/>
          <w:rFonts w:hint="eastAsia"/>
        </w:rPr>
        <w:t>第二节</w:t>
      </w:r>
      <w:r>
        <w:rPr>
          <w:rStyle w:val="29"/>
        </w:rPr>
        <w:t xml:space="preserve"> </w:t>
      </w:r>
      <w:r>
        <w:rPr>
          <w:rStyle w:val="29"/>
          <w:rFonts w:hint="eastAsia"/>
        </w:rPr>
        <w:t>植被规划</w:t>
      </w:r>
      <w:r>
        <w:tab/>
      </w:r>
      <w:r>
        <w:fldChar w:fldCharType="begin"/>
      </w:r>
      <w:r>
        <w:instrText xml:space="preserve"> PAGEREF _Toc23340403 \h </w:instrText>
      </w:r>
      <w:r>
        <w:fldChar w:fldCharType="separate"/>
      </w:r>
      <w:r>
        <w:t>62</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"_Toc23340404" </w:instrText>
      </w:r>
      <w:r>
        <w:fldChar w:fldCharType="separate"/>
      </w:r>
      <w:r>
        <w:rPr>
          <w:rStyle w:val="29"/>
          <w:rFonts w:hint="eastAsia"/>
        </w:rPr>
        <w:t>第三节森林景观规划</w:t>
      </w:r>
      <w:r>
        <w:tab/>
      </w:r>
      <w:r>
        <w:fldChar w:fldCharType="begin"/>
      </w:r>
      <w:r>
        <w:instrText xml:space="preserve"> PAGEREF _Toc23340404 \h </w:instrText>
      </w:r>
      <w:r>
        <w:fldChar w:fldCharType="separate"/>
      </w:r>
      <w:r>
        <w:t>65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"_Toc23340405" </w:instrText>
      </w:r>
      <w:r>
        <w:fldChar w:fldCharType="separate"/>
      </w:r>
      <w:r>
        <w:rPr>
          <w:rStyle w:val="29"/>
          <w:rFonts w:hint="eastAsia"/>
        </w:rPr>
        <w:t>第四节</w:t>
      </w:r>
      <w:r>
        <w:rPr>
          <w:rStyle w:val="29"/>
        </w:rPr>
        <w:t xml:space="preserve"> </w:t>
      </w:r>
      <w:r>
        <w:rPr>
          <w:rStyle w:val="29"/>
          <w:rFonts w:hint="eastAsia"/>
        </w:rPr>
        <w:t>风景林经营管理规划</w:t>
      </w:r>
      <w:r>
        <w:tab/>
      </w:r>
      <w:r>
        <w:fldChar w:fldCharType="begin"/>
      </w:r>
      <w:r>
        <w:instrText xml:space="preserve"> PAGEREF _Toc23340405 \h </w:instrText>
      </w:r>
      <w:r>
        <w:fldChar w:fldCharType="separate"/>
      </w:r>
      <w:r>
        <w:t>72</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"_Toc23340406" </w:instrText>
      </w:r>
      <w:r>
        <w:fldChar w:fldCharType="separate"/>
      </w:r>
      <w:r>
        <w:rPr>
          <w:rStyle w:val="29"/>
          <w:rFonts w:hint="eastAsia"/>
        </w:rPr>
        <w:t>第八章</w:t>
      </w:r>
      <w:r>
        <w:rPr>
          <w:rStyle w:val="29"/>
        </w:rPr>
        <w:t xml:space="preserve"> </w:t>
      </w:r>
      <w:r>
        <w:rPr>
          <w:rStyle w:val="29"/>
          <w:rFonts w:hint="eastAsia"/>
        </w:rPr>
        <w:t>资源与环境保护规划</w:t>
      </w:r>
      <w:r>
        <w:tab/>
      </w:r>
      <w:r>
        <w:fldChar w:fldCharType="begin"/>
      </w:r>
      <w:r>
        <w:instrText xml:space="preserve"> PAGEREF _Toc23340406 \h </w:instrText>
      </w:r>
      <w:r>
        <w:fldChar w:fldCharType="separate"/>
      </w:r>
      <w:r>
        <w:t>75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"_Toc23340407" </w:instrText>
      </w:r>
      <w:r>
        <w:fldChar w:fldCharType="separate"/>
      </w:r>
      <w:r>
        <w:rPr>
          <w:rStyle w:val="29"/>
          <w:rFonts w:hint="eastAsia"/>
        </w:rPr>
        <w:t>第一节</w:t>
      </w:r>
      <w:r>
        <w:rPr>
          <w:rStyle w:val="29"/>
        </w:rPr>
        <w:t xml:space="preserve"> </w:t>
      </w:r>
      <w:r>
        <w:rPr>
          <w:rStyle w:val="29"/>
          <w:rFonts w:hint="eastAsia"/>
        </w:rPr>
        <w:t>规划原则</w:t>
      </w:r>
      <w:r>
        <w:tab/>
      </w:r>
      <w:r>
        <w:fldChar w:fldCharType="begin"/>
      </w:r>
      <w:r>
        <w:instrText xml:space="preserve"> PAGEREF _Toc23340407 \h </w:instrText>
      </w:r>
      <w:r>
        <w:fldChar w:fldCharType="separate"/>
      </w:r>
      <w:r>
        <w:t>75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"_Toc23340408" </w:instrText>
      </w:r>
      <w:r>
        <w:fldChar w:fldCharType="separate"/>
      </w:r>
      <w:r>
        <w:rPr>
          <w:rStyle w:val="29"/>
          <w:rFonts w:hint="eastAsia"/>
        </w:rPr>
        <w:t>第二节</w:t>
      </w:r>
      <w:r>
        <w:rPr>
          <w:rStyle w:val="29"/>
        </w:rPr>
        <w:t xml:space="preserve"> </w:t>
      </w:r>
      <w:r>
        <w:rPr>
          <w:rStyle w:val="29"/>
          <w:rFonts w:hint="eastAsia"/>
        </w:rPr>
        <w:t>重点森林风景资源保护</w:t>
      </w:r>
      <w:r>
        <w:tab/>
      </w:r>
      <w:r>
        <w:fldChar w:fldCharType="begin"/>
      </w:r>
      <w:r>
        <w:instrText xml:space="preserve"> PAGEREF _Toc23340408 \h </w:instrText>
      </w:r>
      <w:r>
        <w:fldChar w:fldCharType="separate"/>
      </w:r>
      <w:r>
        <w:t>75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"_Toc23340409" </w:instrText>
      </w:r>
      <w:r>
        <w:fldChar w:fldCharType="separate"/>
      </w:r>
      <w:r>
        <w:rPr>
          <w:rStyle w:val="29"/>
          <w:rFonts w:hint="eastAsia"/>
        </w:rPr>
        <w:t>第三节</w:t>
      </w:r>
      <w:r>
        <w:rPr>
          <w:rStyle w:val="29"/>
        </w:rPr>
        <w:t xml:space="preserve"> </w:t>
      </w:r>
      <w:r>
        <w:rPr>
          <w:rStyle w:val="29"/>
          <w:rFonts w:hint="eastAsia"/>
        </w:rPr>
        <w:t>森林植物和野生动物保护</w:t>
      </w:r>
      <w:r>
        <w:tab/>
      </w:r>
      <w:r>
        <w:fldChar w:fldCharType="begin"/>
      </w:r>
      <w:r>
        <w:instrText xml:space="preserve"> PAGEREF _Toc23340409 \h </w:instrText>
      </w:r>
      <w:r>
        <w:fldChar w:fldCharType="separate"/>
      </w:r>
      <w:r>
        <w:t>77</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"_Toc23340410" </w:instrText>
      </w:r>
      <w:r>
        <w:fldChar w:fldCharType="separate"/>
      </w:r>
      <w:r>
        <w:rPr>
          <w:rStyle w:val="29"/>
          <w:rFonts w:hint="eastAsia"/>
        </w:rPr>
        <w:t>第四节</w:t>
      </w:r>
      <w:r>
        <w:rPr>
          <w:rStyle w:val="29"/>
        </w:rPr>
        <w:t xml:space="preserve"> </w:t>
      </w:r>
      <w:r>
        <w:rPr>
          <w:rStyle w:val="29"/>
          <w:rFonts w:hint="eastAsia"/>
        </w:rPr>
        <w:t>环境保护</w:t>
      </w:r>
      <w:r>
        <w:tab/>
      </w:r>
      <w:r>
        <w:fldChar w:fldCharType="begin"/>
      </w:r>
      <w:r>
        <w:instrText xml:space="preserve"> PAGEREF _Toc23340410 \h </w:instrText>
      </w:r>
      <w:r>
        <w:fldChar w:fldCharType="separate"/>
      </w:r>
      <w:r>
        <w:t>79</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"_Toc23340411" </w:instrText>
      </w:r>
      <w:r>
        <w:fldChar w:fldCharType="separate"/>
      </w:r>
      <w:r>
        <w:rPr>
          <w:rStyle w:val="29"/>
          <w:rFonts w:hint="eastAsia"/>
        </w:rPr>
        <w:t>第九章</w:t>
      </w:r>
      <w:r>
        <w:rPr>
          <w:rStyle w:val="29"/>
        </w:rPr>
        <w:t xml:space="preserve"> </w:t>
      </w:r>
      <w:r>
        <w:rPr>
          <w:rStyle w:val="29"/>
          <w:rFonts w:hint="eastAsia"/>
        </w:rPr>
        <w:t>生态文化建设规划</w:t>
      </w:r>
      <w:r>
        <w:tab/>
      </w:r>
      <w:r>
        <w:fldChar w:fldCharType="begin"/>
      </w:r>
      <w:r>
        <w:instrText xml:space="preserve"> PAGEREF _Toc23340411 \h </w:instrText>
      </w:r>
      <w:r>
        <w:fldChar w:fldCharType="separate"/>
      </w:r>
      <w:r>
        <w:t>85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"_Toc23340412" </w:instrText>
      </w:r>
      <w:r>
        <w:fldChar w:fldCharType="separate"/>
      </w:r>
      <w:r>
        <w:rPr>
          <w:rStyle w:val="29"/>
          <w:rFonts w:hint="eastAsia"/>
        </w:rPr>
        <w:t>第一节</w:t>
      </w:r>
      <w:r>
        <w:rPr>
          <w:rStyle w:val="29"/>
        </w:rPr>
        <w:t xml:space="preserve"> </w:t>
      </w:r>
      <w:r>
        <w:rPr>
          <w:rStyle w:val="29"/>
          <w:rFonts w:hint="eastAsia"/>
        </w:rPr>
        <w:t>规划原则</w:t>
      </w:r>
      <w:r>
        <w:tab/>
      </w:r>
      <w:r>
        <w:fldChar w:fldCharType="begin"/>
      </w:r>
      <w:r>
        <w:instrText xml:space="preserve"> PAGEREF _Toc23340412 \h </w:instrText>
      </w:r>
      <w:r>
        <w:fldChar w:fldCharType="separate"/>
      </w:r>
      <w:r>
        <w:t>85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"_Toc23340413" </w:instrText>
      </w:r>
      <w:r>
        <w:fldChar w:fldCharType="separate"/>
      </w:r>
      <w:r>
        <w:rPr>
          <w:rStyle w:val="29"/>
          <w:rFonts w:hint="eastAsia"/>
        </w:rPr>
        <w:t>第二节</w:t>
      </w:r>
      <w:r>
        <w:rPr>
          <w:rStyle w:val="29"/>
        </w:rPr>
        <w:t xml:space="preserve"> </w:t>
      </w:r>
      <w:r>
        <w:rPr>
          <w:rStyle w:val="29"/>
          <w:rFonts w:hint="eastAsia"/>
        </w:rPr>
        <w:t>生态文化建设重点和布局</w:t>
      </w:r>
      <w:r>
        <w:tab/>
      </w:r>
      <w:r>
        <w:fldChar w:fldCharType="begin"/>
      </w:r>
      <w:r>
        <w:instrText xml:space="preserve"> PAGEREF _Toc23340413 \h </w:instrText>
      </w:r>
      <w:r>
        <w:fldChar w:fldCharType="separate"/>
      </w:r>
      <w:r>
        <w:t>85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"_Toc23340414" </w:instrText>
      </w:r>
      <w:r>
        <w:fldChar w:fldCharType="separate"/>
      </w:r>
      <w:r>
        <w:rPr>
          <w:rStyle w:val="29"/>
          <w:rFonts w:hint="eastAsia"/>
        </w:rPr>
        <w:t>第三节</w:t>
      </w:r>
      <w:r>
        <w:rPr>
          <w:rStyle w:val="29"/>
        </w:rPr>
        <w:t xml:space="preserve"> </w:t>
      </w:r>
      <w:r>
        <w:rPr>
          <w:rStyle w:val="29"/>
          <w:rFonts w:hint="eastAsia"/>
        </w:rPr>
        <w:t>生态文化设施规划</w:t>
      </w:r>
      <w:r>
        <w:tab/>
      </w:r>
      <w:r>
        <w:fldChar w:fldCharType="begin"/>
      </w:r>
      <w:r>
        <w:instrText xml:space="preserve"> PAGEREF _Toc23340414 \h </w:instrText>
      </w:r>
      <w:r>
        <w:fldChar w:fldCharType="separate"/>
      </w:r>
      <w:r>
        <w:t>86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"_Toc23340415" </w:instrText>
      </w:r>
      <w:r>
        <w:fldChar w:fldCharType="separate"/>
      </w:r>
      <w:r>
        <w:rPr>
          <w:rStyle w:val="29"/>
          <w:rFonts w:hint="eastAsia"/>
        </w:rPr>
        <w:t>第四节</w:t>
      </w:r>
      <w:r>
        <w:rPr>
          <w:rStyle w:val="29"/>
        </w:rPr>
        <w:t xml:space="preserve"> </w:t>
      </w:r>
      <w:r>
        <w:rPr>
          <w:rStyle w:val="29"/>
          <w:rFonts w:hint="eastAsia"/>
        </w:rPr>
        <w:t>解说系统规划</w:t>
      </w:r>
      <w:r>
        <w:tab/>
      </w:r>
      <w:r>
        <w:fldChar w:fldCharType="begin"/>
      </w:r>
      <w:r>
        <w:instrText xml:space="preserve"> PAGEREF _Toc23340415 \h </w:instrText>
      </w:r>
      <w:r>
        <w:fldChar w:fldCharType="separate"/>
      </w:r>
      <w:r>
        <w:t>87</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"_Toc23340416" </w:instrText>
      </w:r>
      <w:r>
        <w:fldChar w:fldCharType="separate"/>
      </w:r>
      <w:r>
        <w:rPr>
          <w:rStyle w:val="29"/>
          <w:rFonts w:hint="eastAsia"/>
        </w:rPr>
        <w:t>第十章</w:t>
      </w:r>
      <w:r>
        <w:rPr>
          <w:rStyle w:val="29"/>
        </w:rPr>
        <w:t xml:space="preserve"> </w:t>
      </w:r>
      <w:r>
        <w:rPr>
          <w:rStyle w:val="29"/>
          <w:rFonts w:hint="eastAsia"/>
        </w:rPr>
        <w:t>森林生态旅游与服务设施规划</w:t>
      </w:r>
      <w:r>
        <w:tab/>
      </w:r>
      <w:r>
        <w:fldChar w:fldCharType="begin"/>
      </w:r>
      <w:r>
        <w:instrText xml:space="preserve"> PAGEREF _Toc23340416 \h </w:instrText>
      </w:r>
      <w:r>
        <w:fldChar w:fldCharType="separate"/>
      </w:r>
      <w:r>
        <w:t>93</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"_Toc23340417" </w:instrText>
      </w:r>
      <w:r>
        <w:fldChar w:fldCharType="separate"/>
      </w:r>
      <w:r>
        <w:rPr>
          <w:rStyle w:val="29"/>
          <w:rFonts w:hint="eastAsia"/>
        </w:rPr>
        <w:t>第一节</w:t>
      </w:r>
      <w:r>
        <w:rPr>
          <w:rStyle w:val="29"/>
        </w:rPr>
        <w:t xml:space="preserve"> </w:t>
      </w:r>
      <w:r>
        <w:rPr>
          <w:rStyle w:val="29"/>
          <w:rFonts w:hint="eastAsia"/>
        </w:rPr>
        <w:t>森林生态旅游产品定位</w:t>
      </w:r>
      <w:r>
        <w:tab/>
      </w:r>
      <w:r>
        <w:fldChar w:fldCharType="begin"/>
      </w:r>
      <w:r>
        <w:instrText xml:space="preserve"> PAGEREF _Toc23340417 \h </w:instrText>
      </w:r>
      <w:r>
        <w:fldChar w:fldCharType="separate"/>
      </w:r>
      <w:r>
        <w:t>93</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"_Toc23340418" </w:instrText>
      </w:r>
      <w:r>
        <w:fldChar w:fldCharType="separate"/>
      </w:r>
      <w:r>
        <w:rPr>
          <w:rStyle w:val="29"/>
          <w:rFonts w:hint="eastAsia"/>
        </w:rPr>
        <w:t>第二节</w:t>
      </w:r>
      <w:r>
        <w:rPr>
          <w:rStyle w:val="29"/>
        </w:rPr>
        <w:t xml:space="preserve"> </w:t>
      </w:r>
      <w:r>
        <w:rPr>
          <w:rStyle w:val="29"/>
          <w:rFonts w:hint="eastAsia"/>
        </w:rPr>
        <w:t>游憩项目策划</w:t>
      </w:r>
      <w:r>
        <w:tab/>
      </w:r>
      <w:r>
        <w:fldChar w:fldCharType="begin"/>
      </w:r>
      <w:r>
        <w:instrText xml:space="preserve"> PAGEREF _Toc23340418 \h </w:instrText>
      </w:r>
      <w:r>
        <w:fldChar w:fldCharType="separate"/>
      </w:r>
      <w:r>
        <w:t>95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"_Toc23340419" </w:instrText>
      </w:r>
      <w:r>
        <w:fldChar w:fldCharType="separate"/>
      </w:r>
      <w:r>
        <w:rPr>
          <w:rStyle w:val="29"/>
          <w:rFonts w:hint="eastAsia"/>
        </w:rPr>
        <w:t>第三节</w:t>
      </w:r>
      <w:r>
        <w:rPr>
          <w:rStyle w:val="29"/>
        </w:rPr>
        <w:t xml:space="preserve"> </w:t>
      </w:r>
      <w:r>
        <w:rPr>
          <w:rStyle w:val="29"/>
          <w:rFonts w:hint="eastAsia"/>
        </w:rPr>
        <w:t>旅游服务设施规划</w:t>
      </w:r>
      <w:r>
        <w:tab/>
      </w:r>
      <w:r>
        <w:fldChar w:fldCharType="begin"/>
      </w:r>
      <w:r>
        <w:instrText xml:space="preserve"> PAGEREF _Toc23340419 \h </w:instrText>
      </w:r>
      <w:r>
        <w:fldChar w:fldCharType="separate"/>
      </w:r>
      <w:r>
        <w:t>96</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"_Toc23340420" </w:instrText>
      </w:r>
      <w:r>
        <w:fldChar w:fldCharType="separate"/>
      </w:r>
      <w:r>
        <w:rPr>
          <w:rStyle w:val="29"/>
          <w:rFonts w:hint="eastAsia"/>
        </w:rPr>
        <w:t>第十一章</w:t>
      </w:r>
      <w:r>
        <w:rPr>
          <w:rStyle w:val="29"/>
        </w:rPr>
        <w:t xml:space="preserve"> </w:t>
      </w:r>
      <w:r>
        <w:rPr>
          <w:rStyle w:val="29"/>
          <w:rFonts w:hint="eastAsia"/>
        </w:rPr>
        <w:t>基础工程规划</w:t>
      </w:r>
      <w:r>
        <w:tab/>
      </w:r>
      <w:r>
        <w:fldChar w:fldCharType="begin"/>
      </w:r>
      <w:r>
        <w:instrText xml:space="preserve"> PAGEREF _Toc23340420 \h </w:instrText>
      </w:r>
      <w:r>
        <w:fldChar w:fldCharType="separate"/>
      </w:r>
      <w:r>
        <w:t>106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"_Toc23340421" </w:instrText>
      </w:r>
      <w:r>
        <w:fldChar w:fldCharType="separate"/>
      </w:r>
      <w:r>
        <w:rPr>
          <w:rStyle w:val="29"/>
          <w:rFonts w:hint="eastAsia"/>
        </w:rPr>
        <w:t>第一节</w:t>
      </w:r>
      <w:r>
        <w:rPr>
          <w:rStyle w:val="29"/>
        </w:rPr>
        <w:t xml:space="preserve"> </w:t>
      </w:r>
      <w:r>
        <w:rPr>
          <w:rStyle w:val="29"/>
          <w:rFonts w:hint="eastAsia"/>
        </w:rPr>
        <w:t>道路交通规划</w:t>
      </w:r>
      <w:r>
        <w:tab/>
      </w:r>
      <w:r>
        <w:fldChar w:fldCharType="begin"/>
      </w:r>
      <w:r>
        <w:instrText xml:space="preserve"> PAGEREF _Toc23340421 \h </w:instrText>
      </w:r>
      <w:r>
        <w:fldChar w:fldCharType="separate"/>
      </w:r>
      <w:r>
        <w:t>106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"_Toc23340422" </w:instrText>
      </w:r>
      <w:r>
        <w:fldChar w:fldCharType="separate"/>
      </w:r>
      <w:r>
        <w:rPr>
          <w:rStyle w:val="29"/>
          <w:rFonts w:hint="eastAsia"/>
        </w:rPr>
        <w:t>第二节</w:t>
      </w:r>
      <w:r>
        <w:rPr>
          <w:rStyle w:val="29"/>
        </w:rPr>
        <w:t xml:space="preserve"> </w:t>
      </w:r>
      <w:r>
        <w:rPr>
          <w:rStyle w:val="29"/>
          <w:rFonts w:hint="eastAsia"/>
        </w:rPr>
        <w:t>给水工程规划</w:t>
      </w:r>
      <w:r>
        <w:tab/>
      </w:r>
      <w:r>
        <w:fldChar w:fldCharType="begin"/>
      </w:r>
      <w:r>
        <w:instrText xml:space="preserve"> PAGEREF _Toc23340422 \h </w:instrText>
      </w:r>
      <w:r>
        <w:fldChar w:fldCharType="separate"/>
      </w:r>
      <w:r>
        <w:t>112</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"_Toc23340423" </w:instrText>
      </w:r>
      <w:r>
        <w:fldChar w:fldCharType="separate"/>
      </w:r>
      <w:r>
        <w:rPr>
          <w:rStyle w:val="29"/>
          <w:rFonts w:hint="eastAsia"/>
        </w:rPr>
        <w:t>第三节</w:t>
      </w:r>
      <w:r>
        <w:rPr>
          <w:rStyle w:val="29"/>
        </w:rPr>
        <w:t xml:space="preserve"> </w:t>
      </w:r>
      <w:r>
        <w:rPr>
          <w:rStyle w:val="29"/>
          <w:rFonts w:hint="eastAsia"/>
        </w:rPr>
        <w:t>排水工程规划</w:t>
      </w:r>
      <w:r>
        <w:tab/>
      </w:r>
      <w:r>
        <w:fldChar w:fldCharType="begin"/>
      </w:r>
      <w:r>
        <w:instrText xml:space="preserve"> PAGEREF _Toc23340423 \h </w:instrText>
      </w:r>
      <w:r>
        <w:fldChar w:fldCharType="separate"/>
      </w:r>
      <w:r>
        <w:t>114</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"_Toc23340424" </w:instrText>
      </w:r>
      <w:r>
        <w:fldChar w:fldCharType="separate"/>
      </w:r>
      <w:r>
        <w:rPr>
          <w:rStyle w:val="29"/>
          <w:rFonts w:hint="eastAsia"/>
        </w:rPr>
        <w:t>第四节</w:t>
      </w:r>
      <w:r>
        <w:rPr>
          <w:rStyle w:val="29"/>
        </w:rPr>
        <w:t xml:space="preserve"> </w:t>
      </w:r>
      <w:r>
        <w:rPr>
          <w:rStyle w:val="29"/>
          <w:rFonts w:hint="eastAsia"/>
        </w:rPr>
        <w:t>供电规划</w:t>
      </w:r>
      <w:r>
        <w:tab/>
      </w:r>
      <w:r>
        <w:fldChar w:fldCharType="begin"/>
      </w:r>
      <w:r>
        <w:instrText xml:space="preserve"> PAGEREF _Toc23340424 \h </w:instrText>
      </w:r>
      <w:r>
        <w:fldChar w:fldCharType="separate"/>
      </w:r>
      <w:r>
        <w:t>115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"_Toc23340425" </w:instrText>
      </w:r>
      <w:r>
        <w:fldChar w:fldCharType="separate"/>
      </w:r>
      <w:r>
        <w:rPr>
          <w:rStyle w:val="29"/>
          <w:rFonts w:hint="eastAsia"/>
        </w:rPr>
        <w:t>第五节</w:t>
      </w:r>
      <w:r>
        <w:rPr>
          <w:rStyle w:val="29"/>
        </w:rPr>
        <w:t xml:space="preserve"> </w:t>
      </w:r>
      <w:r>
        <w:rPr>
          <w:rStyle w:val="29"/>
          <w:rFonts w:hint="eastAsia"/>
        </w:rPr>
        <w:t>供热规划</w:t>
      </w:r>
      <w:r>
        <w:tab/>
      </w:r>
      <w:r>
        <w:fldChar w:fldCharType="begin"/>
      </w:r>
      <w:r>
        <w:instrText xml:space="preserve"> PAGEREF _Toc23340425 \h </w:instrText>
      </w:r>
      <w:r>
        <w:fldChar w:fldCharType="separate"/>
      </w:r>
      <w:r>
        <w:t>116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"_Toc23340426" </w:instrText>
      </w:r>
      <w:r>
        <w:fldChar w:fldCharType="separate"/>
      </w:r>
      <w:r>
        <w:rPr>
          <w:rStyle w:val="29"/>
          <w:rFonts w:hint="eastAsia"/>
        </w:rPr>
        <w:t>第六节</w:t>
      </w:r>
      <w:r>
        <w:rPr>
          <w:rStyle w:val="29"/>
        </w:rPr>
        <w:t xml:space="preserve"> </w:t>
      </w:r>
      <w:r>
        <w:rPr>
          <w:rStyle w:val="29"/>
          <w:rFonts w:hint="eastAsia"/>
        </w:rPr>
        <w:t>通信、网络、广播电视工程规划</w:t>
      </w:r>
      <w:r>
        <w:tab/>
      </w:r>
      <w:r>
        <w:fldChar w:fldCharType="begin"/>
      </w:r>
      <w:r>
        <w:instrText xml:space="preserve"> PAGEREF _Toc23340426 \h </w:instrText>
      </w:r>
      <w:r>
        <w:fldChar w:fldCharType="separate"/>
      </w:r>
      <w:r>
        <w:t>116</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"_Toc23340427" </w:instrText>
      </w:r>
      <w:r>
        <w:fldChar w:fldCharType="separate"/>
      </w:r>
      <w:r>
        <w:rPr>
          <w:rStyle w:val="29"/>
          <w:rFonts w:hint="eastAsia"/>
        </w:rPr>
        <w:t>第十二章</w:t>
      </w:r>
      <w:r>
        <w:rPr>
          <w:rStyle w:val="29"/>
        </w:rPr>
        <w:t xml:space="preserve"> </w:t>
      </w:r>
      <w:r>
        <w:rPr>
          <w:rStyle w:val="29"/>
          <w:rFonts w:hint="eastAsia"/>
        </w:rPr>
        <w:t>防灾及应急管理规划</w:t>
      </w:r>
      <w:r>
        <w:tab/>
      </w:r>
      <w:r>
        <w:fldChar w:fldCharType="begin"/>
      </w:r>
      <w:r>
        <w:instrText xml:space="preserve"> PAGEREF _Toc23340427 \h </w:instrText>
      </w:r>
      <w:r>
        <w:fldChar w:fldCharType="separate"/>
      </w:r>
      <w:r>
        <w:t>118</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"_Toc23340428" </w:instrText>
      </w:r>
      <w:r>
        <w:fldChar w:fldCharType="separate"/>
      </w:r>
      <w:r>
        <w:rPr>
          <w:rStyle w:val="29"/>
          <w:rFonts w:hint="eastAsia"/>
        </w:rPr>
        <w:t>第一节</w:t>
      </w:r>
      <w:r>
        <w:rPr>
          <w:rStyle w:val="29"/>
        </w:rPr>
        <w:t xml:space="preserve"> </w:t>
      </w:r>
      <w:r>
        <w:rPr>
          <w:rStyle w:val="29"/>
          <w:rFonts w:hint="eastAsia"/>
        </w:rPr>
        <w:t>灾害历史</w:t>
      </w:r>
      <w:r>
        <w:tab/>
      </w:r>
      <w:r>
        <w:fldChar w:fldCharType="begin"/>
      </w:r>
      <w:r>
        <w:instrText xml:space="preserve"> PAGEREF _Toc23340428 \h </w:instrText>
      </w:r>
      <w:r>
        <w:fldChar w:fldCharType="separate"/>
      </w:r>
      <w:r>
        <w:t>118</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"_Toc23340429" </w:instrText>
      </w:r>
      <w:r>
        <w:fldChar w:fldCharType="separate"/>
      </w:r>
      <w:r>
        <w:rPr>
          <w:rStyle w:val="29"/>
          <w:rFonts w:hint="eastAsia"/>
        </w:rPr>
        <w:t>第二节</w:t>
      </w:r>
      <w:r>
        <w:rPr>
          <w:rStyle w:val="29"/>
        </w:rPr>
        <w:t xml:space="preserve"> </w:t>
      </w:r>
      <w:r>
        <w:rPr>
          <w:rStyle w:val="29"/>
          <w:rFonts w:hint="eastAsia"/>
        </w:rPr>
        <w:t>森林防火及病虫害防治规划</w:t>
      </w:r>
      <w:r>
        <w:tab/>
      </w:r>
      <w:r>
        <w:fldChar w:fldCharType="begin"/>
      </w:r>
      <w:r>
        <w:instrText xml:space="preserve"> PAGEREF _Toc23340429 \h </w:instrText>
      </w:r>
      <w:r>
        <w:fldChar w:fldCharType="separate"/>
      </w:r>
      <w:r>
        <w:t>118</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"_Toc23340430" </w:instrText>
      </w:r>
      <w:r>
        <w:fldChar w:fldCharType="separate"/>
      </w:r>
      <w:r>
        <w:rPr>
          <w:rStyle w:val="29"/>
          <w:rFonts w:hint="eastAsia"/>
        </w:rPr>
        <w:t>第三节</w:t>
      </w:r>
      <w:r>
        <w:rPr>
          <w:rStyle w:val="29"/>
        </w:rPr>
        <w:t xml:space="preserve"> </w:t>
      </w:r>
      <w:r>
        <w:rPr>
          <w:rStyle w:val="29"/>
          <w:rFonts w:hint="eastAsia"/>
        </w:rPr>
        <w:t>其它灾害防治</w:t>
      </w:r>
      <w:r>
        <w:tab/>
      </w:r>
      <w:r>
        <w:fldChar w:fldCharType="begin"/>
      </w:r>
      <w:r>
        <w:instrText xml:space="preserve"> PAGEREF _Toc23340430 \h </w:instrText>
      </w:r>
      <w:r>
        <w:fldChar w:fldCharType="separate"/>
      </w:r>
      <w:r>
        <w:t>121</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"_Toc23340431" </w:instrText>
      </w:r>
      <w:r>
        <w:fldChar w:fldCharType="separate"/>
      </w:r>
      <w:r>
        <w:rPr>
          <w:rStyle w:val="29"/>
          <w:rFonts w:hint="eastAsia"/>
        </w:rPr>
        <w:t>第四节</w:t>
      </w:r>
      <w:r>
        <w:rPr>
          <w:rStyle w:val="29"/>
        </w:rPr>
        <w:t xml:space="preserve"> </w:t>
      </w:r>
      <w:r>
        <w:rPr>
          <w:rStyle w:val="29"/>
          <w:rFonts w:hint="eastAsia"/>
        </w:rPr>
        <w:t>监测、应急预案</w:t>
      </w:r>
      <w:r>
        <w:tab/>
      </w:r>
      <w:r>
        <w:fldChar w:fldCharType="begin"/>
      </w:r>
      <w:r>
        <w:instrText xml:space="preserve"> PAGEREF _Toc23340431 \h </w:instrText>
      </w:r>
      <w:r>
        <w:fldChar w:fldCharType="separate"/>
      </w:r>
      <w:r>
        <w:t>124</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"_Toc23340432" </w:instrText>
      </w:r>
      <w:r>
        <w:fldChar w:fldCharType="separate"/>
      </w:r>
      <w:r>
        <w:rPr>
          <w:rStyle w:val="29"/>
          <w:rFonts w:hint="eastAsia"/>
        </w:rPr>
        <w:t>第十三章</w:t>
      </w:r>
      <w:r>
        <w:rPr>
          <w:rStyle w:val="29"/>
        </w:rPr>
        <w:t xml:space="preserve"> </w:t>
      </w:r>
      <w:r>
        <w:rPr>
          <w:rStyle w:val="29"/>
          <w:rFonts w:hint="eastAsia"/>
        </w:rPr>
        <w:t>土地利用规划</w:t>
      </w:r>
      <w:r>
        <w:tab/>
      </w:r>
      <w:r>
        <w:fldChar w:fldCharType="begin"/>
      </w:r>
      <w:r>
        <w:instrText xml:space="preserve"> PAGEREF _Toc23340432 \h </w:instrText>
      </w:r>
      <w:r>
        <w:fldChar w:fldCharType="separate"/>
      </w:r>
      <w:r>
        <w:t>128</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"_Toc23340433" </w:instrText>
      </w:r>
      <w:r>
        <w:fldChar w:fldCharType="separate"/>
      </w:r>
      <w:r>
        <w:rPr>
          <w:rStyle w:val="29"/>
          <w:rFonts w:hint="eastAsia"/>
        </w:rPr>
        <w:t>第一节</w:t>
      </w:r>
      <w:r>
        <w:rPr>
          <w:rStyle w:val="29"/>
        </w:rPr>
        <w:t xml:space="preserve"> </w:t>
      </w:r>
      <w:r>
        <w:rPr>
          <w:rStyle w:val="29"/>
          <w:rFonts w:hint="eastAsia"/>
        </w:rPr>
        <w:t>土地利用类型与现状分析</w:t>
      </w:r>
      <w:r>
        <w:tab/>
      </w:r>
      <w:r>
        <w:fldChar w:fldCharType="begin"/>
      </w:r>
      <w:r>
        <w:instrText xml:space="preserve"> PAGEREF _Toc23340433 \h </w:instrText>
      </w:r>
      <w:r>
        <w:fldChar w:fldCharType="separate"/>
      </w:r>
      <w:r>
        <w:t>128</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"_Toc23340434" </w:instrText>
      </w:r>
      <w:r>
        <w:fldChar w:fldCharType="separate"/>
      </w:r>
      <w:r>
        <w:rPr>
          <w:rStyle w:val="29"/>
          <w:rFonts w:hint="eastAsia"/>
        </w:rPr>
        <w:t>第二节</w:t>
      </w:r>
      <w:r>
        <w:rPr>
          <w:rStyle w:val="29"/>
        </w:rPr>
        <w:t xml:space="preserve"> </w:t>
      </w:r>
      <w:r>
        <w:rPr>
          <w:rStyle w:val="29"/>
          <w:rFonts w:hint="eastAsia"/>
        </w:rPr>
        <w:t>土地利用规划原则</w:t>
      </w:r>
      <w:r>
        <w:tab/>
      </w:r>
      <w:r>
        <w:fldChar w:fldCharType="begin"/>
      </w:r>
      <w:r>
        <w:instrText xml:space="preserve"> PAGEREF _Toc23340434 \h </w:instrText>
      </w:r>
      <w:r>
        <w:fldChar w:fldCharType="separate"/>
      </w:r>
      <w:r>
        <w:t>129</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"_Toc23340435" </w:instrText>
      </w:r>
      <w:r>
        <w:fldChar w:fldCharType="separate"/>
      </w:r>
      <w:r>
        <w:rPr>
          <w:rStyle w:val="29"/>
          <w:rFonts w:hint="eastAsia"/>
        </w:rPr>
        <w:t>第三节</w:t>
      </w:r>
      <w:r>
        <w:rPr>
          <w:rStyle w:val="29"/>
        </w:rPr>
        <w:t xml:space="preserve"> </w:t>
      </w:r>
      <w:r>
        <w:rPr>
          <w:rStyle w:val="29"/>
          <w:rFonts w:hint="eastAsia"/>
        </w:rPr>
        <w:t>土地利用规划</w:t>
      </w:r>
      <w:r>
        <w:tab/>
      </w:r>
      <w:r>
        <w:fldChar w:fldCharType="begin"/>
      </w:r>
      <w:r>
        <w:instrText xml:space="preserve"> PAGEREF _Toc23340435 \h </w:instrText>
      </w:r>
      <w:r>
        <w:fldChar w:fldCharType="separate"/>
      </w:r>
      <w:r>
        <w:t>130</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"_Toc23340436" </w:instrText>
      </w:r>
      <w:r>
        <w:fldChar w:fldCharType="separate"/>
      </w:r>
      <w:r>
        <w:rPr>
          <w:rStyle w:val="29"/>
          <w:rFonts w:hint="eastAsia"/>
        </w:rPr>
        <w:t>第十四章</w:t>
      </w:r>
      <w:r>
        <w:rPr>
          <w:rStyle w:val="29"/>
        </w:rPr>
        <w:t xml:space="preserve"> </w:t>
      </w:r>
      <w:r>
        <w:rPr>
          <w:rStyle w:val="29"/>
          <w:rFonts w:hint="eastAsia"/>
        </w:rPr>
        <w:t>社区发展规划</w:t>
      </w:r>
      <w:r>
        <w:tab/>
      </w:r>
      <w:r>
        <w:fldChar w:fldCharType="begin"/>
      </w:r>
      <w:r>
        <w:instrText xml:space="preserve"> PAGEREF _Toc23340436 \h </w:instrText>
      </w:r>
      <w:r>
        <w:fldChar w:fldCharType="separate"/>
      </w:r>
      <w:r>
        <w:t>133</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"_Toc23340437" </w:instrText>
      </w:r>
      <w:r>
        <w:fldChar w:fldCharType="separate"/>
      </w:r>
      <w:r>
        <w:rPr>
          <w:rStyle w:val="29"/>
          <w:rFonts w:hint="eastAsia"/>
        </w:rPr>
        <w:t>第一节</w:t>
      </w:r>
      <w:r>
        <w:rPr>
          <w:rStyle w:val="29"/>
        </w:rPr>
        <w:t xml:space="preserve"> </w:t>
      </w:r>
      <w:r>
        <w:rPr>
          <w:rStyle w:val="29"/>
          <w:rFonts w:hint="eastAsia"/>
        </w:rPr>
        <w:t>居民点分布现状</w:t>
      </w:r>
      <w:r>
        <w:tab/>
      </w:r>
      <w:r>
        <w:fldChar w:fldCharType="begin"/>
      </w:r>
      <w:r>
        <w:instrText xml:space="preserve"> PAGEREF _Toc23340437 \h </w:instrText>
      </w:r>
      <w:r>
        <w:fldChar w:fldCharType="separate"/>
      </w:r>
      <w:r>
        <w:t>133</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"_Toc23340438" </w:instrText>
      </w:r>
      <w:r>
        <w:fldChar w:fldCharType="separate"/>
      </w:r>
      <w:r>
        <w:rPr>
          <w:rStyle w:val="29"/>
          <w:rFonts w:hint="eastAsia"/>
        </w:rPr>
        <w:t>第二节</w:t>
      </w:r>
      <w:r>
        <w:rPr>
          <w:rStyle w:val="29"/>
        </w:rPr>
        <w:t xml:space="preserve"> </w:t>
      </w:r>
      <w:r>
        <w:rPr>
          <w:rStyle w:val="29"/>
          <w:rFonts w:hint="eastAsia"/>
        </w:rPr>
        <w:t>社区发展规划原则</w:t>
      </w:r>
      <w:r>
        <w:tab/>
      </w:r>
      <w:r>
        <w:fldChar w:fldCharType="begin"/>
      </w:r>
      <w:r>
        <w:instrText xml:space="preserve"> PAGEREF _Toc23340438 \h </w:instrText>
      </w:r>
      <w:r>
        <w:fldChar w:fldCharType="separate"/>
      </w:r>
      <w:r>
        <w:t>133</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"_Toc23340439" </w:instrText>
      </w:r>
      <w:r>
        <w:fldChar w:fldCharType="separate"/>
      </w:r>
      <w:r>
        <w:rPr>
          <w:rStyle w:val="29"/>
          <w:rFonts w:hint="eastAsia"/>
        </w:rPr>
        <w:t>第三节</w:t>
      </w:r>
      <w:r>
        <w:rPr>
          <w:rStyle w:val="29"/>
        </w:rPr>
        <w:t xml:space="preserve"> </w:t>
      </w:r>
      <w:r>
        <w:rPr>
          <w:rStyle w:val="29"/>
          <w:rFonts w:hint="eastAsia"/>
        </w:rPr>
        <w:t>社区发展规划</w:t>
      </w:r>
      <w:r>
        <w:tab/>
      </w:r>
      <w:r>
        <w:fldChar w:fldCharType="begin"/>
      </w:r>
      <w:r>
        <w:instrText xml:space="preserve"> PAGEREF _Toc23340439 \h </w:instrText>
      </w:r>
      <w:r>
        <w:fldChar w:fldCharType="separate"/>
      </w:r>
      <w:r>
        <w:t>133</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"_Toc23340440" </w:instrText>
      </w:r>
      <w:r>
        <w:fldChar w:fldCharType="separate"/>
      </w:r>
      <w:r>
        <w:rPr>
          <w:rStyle w:val="29"/>
          <w:rFonts w:hint="eastAsia"/>
        </w:rPr>
        <w:t>第十五章</w:t>
      </w:r>
      <w:r>
        <w:rPr>
          <w:rStyle w:val="29"/>
        </w:rPr>
        <w:t xml:space="preserve"> </w:t>
      </w:r>
      <w:r>
        <w:rPr>
          <w:rStyle w:val="29"/>
          <w:rFonts w:hint="eastAsia"/>
        </w:rPr>
        <w:t>环境影响评价</w:t>
      </w:r>
      <w:r>
        <w:tab/>
      </w:r>
      <w:r>
        <w:fldChar w:fldCharType="begin"/>
      </w:r>
      <w:r>
        <w:instrText xml:space="preserve"> PAGEREF _Toc23340440 \h </w:instrText>
      </w:r>
      <w:r>
        <w:fldChar w:fldCharType="separate"/>
      </w:r>
      <w:r>
        <w:t>136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"_Toc23340441" </w:instrText>
      </w:r>
      <w:r>
        <w:fldChar w:fldCharType="separate"/>
      </w:r>
      <w:r>
        <w:rPr>
          <w:rStyle w:val="29"/>
          <w:rFonts w:hint="eastAsia"/>
        </w:rPr>
        <w:t>第一节</w:t>
      </w:r>
      <w:r>
        <w:rPr>
          <w:rStyle w:val="29"/>
        </w:rPr>
        <w:t xml:space="preserve"> </w:t>
      </w:r>
      <w:r>
        <w:rPr>
          <w:rStyle w:val="29"/>
          <w:rFonts w:hint="eastAsia"/>
        </w:rPr>
        <w:t>环境质量现状</w:t>
      </w:r>
      <w:r>
        <w:tab/>
      </w:r>
      <w:r>
        <w:fldChar w:fldCharType="begin"/>
      </w:r>
      <w:r>
        <w:instrText xml:space="preserve"> PAGEREF _Toc23340441 \h </w:instrText>
      </w:r>
      <w:r>
        <w:fldChar w:fldCharType="separate"/>
      </w:r>
      <w:r>
        <w:t>136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"_Toc23340442" </w:instrText>
      </w:r>
      <w:r>
        <w:fldChar w:fldCharType="separate"/>
      </w:r>
      <w:r>
        <w:rPr>
          <w:rStyle w:val="29"/>
          <w:rFonts w:hint="eastAsia"/>
        </w:rPr>
        <w:t>第二节</w:t>
      </w:r>
      <w:r>
        <w:rPr>
          <w:rStyle w:val="29"/>
        </w:rPr>
        <w:t xml:space="preserve"> </w:t>
      </w:r>
      <w:r>
        <w:rPr>
          <w:rStyle w:val="29"/>
          <w:rFonts w:hint="eastAsia"/>
        </w:rPr>
        <w:t>建设项目对环境影响评估</w:t>
      </w:r>
      <w:r>
        <w:tab/>
      </w:r>
      <w:r>
        <w:fldChar w:fldCharType="begin"/>
      </w:r>
      <w:r>
        <w:instrText xml:space="preserve"> PAGEREF _Toc23340442 \h </w:instrText>
      </w:r>
      <w:r>
        <w:fldChar w:fldCharType="separate"/>
      </w:r>
      <w:r>
        <w:t>136</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"_Toc23340446" </w:instrText>
      </w:r>
      <w:r>
        <w:fldChar w:fldCharType="separate"/>
      </w:r>
      <w:r>
        <w:rPr>
          <w:rStyle w:val="29"/>
          <w:rFonts w:hint="eastAsia"/>
        </w:rPr>
        <w:t>第三节</w:t>
      </w:r>
      <w:r>
        <w:rPr>
          <w:rStyle w:val="29"/>
        </w:rPr>
        <w:t xml:space="preserve"> </w:t>
      </w:r>
      <w:r>
        <w:rPr>
          <w:rStyle w:val="29"/>
          <w:rFonts w:hint="eastAsia"/>
        </w:rPr>
        <w:t>应对措施</w:t>
      </w:r>
      <w:r>
        <w:tab/>
      </w:r>
      <w:r>
        <w:fldChar w:fldCharType="begin"/>
      </w:r>
      <w:r>
        <w:instrText xml:space="preserve"> PAGEREF _Toc23340446 \h </w:instrText>
      </w:r>
      <w:r>
        <w:fldChar w:fldCharType="separate"/>
      </w:r>
      <w:r>
        <w:t>137</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"_Toc23340447" </w:instrText>
      </w:r>
      <w:r>
        <w:fldChar w:fldCharType="separate"/>
      </w:r>
      <w:r>
        <w:rPr>
          <w:rStyle w:val="29"/>
          <w:rFonts w:hint="eastAsia"/>
        </w:rPr>
        <w:t>第四节</w:t>
      </w:r>
      <w:r>
        <w:rPr>
          <w:rStyle w:val="29"/>
        </w:rPr>
        <w:t xml:space="preserve"> </w:t>
      </w:r>
      <w:r>
        <w:rPr>
          <w:rStyle w:val="29"/>
          <w:rFonts w:hint="eastAsia"/>
        </w:rPr>
        <w:t>环境影响评价结论与建议</w:t>
      </w:r>
      <w:r>
        <w:tab/>
      </w:r>
      <w:r>
        <w:fldChar w:fldCharType="begin"/>
      </w:r>
      <w:r>
        <w:instrText xml:space="preserve"> PAGEREF _Toc23340447 \h </w:instrText>
      </w:r>
      <w:r>
        <w:fldChar w:fldCharType="separate"/>
      </w:r>
      <w:r>
        <w:t>140</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"_Toc23340448" </w:instrText>
      </w:r>
      <w:r>
        <w:fldChar w:fldCharType="separate"/>
      </w:r>
      <w:r>
        <w:rPr>
          <w:rStyle w:val="29"/>
          <w:rFonts w:hint="eastAsia"/>
        </w:rPr>
        <w:t>第十六章</w:t>
      </w:r>
      <w:r>
        <w:rPr>
          <w:rStyle w:val="29"/>
        </w:rPr>
        <w:t xml:space="preserve"> </w:t>
      </w:r>
      <w:r>
        <w:rPr>
          <w:rStyle w:val="29"/>
          <w:rFonts w:hint="eastAsia"/>
        </w:rPr>
        <w:t>投资估算</w:t>
      </w:r>
      <w:r>
        <w:tab/>
      </w:r>
      <w:r>
        <w:fldChar w:fldCharType="begin"/>
      </w:r>
      <w:r>
        <w:instrText xml:space="preserve"> PAGEREF _Toc23340448 \h </w:instrText>
      </w:r>
      <w:r>
        <w:fldChar w:fldCharType="separate"/>
      </w:r>
      <w:r>
        <w:t>142</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"_Toc23340449" </w:instrText>
      </w:r>
      <w:r>
        <w:fldChar w:fldCharType="separate"/>
      </w:r>
      <w:r>
        <w:rPr>
          <w:rStyle w:val="29"/>
          <w:rFonts w:hint="eastAsia"/>
        </w:rPr>
        <w:t>第一节</w:t>
      </w:r>
      <w:r>
        <w:rPr>
          <w:rStyle w:val="29"/>
        </w:rPr>
        <w:t xml:space="preserve"> </w:t>
      </w:r>
      <w:r>
        <w:rPr>
          <w:rStyle w:val="29"/>
          <w:rFonts w:hint="eastAsia"/>
        </w:rPr>
        <w:t>估算依据</w:t>
      </w:r>
      <w:r>
        <w:tab/>
      </w:r>
      <w:r>
        <w:fldChar w:fldCharType="begin"/>
      </w:r>
      <w:r>
        <w:instrText xml:space="preserve"> PAGEREF _Toc23340449 \h </w:instrText>
      </w:r>
      <w:r>
        <w:fldChar w:fldCharType="separate"/>
      </w:r>
      <w:r>
        <w:t>142</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"_Toc23340450" </w:instrText>
      </w:r>
      <w:r>
        <w:fldChar w:fldCharType="separate"/>
      </w:r>
      <w:r>
        <w:rPr>
          <w:rStyle w:val="29"/>
          <w:rFonts w:hint="eastAsia"/>
        </w:rPr>
        <w:t>第二节</w:t>
      </w:r>
      <w:r>
        <w:rPr>
          <w:rStyle w:val="29"/>
        </w:rPr>
        <w:t xml:space="preserve"> </w:t>
      </w:r>
      <w:r>
        <w:rPr>
          <w:rStyle w:val="29"/>
          <w:rFonts w:hint="eastAsia"/>
        </w:rPr>
        <w:t>投资估算</w:t>
      </w:r>
      <w:r>
        <w:tab/>
      </w:r>
      <w:r>
        <w:fldChar w:fldCharType="begin"/>
      </w:r>
      <w:r>
        <w:instrText xml:space="preserve"> PAGEREF _Toc23340450 \h </w:instrText>
      </w:r>
      <w:r>
        <w:fldChar w:fldCharType="separate"/>
      </w:r>
      <w:r>
        <w:t>143</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"_Toc23340451" </w:instrText>
      </w:r>
      <w:r>
        <w:fldChar w:fldCharType="separate"/>
      </w:r>
      <w:r>
        <w:rPr>
          <w:rStyle w:val="29"/>
          <w:rFonts w:hint="eastAsia"/>
        </w:rPr>
        <w:t>第三节</w:t>
      </w:r>
      <w:r>
        <w:rPr>
          <w:rStyle w:val="29"/>
        </w:rPr>
        <w:t xml:space="preserve"> </w:t>
      </w:r>
      <w:r>
        <w:rPr>
          <w:rStyle w:val="29"/>
          <w:rFonts w:hint="eastAsia"/>
        </w:rPr>
        <w:t>资金筹措</w:t>
      </w:r>
      <w:r>
        <w:tab/>
      </w:r>
      <w:r>
        <w:fldChar w:fldCharType="begin"/>
      </w:r>
      <w:r>
        <w:instrText xml:space="preserve"> PAGEREF _Toc23340451 \h </w:instrText>
      </w:r>
      <w:r>
        <w:fldChar w:fldCharType="separate"/>
      </w:r>
      <w:r>
        <w:t>149</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"_Toc23340452" </w:instrText>
      </w:r>
      <w:r>
        <w:fldChar w:fldCharType="separate"/>
      </w:r>
      <w:r>
        <w:rPr>
          <w:rStyle w:val="29"/>
          <w:rFonts w:hint="eastAsia"/>
        </w:rPr>
        <w:t>第十七章</w:t>
      </w:r>
      <w:r>
        <w:rPr>
          <w:rStyle w:val="29"/>
        </w:rPr>
        <w:t xml:space="preserve"> </w:t>
      </w:r>
      <w:r>
        <w:rPr>
          <w:rStyle w:val="29"/>
          <w:rFonts w:hint="eastAsia"/>
        </w:rPr>
        <w:t>效益评估</w:t>
      </w:r>
      <w:r>
        <w:tab/>
      </w:r>
      <w:r>
        <w:fldChar w:fldCharType="begin"/>
      </w:r>
      <w:r>
        <w:instrText xml:space="preserve"> PAGEREF _Toc23340452 \h </w:instrText>
      </w:r>
      <w:r>
        <w:fldChar w:fldCharType="separate"/>
      </w:r>
      <w:r>
        <w:t>150</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"_Toc23340453" </w:instrText>
      </w:r>
      <w:r>
        <w:fldChar w:fldCharType="separate"/>
      </w:r>
      <w:r>
        <w:rPr>
          <w:rStyle w:val="29"/>
          <w:rFonts w:hint="eastAsia"/>
        </w:rPr>
        <w:t>第一节</w:t>
      </w:r>
      <w:r>
        <w:rPr>
          <w:rStyle w:val="29"/>
        </w:rPr>
        <w:t xml:space="preserve"> </w:t>
      </w:r>
      <w:r>
        <w:rPr>
          <w:rStyle w:val="29"/>
          <w:rFonts w:hint="eastAsia"/>
        </w:rPr>
        <w:t>生态效益评估</w:t>
      </w:r>
      <w:r>
        <w:tab/>
      </w:r>
      <w:r>
        <w:fldChar w:fldCharType="begin"/>
      </w:r>
      <w:r>
        <w:instrText xml:space="preserve"> PAGEREF _Toc23340453 \h </w:instrText>
      </w:r>
      <w:r>
        <w:fldChar w:fldCharType="separate"/>
      </w:r>
      <w:r>
        <w:t>150</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"_Toc23340454" </w:instrText>
      </w:r>
      <w:r>
        <w:fldChar w:fldCharType="separate"/>
      </w:r>
      <w:r>
        <w:rPr>
          <w:rStyle w:val="29"/>
          <w:rFonts w:hint="eastAsia"/>
        </w:rPr>
        <w:t>第二节</w:t>
      </w:r>
      <w:r>
        <w:rPr>
          <w:rStyle w:val="29"/>
        </w:rPr>
        <w:t xml:space="preserve"> </w:t>
      </w:r>
      <w:r>
        <w:rPr>
          <w:rStyle w:val="29"/>
          <w:rFonts w:hint="eastAsia"/>
        </w:rPr>
        <w:t>社会效益评估</w:t>
      </w:r>
      <w:r>
        <w:tab/>
      </w:r>
      <w:r>
        <w:fldChar w:fldCharType="begin"/>
      </w:r>
      <w:r>
        <w:instrText xml:space="preserve"> PAGEREF _Toc23340454 \h </w:instrText>
      </w:r>
      <w:r>
        <w:fldChar w:fldCharType="separate"/>
      </w:r>
      <w:r>
        <w:t>151</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"_Toc23340455" </w:instrText>
      </w:r>
      <w:r>
        <w:fldChar w:fldCharType="separate"/>
      </w:r>
      <w:r>
        <w:rPr>
          <w:rStyle w:val="29"/>
          <w:rFonts w:hint="eastAsia"/>
        </w:rPr>
        <w:t>第三节</w:t>
      </w:r>
      <w:r>
        <w:rPr>
          <w:rStyle w:val="29"/>
        </w:rPr>
        <w:t xml:space="preserve"> </w:t>
      </w:r>
      <w:r>
        <w:rPr>
          <w:rStyle w:val="29"/>
          <w:rFonts w:hint="eastAsia"/>
        </w:rPr>
        <w:t>经济效益评估</w:t>
      </w:r>
      <w:r>
        <w:tab/>
      </w:r>
      <w:r>
        <w:fldChar w:fldCharType="begin"/>
      </w:r>
      <w:r>
        <w:instrText xml:space="preserve"> PAGEREF _Toc23340455 \h </w:instrText>
      </w:r>
      <w:r>
        <w:fldChar w:fldCharType="separate"/>
      </w:r>
      <w:r>
        <w:t>152</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"_Toc23340456" </w:instrText>
      </w:r>
      <w:r>
        <w:fldChar w:fldCharType="separate"/>
      </w:r>
      <w:r>
        <w:rPr>
          <w:rStyle w:val="29"/>
          <w:rFonts w:hint="eastAsia"/>
        </w:rPr>
        <w:t>第十八章</w:t>
      </w:r>
      <w:r>
        <w:rPr>
          <w:rStyle w:val="29"/>
        </w:rPr>
        <w:t xml:space="preserve"> </w:t>
      </w:r>
      <w:r>
        <w:rPr>
          <w:rStyle w:val="29"/>
          <w:rFonts w:hint="eastAsia"/>
        </w:rPr>
        <w:t>分期建设规划</w:t>
      </w:r>
      <w:r>
        <w:tab/>
      </w:r>
      <w:r>
        <w:fldChar w:fldCharType="begin"/>
      </w:r>
      <w:r>
        <w:instrText xml:space="preserve"> PAGEREF _Toc23340456 \h </w:instrText>
      </w:r>
      <w:r>
        <w:fldChar w:fldCharType="separate"/>
      </w:r>
      <w:r>
        <w:t>155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"_Toc23340457" </w:instrText>
      </w:r>
      <w:r>
        <w:fldChar w:fldCharType="separate"/>
      </w:r>
      <w:r>
        <w:rPr>
          <w:rStyle w:val="29"/>
          <w:rFonts w:hint="eastAsia"/>
        </w:rPr>
        <w:t>第一节</w:t>
      </w:r>
      <w:r>
        <w:rPr>
          <w:rStyle w:val="29"/>
        </w:rPr>
        <w:t xml:space="preserve">  </w:t>
      </w:r>
      <w:r>
        <w:rPr>
          <w:rStyle w:val="29"/>
          <w:rFonts w:hint="eastAsia"/>
        </w:rPr>
        <w:t>近期建设目标及重点工程建设</w:t>
      </w:r>
      <w:r>
        <w:tab/>
      </w:r>
      <w:r>
        <w:fldChar w:fldCharType="begin"/>
      </w:r>
      <w:r>
        <w:instrText xml:space="preserve"> PAGEREF _Toc23340457 \h </w:instrText>
      </w:r>
      <w:r>
        <w:fldChar w:fldCharType="separate"/>
      </w:r>
      <w:r>
        <w:t>155</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"_Toc23340458" </w:instrText>
      </w:r>
      <w:r>
        <w:fldChar w:fldCharType="separate"/>
      </w:r>
      <w:r>
        <w:rPr>
          <w:rStyle w:val="29"/>
          <w:rFonts w:hint="eastAsia"/>
        </w:rPr>
        <w:t>第二节</w:t>
      </w:r>
      <w:r>
        <w:rPr>
          <w:rStyle w:val="29"/>
        </w:rPr>
        <w:t xml:space="preserve"> </w:t>
      </w:r>
      <w:r>
        <w:rPr>
          <w:rStyle w:val="29"/>
          <w:rFonts w:hint="eastAsia"/>
        </w:rPr>
        <w:t>远期建设目标及重点建设工程</w:t>
      </w:r>
      <w:r>
        <w:tab/>
      </w:r>
      <w:r>
        <w:fldChar w:fldCharType="begin"/>
      </w:r>
      <w:r>
        <w:instrText xml:space="preserve"> PAGEREF _Toc23340458 \h </w:instrText>
      </w:r>
      <w:r>
        <w:fldChar w:fldCharType="separate"/>
      </w:r>
      <w:r>
        <w:t>156</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"_Toc23340459" </w:instrText>
      </w:r>
      <w:r>
        <w:fldChar w:fldCharType="separate"/>
      </w:r>
      <w:r>
        <w:rPr>
          <w:rStyle w:val="29"/>
          <w:rFonts w:hint="eastAsia"/>
        </w:rPr>
        <w:t>第十九章</w:t>
      </w:r>
      <w:r>
        <w:rPr>
          <w:rStyle w:val="29"/>
        </w:rPr>
        <w:t xml:space="preserve"> </w:t>
      </w:r>
      <w:r>
        <w:rPr>
          <w:rStyle w:val="29"/>
          <w:rFonts w:hint="eastAsia"/>
        </w:rPr>
        <w:t>实施保障措施</w:t>
      </w:r>
      <w:r>
        <w:tab/>
      </w:r>
      <w:r>
        <w:fldChar w:fldCharType="begin"/>
      </w:r>
      <w:r>
        <w:instrText xml:space="preserve"> PAGEREF _Toc23340459 \h </w:instrText>
      </w:r>
      <w:r>
        <w:fldChar w:fldCharType="separate"/>
      </w:r>
      <w:r>
        <w:t>158</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"_Toc23340460" </w:instrText>
      </w:r>
      <w:r>
        <w:fldChar w:fldCharType="separate"/>
      </w:r>
      <w:r>
        <w:rPr>
          <w:rStyle w:val="29"/>
          <w:rFonts w:hint="eastAsia"/>
        </w:rPr>
        <w:t>第一节</w:t>
      </w:r>
      <w:r>
        <w:rPr>
          <w:rStyle w:val="29"/>
        </w:rPr>
        <w:t xml:space="preserve"> </w:t>
      </w:r>
      <w:r>
        <w:rPr>
          <w:rStyle w:val="29"/>
          <w:rFonts w:hint="eastAsia"/>
        </w:rPr>
        <w:t>组织保障</w:t>
      </w:r>
      <w:r>
        <w:tab/>
      </w:r>
      <w:r>
        <w:fldChar w:fldCharType="begin"/>
      </w:r>
      <w:r>
        <w:instrText xml:space="preserve"> PAGEREF _Toc23340460 \h </w:instrText>
      </w:r>
      <w:r>
        <w:fldChar w:fldCharType="separate"/>
      </w:r>
      <w:r>
        <w:t>158</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"_Toc23340461" </w:instrText>
      </w:r>
      <w:r>
        <w:fldChar w:fldCharType="separate"/>
      </w:r>
      <w:r>
        <w:rPr>
          <w:rStyle w:val="29"/>
          <w:rFonts w:hint="eastAsia"/>
        </w:rPr>
        <w:t>第二节</w:t>
      </w:r>
      <w:r>
        <w:rPr>
          <w:rStyle w:val="29"/>
        </w:rPr>
        <w:t xml:space="preserve"> </w:t>
      </w:r>
      <w:r>
        <w:rPr>
          <w:rStyle w:val="29"/>
          <w:rFonts w:hint="eastAsia"/>
        </w:rPr>
        <w:t>法制保障</w:t>
      </w:r>
      <w:r>
        <w:tab/>
      </w:r>
      <w:r>
        <w:fldChar w:fldCharType="begin"/>
      </w:r>
      <w:r>
        <w:instrText xml:space="preserve"> PAGEREF _Toc23340461 \h </w:instrText>
      </w:r>
      <w:r>
        <w:fldChar w:fldCharType="separate"/>
      </w:r>
      <w:r>
        <w:t>158</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"_Toc23340462" </w:instrText>
      </w:r>
      <w:r>
        <w:fldChar w:fldCharType="separate"/>
      </w:r>
      <w:r>
        <w:rPr>
          <w:rStyle w:val="29"/>
          <w:rFonts w:hint="eastAsia"/>
        </w:rPr>
        <w:t>第三节</w:t>
      </w:r>
      <w:r>
        <w:rPr>
          <w:rStyle w:val="29"/>
        </w:rPr>
        <w:t xml:space="preserve"> </w:t>
      </w:r>
      <w:r>
        <w:rPr>
          <w:rStyle w:val="29"/>
          <w:rFonts w:hint="eastAsia"/>
        </w:rPr>
        <w:t>政策保障</w:t>
      </w:r>
      <w:r>
        <w:tab/>
      </w:r>
      <w:r>
        <w:fldChar w:fldCharType="begin"/>
      </w:r>
      <w:r>
        <w:instrText xml:space="preserve"> PAGEREF _Toc23340462 \h </w:instrText>
      </w:r>
      <w:r>
        <w:fldChar w:fldCharType="separate"/>
      </w:r>
      <w:r>
        <w:t>159</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"_Toc23340463" </w:instrText>
      </w:r>
      <w:r>
        <w:fldChar w:fldCharType="separate"/>
      </w:r>
      <w:r>
        <w:rPr>
          <w:rStyle w:val="29"/>
          <w:rFonts w:hint="eastAsia"/>
        </w:rPr>
        <w:t>第四节</w:t>
      </w:r>
      <w:r>
        <w:rPr>
          <w:rStyle w:val="29"/>
        </w:rPr>
        <w:t xml:space="preserve"> </w:t>
      </w:r>
      <w:r>
        <w:rPr>
          <w:rStyle w:val="29"/>
          <w:rFonts w:hint="eastAsia"/>
        </w:rPr>
        <w:t>资金保障</w:t>
      </w:r>
      <w:r>
        <w:tab/>
      </w:r>
      <w:r>
        <w:fldChar w:fldCharType="begin"/>
      </w:r>
      <w:r>
        <w:instrText xml:space="preserve"> PAGEREF _Toc23340463 \h </w:instrText>
      </w:r>
      <w:r>
        <w:fldChar w:fldCharType="separate"/>
      </w:r>
      <w:r>
        <w:t>159</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"_Toc23340464" </w:instrText>
      </w:r>
      <w:r>
        <w:fldChar w:fldCharType="separate"/>
      </w:r>
      <w:r>
        <w:rPr>
          <w:rStyle w:val="29"/>
          <w:rFonts w:hint="eastAsia"/>
        </w:rPr>
        <w:t>第五节</w:t>
      </w:r>
      <w:r>
        <w:rPr>
          <w:rStyle w:val="29"/>
        </w:rPr>
        <w:t xml:space="preserve"> </w:t>
      </w:r>
      <w:r>
        <w:rPr>
          <w:rStyle w:val="29"/>
          <w:rFonts w:hint="eastAsia"/>
        </w:rPr>
        <w:t>人才保障</w:t>
      </w:r>
      <w:r>
        <w:tab/>
      </w:r>
      <w:r>
        <w:fldChar w:fldCharType="begin"/>
      </w:r>
      <w:r>
        <w:instrText xml:space="preserve"> PAGEREF _Toc23340464 \h </w:instrText>
      </w:r>
      <w:r>
        <w:fldChar w:fldCharType="separate"/>
      </w:r>
      <w:r>
        <w:t>160</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"_Toc23340465" </w:instrText>
      </w:r>
      <w:r>
        <w:fldChar w:fldCharType="separate"/>
      </w:r>
      <w:r>
        <w:rPr>
          <w:rStyle w:val="29"/>
          <w:rFonts w:hint="eastAsia"/>
        </w:rPr>
        <w:t>第六节</w:t>
      </w:r>
      <w:r>
        <w:rPr>
          <w:rStyle w:val="29"/>
        </w:rPr>
        <w:t xml:space="preserve"> </w:t>
      </w:r>
      <w:r>
        <w:rPr>
          <w:rStyle w:val="29"/>
          <w:rFonts w:hint="eastAsia"/>
        </w:rPr>
        <w:t>宣传保障</w:t>
      </w:r>
      <w:r>
        <w:tab/>
      </w:r>
      <w:r>
        <w:fldChar w:fldCharType="begin"/>
      </w:r>
      <w:r>
        <w:instrText xml:space="preserve"> PAGEREF _Toc23340465 \h </w:instrText>
      </w:r>
      <w:r>
        <w:fldChar w:fldCharType="separate"/>
      </w:r>
      <w:r>
        <w:t>160</w:t>
      </w:r>
      <w:r>
        <w:fldChar w:fldCharType="end"/>
      </w:r>
      <w:r>
        <w:fldChar w:fldCharType="end"/>
      </w:r>
    </w:p>
    <w:p>
      <w:pPr>
        <w:pStyle w:val="17"/>
        <w:tabs>
          <w:tab w:val="right" w:leader="dot" w:pos="8296"/>
        </w:tabs>
        <w:ind w:firstLine="480" w:firstLineChars="200"/>
        <w:rPr>
          <w:rFonts w:asciiTheme="minorHAnsi" w:hAnsiTheme="minorHAnsi" w:eastAsiaTheme="minorEastAsia" w:cstheme="minorBidi"/>
          <w:sz w:val="21"/>
        </w:rPr>
      </w:pPr>
      <w:r>
        <w:fldChar w:fldCharType="begin"/>
      </w:r>
      <w:r>
        <w:instrText xml:space="preserve"> HYPERLINK \l "_Toc23340466" </w:instrText>
      </w:r>
      <w:r>
        <w:fldChar w:fldCharType="separate"/>
      </w:r>
      <w:r>
        <w:rPr>
          <w:rStyle w:val="29"/>
          <w:rFonts w:hint="eastAsia"/>
        </w:rPr>
        <w:t>第七节</w:t>
      </w:r>
      <w:r>
        <w:rPr>
          <w:rStyle w:val="29"/>
        </w:rPr>
        <w:t xml:space="preserve"> </w:t>
      </w:r>
      <w:r>
        <w:rPr>
          <w:rStyle w:val="29"/>
          <w:rFonts w:hint="eastAsia"/>
        </w:rPr>
        <w:t>科学技术保障</w:t>
      </w:r>
      <w:r>
        <w:tab/>
      </w:r>
      <w:r>
        <w:fldChar w:fldCharType="begin"/>
      </w:r>
      <w:r>
        <w:instrText xml:space="preserve"> PAGEREF _Toc23340466 \h </w:instrText>
      </w:r>
      <w:r>
        <w:fldChar w:fldCharType="separate"/>
      </w:r>
      <w:r>
        <w:t>160</w:t>
      </w:r>
      <w:r>
        <w:fldChar w:fldCharType="end"/>
      </w:r>
      <w:r>
        <w:fldChar w:fldCharType="end"/>
      </w:r>
    </w:p>
    <w:p>
      <w:pPr>
        <w:spacing w:line="360" w:lineRule="auto"/>
        <w:jc w:val="left"/>
        <w:rPr>
          <w:rFonts w:ascii="Times New Roman" w:hAnsi="Times New Roman" w:eastAsiaTheme="minorEastAsia"/>
        </w:rPr>
      </w:pPr>
      <w:r>
        <w:rPr>
          <w:rFonts w:ascii="Times New Roman" w:hAnsi="Times New Roman" w:eastAsiaTheme="minorEastAsia"/>
          <w:szCs w:val="24"/>
        </w:rPr>
        <w:fldChar w:fldCharType="end"/>
      </w:r>
      <w:bookmarkStart w:id="1" w:name="_Toc504057672"/>
      <w:r>
        <w:rPr>
          <w:rFonts w:ascii="Times New Roman" w:hAnsi="Times New Roman" w:eastAsiaTheme="minorEastAsia"/>
        </w:rPr>
        <w:t>附图：</w:t>
      </w:r>
      <w:bookmarkEnd w:id="1"/>
    </w:p>
    <w:p>
      <w:pPr>
        <w:spacing w:line="360" w:lineRule="auto"/>
        <w:ind w:firstLine="480" w:firstLineChars="200"/>
        <w:jc w:val="left"/>
        <w:rPr>
          <w:rFonts w:ascii="Times New Roman" w:hAnsi="Times New Roman"/>
          <w:szCs w:val="24"/>
        </w:rPr>
      </w:pPr>
      <w:bookmarkStart w:id="2" w:name="_Toc504057673"/>
      <w:r>
        <w:rPr>
          <w:rFonts w:ascii="Times New Roman" w:hAnsi="Times New Roman"/>
          <w:szCs w:val="24"/>
        </w:rPr>
        <w:t>图1 区位图</w:t>
      </w:r>
      <w:bookmarkEnd w:id="2"/>
    </w:p>
    <w:p>
      <w:pPr>
        <w:spacing w:line="360" w:lineRule="auto"/>
        <w:ind w:firstLine="480" w:firstLineChars="200"/>
        <w:jc w:val="left"/>
        <w:rPr>
          <w:rFonts w:ascii="Times New Roman" w:hAnsi="Times New Roman"/>
          <w:szCs w:val="24"/>
        </w:rPr>
      </w:pPr>
      <w:bookmarkStart w:id="3" w:name="_Toc504057674"/>
      <w:r>
        <w:rPr>
          <w:rFonts w:ascii="Times New Roman" w:hAnsi="Times New Roman"/>
          <w:szCs w:val="24"/>
        </w:rPr>
        <w:t>图2 土地利用现状图</w:t>
      </w:r>
      <w:bookmarkEnd w:id="3"/>
    </w:p>
    <w:p>
      <w:pPr>
        <w:spacing w:line="360" w:lineRule="auto"/>
        <w:ind w:firstLine="480" w:firstLineChars="200"/>
        <w:jc w:val="left"/>
        <w:rPr>
          <w:rFonts w:ascii="Times New Roman" w:hAnsi="Times New Roman"/>
          <w:szCs w:val="24"/>
        </w:rPr>
      </w:pPr>
      <w:bookmarkStart w:id="4" w:name="_Toc504057675"/>
      <w:r>
        <w:rPr>
          <w:rFonts w:ascii="Times New Roman" w:hAnsi="Times New Roman"/>
          <w:szCs w:val="24"/>
        </w:rPr>
        <w:t xml:space="preserve">图3 </w:t>
      </w:r>
      <w:r>
        <w:rPr>
          <w:rFonts w:hint="eastAsia" w:ascii="Times New Roman" w:hAnsi="Times New Roman"/>
          <w:szCs w:val="24"/>
        </w:rPr>
        <w:t>公园与自然保护区位置关系图</w:t>
      </w:r>
    </w:p>
    <w:p>
      <w:pPr>
        <w:spacing w:line="360" w:lineRule="auto"/>
        <w:ind w:firstLine="480" w:firstLineChars="200"/>
        <w:jc w:val="left"/>
        <w:rPr>
          <w:rFonts w:ascii="Times New Roman" w:hAnsi="Times New Roman"/>
          <w:szCs w:val="24"/>
        </w:rPr>
      </w:pPr>
      <w:r>
        <w:rPr>
          <w:rFonts w:ascii="Times New Roman" w:hAnsi="Times New Roman"/>
          <w:szCs w:val="24"/>
        </w:rPr>
        <w:t>图4 森林风景资源分布图</w:t>
      </w:r>
      <w:bookmarkEnd w:id="4"/>
    </w:p>
    <w:p>
      <w:pPr>
        <w:spacing w:line="360" w:lineRule="auto"/>
        <w:ind w:firstLine="480" w:firstLineChars="200"/>
        <w:jc w:val="left"/>
        <w:rPr>
          <w:rFonts w:ascii="Times New Roman" w:hAnsi="Times New Roman"/>
          <w:szCs w:val="24"/>
        </w:rPr>
      </w:pPr>
      <w:bookmarkStart w:id="5" w:name="_Toc504057676"/>
      <w:r>
        <w:rPr>
          <w:rFonts w:ascii="Times New Roman" w:hAnsi="Times New Roman"/>
          <w:szCs w:val="24"/>
        </w:rPr>
        <w:t>图5 客源市场分析图</w:t>
      </w:r>
      <w:bookmarkEnd w:id="5"/>
    </w:p>
    <w:p>
      <w:pPr>
        <w:spacing w:line="360" w:lineRule="auto"/>
        <w:ind w:firstLine="480" w:firstLineChars="200"/>
        <w:jc w:val="left"/>
        <w:rPr>
          <w:rFonts w:ascii="Times New Roman" w:hAnsi="Times New Roman"/>
          <w:szCs w:val="24"/>
        </w:rPr>
      </w:pPr>
      <w:bookmarkStart w:id="6" w:name="_Toc504057677"/>
      <w:r>
        <w:rPr>
          <w:rFonts w:ascii="Times New Roman" w:hAnsi="Times New Roman"/>
          <w:szCs w:val="24"/>
        </w:rPr>
        <w:t>图6 功能分区图</w:t>
      </w:r>
      <w:bookmarkEnd w:id="6"/>
    </w:p>
    <w:p>
      <w:pPr>
        <w:spacing w:line="360" w:lineRule="auto"/>
        <w:ind w:firstLine="480" w:firstLineChars="200"/>
        <w:jc w:val="left"/>
        <w:rPr>
          <w:rFonts w:ascii="Times New Roman" w:hAnsi="Times New Roman"/>
          <w:szCs w:val="24"/>
        </w:rPr>
      </w:pPr>
      <w:r>
        <w:rPr>
          <w:rFonts w:hint="eastAsia" w:ascii="Times New Roman" w:hAnsi="Times New Roman"/>
          <w:szCs w:val="24"/>
        </w:rPr>
        <w:t>图7 范围控制坐标点分布图</w:t>
      </w:r>
    </w:p>
    <w:p>
      <w:pPr>
        <w:spacing w:line="360" w:lineRule="auto"/>
        <w:ind w:firstLine="480" w:firstLineChars="200"/>
        <w:jc w:val="left"/>
        <w:rPr>
          <w:rFonts w:ascii="Times New Roman" w:hAnsi="Times New Roman"/>
          <w:szCs w:val="24"/>
        </w:rPr>
      </w:pPr>
      <w:bookmarkStart w:id="7" w:name="_Toc504057678"/>
      <w:r>
        <w:rPr>
          <w:rFonts w:ascii="Times New Roman" w:hAnsi="Times New Roman"/>
          <w:szCs w:val="24"/>
        </w:rPr>
        <w:t>图</w:t>
      </w:r>
      <w:r>
        <w:rPr>
          <w:rFonts w:hint="eastAsia" w:ascii="Times New Roman" w:hAnsi="Times New Roman"/>
          <w:szCs w:val="24"/>
        </w:rPr>
        <w:t>8</w:t>
      </w:r>
      <w:r>
        <w:rPr>
          <w:rFonts w:ascii="Times New Roman" w:hAnsi="Times New Roman"/>
          <w:szCs w:val="24"/>
        </w:rPr>
        <w:t xml:space="preserve"> 土地利用规划图</w:t>
      </w:r>
      <w:bookmarkEnd w:id="7"/>
    </w:p>
    <w:p>
      <w:pPr>
        <w:spacing w:line="360" w:lineRule="auto"/>
        <w:ind w:firstLine="480" w:firstLineChars="200"/>
        <w:jc w:val="left"/>
        <w:rPr>
          <w:rFonts w:ascii="Times New Roman" w:hAnsi="Times New Roman"/>
          <w:szCs w:val="24"/>
        </w:rPr>
      </w:pPr>
      <w:bookmarkStart w:id="8" w:name="_Toc504057679"/>
      <w:r>
        <w:rPr>
          <w:rFonts w:ascii="Times New Roman" w:hAnsi="Times New Roman"/>
          <w:szCs w:val="24"/>
        </w:rPr>
        <w:t>图9 景区景点规划图</w:t>
      </w:r>
      <w:bookmarkEnd w:id="8"/>
    </w:p>
    <w:p>
      <w:pPr>
        <w:spacing w:line="360" w:lineRule="auto"/>
        <w:ind w:firstLine="480" w:firstLineChars="200"/>
        <w:jc w:val="left"/>
        <w:rPr>
          <w:rFonts w:ascii="Times New Roman" w:hAnsi="Times New Roman"/>
          <w:szCs w:val="24"/>
        </w:rPr>
      </w:pPr>
      <w:bookmarkStart w:id="9" w:name="_Toc504057680"/>
      <w:r>
        <w:rPr>
          <w:rFonts w:ascii="Times New Roman" w:hAnsi="Times New Roman"/>
          <w:szCs w:val="24"/>
        </w:rPr>
        <w:t>图10 植物景观规划图</w:t>
      </w:r>
      <w:bookmarkEnd w:id="9"/>
    </w:p>
    <w:p>
      <w:pPr>
        <w:spacing w:line="360" w:lineRule="auto"/>
        <w:ind w:firstLine="480" w:firstLineChars="200"/>
        <w:jc w:val="left"/>
        <w:rPr>
          <w:rFonts w:ascii="Times New Roman" w:hAnsi="Times New Roman"/>
          <w:szCs w:val="24"/>
        </w:rPr>
      </w:pPr>
      <w:bookmarkStart w:id="10" w:name="_Toc504057681"/>
      <w:r>
        <w:rPr>
          <w:rFonts w:ascii="Times New Roman" w:hAnsi="Times New Roman"/>
          <w:szCs w:val="24"/>
        </w:rPr>
        <w:t>图11 游憩项目策划图</w:t>
      </w:r>
      <w:bookmarkEnd w:id="10"/>
    </w:p>
    <w:p>
      <w:pPr>
        <w:spacing w:line="360" w:lineRule="auto"/>
        <w:ind w:firstLine="480" w:firstLineChars="200"/>
        <w:jc w:val="left"/>
        <w:rPr>
          <w:rFonts w:ascii="Times New Roman" w:hAnsi="Times New Roman"/>
          <w:szCs w:val="24"/>
        </w:rPr>
      </w:pPr>
      <w:bookmarkStart w:id="11" w:name="_Toc504057682"/>
      <w:r>
        <w:rPr>
          <w:rFonts w:ascii="Times New Roman" w:hAnsi="Times New Roman"/>
          <w:szCs w:val="24"/>
        </w:rPr>
        <w:t>图12 游览线路组织图</w:t>
      </w:r>
      <w:bookmarkEnd w:id="11"/>
    </w:p>
    <w:p>
      <w:pPr>
        <w:spacing w:line="360" w:lineRule="auto"/>
        <w:ind w:firstLine="480" w:firstLineChars="200"/>
        <w:jc w:val="left"/>
        <w:rPr>
          <w:rFonts w:ascii="Times New Roman" w:hAnsi="Times New Roman"/>
          <w:szCs w:val="24"/>
        </w:rPr>
      </w:pPr>
      <w:bookmarkStart w:id="12" w:name="_Toc504057683"/>
      <w:r>
        <w:rPr>
          <w:rFonts w:ascii="Times New Roman" w:hAnsi="Times New Roman"/>
          <w:szCs w:val="24"/>
        </w:rPr>
        <w:t>图13 服务设施规划图</w:t>
      </w:r>
      <w:bookmarkEnd w:id="12"/>
    </w:p>
    <w:p>
      <w:pPr>
        <w:spacing w:line="360" w:lineRule="auto"/>
        <w:ind w:firstLine="480" w:firstLineChars="200"/>
        <w:jc w:val="left"/>
        <w:rPr>
          <w:rFonts w:ascii="Times New Roman" w:hAnsi="Times New Roman"/>
          <w:szCs w:val="24"/>
        </w:rPr>
      </w:pPr>
      <w:bookmarkStart w:id="13" w:name="_Toc504057684"/>
      <w:r>
        <w:rPr>
          <w:rFonts w:ascii="Times New Roman" w:hAnsi="Times New Roman"/>
          <w:szCs w:val="24"/>
        </w:rPr>
        <w:t>图14 道路交通规划图</w:t>
      </w:r>
      <w:bookmarkEnd w:id="13"/>
    </w:p>
    <w:p>
      <w:pPr>
        <w:spacing w:line="360" w:lineRule="auto"/>
        <w:ind w:firstLine="480" w:firstLineChars="200"/>
        <w:jc w:val="left"/>
        <w:rPr>
          <w:rFonts w:ascii="Times New Roman" w:hAnsi="Times New Roman"/>
          <w:szCs w:val="24"/>
        </w:rPr>
      </w:pPr>
      <w:bookmarkStart w:id="14" w:name="_Toc504057685"/>
      <w:r>
        <w:rPr>
          <w:rFonts w:ascii="Times New Roman" w:hAnsi="Times New Roman"/>
          <w:szCs w:val="24"/>
        </w:rPr>
        <w:t>图15 给排水工程规划图</w:t>
      </w:r>
      <w:bookmarkEnd w:id="14"/>
    </w:p>
    <w:p>
      <w:pPr>
        <w:spacing w:line="360" w:lineRule="auto"/>
        <w:ind w:firstLine="480" w:firstLineChars="200"/>
        <w:jc w:val="left"/>
        <w:rPr>
          <w:rFonts w:ascii="Times New Roman" w:hAnsi="Times New Roman"/>
          <w:szCs w:val="24"/>
        </w:rPr>
      </w:pPr>
      <w:bookmarkStart w:id="15" w:name="_Toc504057686"/>
      <w:r>
        <w:rPr>
          <w:rFonts w:ascii="Times New Roman" w:hAnsi="Times New Roman"/>
          <w:szCs w:val="24"/>
        </w:rPr>
        <w:t>图16 供电供热规划图</w:t>
      </w:r>
      <w:bookmarkEnd w:id="15"/>
    </w:p>
    <w:p>
      <w:pPr>
        <w:spacing w:line="360" w:lineRule="auto"/>
        <w:ind w:firstLine="480" w:firstLineChars="200"/>
        <w:jc w:val="left"/>
        <w:rPr>
          <w:rFonts w:ascii="Times New Roman" w:hAnsi="Times New Roman"/>
          <w:szCs w:val="24"/>
        </w:rPr>
      </w:pPr>
      <w:bookmarkStart w:id="16" w:name="_Toc504057687"/>
      <w:r>
        <w:rPr>
          <w:rFonts w:ascii="Times New Roman" w:hAnsi="Times New Roman"/>
          <w:szCs w:val="24"/>
        </w:rPr>
        <w:t>图17 通信、网络、广播电视工程规划图</w:t>
      </w:r>
      <w:bookmarkEnd w:id="16"/>
    </w:p>
    <w:p>
      <w:pPr>
        <w:spacing w:line="360" w:lineRule="auto"/>
        <w:ind w:firstLine="480" w:firstLineChars="200"/>
        <w:jc w:val="left"/>
        <w:rPr>
          <w:rFonts w:ascii="Times New Roman" w:hAnsi="Times New Roman"/>
          <w:szCs w:val="24"/>
        </w:rPr>
      </w:pPr>
      <w:bookmarkStart w:id="17" w:name="_Toc504057688"/>
      <w:r>
        <w:rPr>
          <w:rFonts w:ascii="Times New Roman" w:hAnsi="Times New Roman"/>
          <w:szCs w:val="24"/>
        </w:rPr>
        <w:t>图18 环卫设施规划图</w:t>
      </w:r>
      <w:bookmarkEnd w:id="17"/>
    </w:p>
    <w:p>
      <w:pPr>
        <w:spacing w:line="360" w:lineRule="auto"/>
        <w:ind w:firstLine="480" w:firstLineChars="200"/>
        <w:jc w:val="left"/>
        <w:rPr>
          <w:rFonts w:ascii="Times New Roman" w:hAnsi="Times New Roman"/>
          <w:szCs w:val="24"/>
        </w:rPr>
        <w:sectPr>
          <w:headerReference r:id="rId3" w:type="default"/>
          <w:footerReference r:id="rId5" w:type="default"/>
          <w:headerReference r:id="rId4" w:type="even"/>
          <w:pgSz w:w="11906" w:h="16838"/>
          <w:pgMar w:top="1440" w:right="1800" w:bottom="1440" w:left="1800" w:header="851" w:footer="992" w:gutter="0"/>
          <w:pgNumType w:start="1"/>
          <w:cols w:space="720" w:num="1"/>
          <w:docGrid w:type="lines" w:linePitch="312" w:charSpace="0"/>
        </w:sectPr>
      </w:pPr>
      <w:bookmarkStart w:id="18" w:name="_Toc504057689"/>
      <w:r>
        <w:rPr>
          <w:rFonts w:ascii="Times New Roman" w:hAnsi="Times New Roman"/>
          <w:szCs w:val="24"/>
        </w:rPr>
        <w:t>图19 近期建设项目布局图</w:t>
      </w:r>
      <w:bookmarkEnd w:id="18"/>
    </w:p>
    <w:p>
      <w:pPr>
        <w:pStyle w:val="2"/>
        <w:spacing w:before="156" w:after="156" w:line="360" w:lineRule="auto"/>
        <w:rPr>
          <w:rFonts w:eastAsiaTheme="minorEastAsia"/>
        </w:rPr>
      </w:pPr>
      <w:bookmarkStart w:id="19" w:name="_Toc23340370"/>
      <w:bookmarkStart w:id="20" w:name="_Toc489456556"/>
      <w:bookmarkStart w:id="21" w:name="_Toc490835591"/>
      <w:r>
        <w:rPr>
          <w:rFonts w:eastAsiaTheme="minorEastAsia"/>
        </w:rPr>
        <w:t>第一章</w:t>
      </w:r>
      <w:r>
        <w:rPr>
          <w:rFonts w:hint="eastAsia" w:eastAsiaTheme="minorEastAsia"/>
        </w:rPr>
        <w:t xml:space="preserve"> </w:t>
      </w:r>
      <w:r>
        <w:rPr>
          <w:rFonts w:eastAsiaTheme="minorEastAsia"/>
        </w:rPr>
        <w:t>基本情况</w:t>
      </w:r>
      <w:bookmarkEnd w:id="19"/>
      <w:bookmarkEnd w:id="20"/>
      <w:bookmarkEnd w:id="21"/>
    </w:p>
    <w:p>
      <w:pPr>
        <w:pStyle w:val="2"/>
        <w:spacing w:before="156" w:after="156" w:line="360" w:lineRule="auto"/>
        <w:jc w:val="left"/>
        <w:rPr>
          <w:rFonts w:eastAsiaTheme="minorEastAsia"/>
          <w:sz w:val="32"/>
          <w:szCs w:val="32"/>
        </w:rPr>
      </w:pPr>
      <w:bookmarkStart w:id="22" w:name="_Toc489456557"/>
      <w:bookmarkStart w:id="23" w:name="_Toc490835592"/>
      <w:bookmarkStart w:id="24" w:name="_Toc23340371"/>
      <w:r>
        <w:rPr>
          <w:rFonts w:eastAsiaTheme="minorEastAsia"/>
          <w:sz w:val="32"/>
          <w:szCs w:val="32"/>
        </w:rPr>
        <w:t>第一节</w:t>
      </w:r>
      <w:r>
        <w:rPr>
          <w:rFonts w:hint="eastAsia" w:eastAsiaTheme="minorEastAsia"/>
          <w:sz w:val="32"/>
          <w:szCs w:val="32"/>
        </w:rPr>
        <w:t xml:space="preserve"> </w:t>
      </w:r>
      <w:r>
        <w:rPr>
          <w:rFonts w:eastAsiaTheme="minorEastAsia"/>
          <w:sz w:val="32"/>
          <w:szCs w:val="32"/>
        </w:rPr>
        <w:t>自然地理</w:t>
      </w:r>
      <w:bookmarkEnd w:id="22"/>
      <w:bookmarkEnd w:id="23"/>
      <w:r>
        <w:rPr>
          <w:rFonts w:hint="eastAsia" w:eastAsiaTheme="minorEastAsia"/>
          <w:sz w:val="32"/>
          <w:szCs w:val="32"/>
        </w:rPr>
        <w:t>条件</w:t>
      </w:r>
      <w:bookmarkEnd w:id="24"/>
    </w:p>
    <w:p>
      <w:pPr>
        <w:pStyle w:val="4"/>
        <w:spacing w:before="156" w:after="156" w:line="360" w:lineRule="auto"/>
        <w:ind w:left="0"/>
        <w:jc w:val="both"/>
        <w:rPr>
          <w:rFonts w:eastAsiaTheme="minorEastAsia"/>
          <w:b/>
        </w:rPr>
      </w:pPr>
      <w:bookmarkStart w:id="25" w:name="_Toc489456558"/>
      <w:r>
        <w:rPr>
          <w:rFonts w:eastAsiaTheme="minorEastAsia"/>
          <w:b/>
        </w:rPr>
        <w:t>一、自然地理位置</w:t>
      </w:r>
      <w:bookmarkEnd w:id="25"/>
    </w:p>
    <w:p>
      <w:pPr>
        <w:spacing w:line="360" w:lineRule="auto"/>
        <w:rPr>
          <w:rFonts w:asciiTheme="minorEastAsia" w:hAnsiTheme="minorEastAsia" w:eastAsiaTheme="minorEastAsia"/>
          <w:b/>
        </w:rPr>
      </w:pPr>
      <w:r>
        <w:rPr>
          <w:rFonts w:asciiTheme="minorEastAsia" w:hAnsiTheme="minorEastAsia" w:eastAsiaTheme="minorEastAsia"/>
          <w:b/>
        </w:rPr>
        <w:t>1</w:t>
      </w:r>
      <w:r>
        <w:rPr>
          <w:rFonts w:hint="eastAsia" w:asciiTheme="minorEastAsia" w:hAnsiTheme="minorEastAsia" w:eastAsiaTheme="minorEastAsia"/>
          <w:b/>
        </w:rPr>
        <w:t>、地理位置</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湖南沅江龙虎山省级森林公园地处</w:t>
      </w:r>
      <w:r>
        <w:rPr>
          <w:rFonts w:asciiTheme="minorEastAsia" w:hAnsiTheme="minorEastAsia" w:eastAsiaTheme="minorEastAsia"/>
          <w:szCs w:val="24"/>
        </w:rPr>
        <w:t>湖南省沅江市西南部赤山岛，</w:t>
      </w:r>
      <w:r>
        <w:rPr>
          <w:rFonts w:hint="eastAsia" w:asciiTheme="minorEastAsia" w:hAnsiTheme="minorEastAsia" w:eastAsiaTheme="minorEastAsia"/>
          <w:szCs w:val="24"/>
        </w:rPr>
        <w:t>距省会城市长沙市1</w:t>
      </w:r>
      <w:r>
        <w:rPr>
          <w:rFonts w:asciiTheme="minorEastAsia" w:hAnsiTheme="minorEastAsia" w:eastAsiaTheme="minorEastAsia"/>
          <w:szCs w:val="24"/>
        </w:rPr>
        <w:t>27.1</w:t>
      </w:r>
      <w:r>
        <w:rPr>
          <w:rFonts w:hint="eastAsia" w:asciiTheme="minorEastAsia" w:hAnsiTheme="minorEastAsia" w:eastAsiaTheme="minorEastAsia"/>
          <w:szCs w:val="24"/>
        </w:rPr>
        <w:t>千米。公园总面积2054.68公顷，地理坐标介于：东经112°14′58″至112°19′2</w:t>
      </w:r>
      <w:r>
        <w:rPr>
          <w:rFonts w:asciiTheme="minorEastAsia" w:hAnsiTheme="minorEastAsia" w:eastAsiaTheme="minorEastAsia"/>
          <w:szCs w:val="24"/>
        </w:rPr>
        <w:t>2</w:t>
      </w:r>
      <w:r>
        <w:rPr>
          <w:rFonts w:hint="eastAsia" w:asciiTheme="minorEastAsia" w:hAnsiTheme="minorEastAsia" w:eastAsiaTheme="minorEastAsia"/>
          <w:szCs w:val="24"/>
        </w:rPr>
        <w:t>″，北纬28°54′38″至29°00′53″之间。</w:t>
      </w:r>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沅江市地处八百里洞庭腹地，位于湖南省北部，</w:t>
      </w:r>
      <w:r>
        <w:fldChar w:fldCharType="begin"/>
      </w:r>
      <w:r>
        <w:instrText xml:space="preserve"> HYPERLINK "https://baike.baidu.com/item/%E7%9B%8A%E9%98%B3%E5%B8%82" \t "_blank" </w:instrText>
      </w:r>
      <w:r>
        <w:fldChar w:fldCharType="separate"/>
      </w:r>
      <w:r>
        <w:rPr>
          <w:rFonts w:asciiTheme="minorEastAsia" w:hAnsiTheme="minorEastAsia" w:eastAsiaTheme="minorEastAsia"/>
          <w:szCs w:val="24"/>
        </w:rPr>
        <w:t>益阳市</w:t>
      </w:r>
      <w:r>
        <w:rPr>
          <w:rFonts w:asciiTheme="minorEastAsia" w:hAnsiTheme="minorEastAsia" w:eastAsiaTheme="minorEastAsia"/>
          <w:szCs w:val="24"/>
        </w:rPr>
        <w:fldChar w:fldCharType="end"/>
      </w:r>
      <w:r>
        <w:rPr>
          <w:rFonts w:asciiTheme="minorEastAsia" w:hAnsiTheme="minorEastAsia" w:eastAsiaTheme="minorEastAsia"/>
          <w:szCs w:val="24"/>
        </w:rPr>
        <w:t>东北部，以沅水归宿之地而得名。东北与岳阳县交界，东南与汩罗市、</w:t>
      </w:r>
      <w:r>
        <w:fldChar w:fldCharType="begin"/>
      </w:r>
      <w:r>
        <w:instrText xml:space="preserve"> HYPERLINK "https://baike.baidu.com/item/%E6%B9%98%E9%98%B4%E5%8E%BF" \t "_blank" </w:instrText>
      </w:r>
      <w:r>
        <w:fldChar w:fldCharType="separate"/>
      </w:r>
      <w:r>
        <w:rPr>
          <w:rFonts w:asciiTheme="minorEastAsia" w:hAnsiTheme="minorEastAsia" w:eastAsiaTheme="minorEastAsia"/>
          <w:szCs w:val="24"/>
        </w:rPr>
        <w:t>湘阴县</w:t>
      </w:r>
      <w:r>
        <w:rPr>
          <w:rFonts w:asciiTheme="minorEastAsia" w:hAnsiTheme="minorEastAsia" w:eastAsiaTheme="minorEastAsia"/>
          <w:szCs w:val="24"/>
        </w:rPr>
        <w:fldChar w:fldCharType="end"/>
      </w:r>
      <w:r>
        <w:rPr>
          <w:rFonts w:asciiTheme="minorEastAsia" w:hAnsiTheme="minorEastAsia" w:eastAsiaTheme="minorEastAsia"/>
          <w:szCs w:val="24"/>
        </w:rPr>
        <w:t>为邻，西南与益阳市接壤，西与</w:t>
      </w:r>
      <w:r>
        <w:fldChar w:fldCharType="begin"/>
      </w:r>
      <w:r>
        <w:instrText xml:space="preserve"> HYPERLINK "https://baike.baidu.com/item/%E6%B1%89%E5%AF%BF%E5%8E%BF" \t "_blank" </w:instrText>
      </w:r>
      <w:r>
        <w:fldChar w:fldCharType="separate"/>
      </w:r>
      <w:r>
        <w:rPr>
          <w:rFonts w:asciiTheme="minorEastAsia" w:hAnsiTheme="minorEastAsia" w:eastAsiaTheme="minorEastAsia"/>
          <w:szCs w:val="24"/>
        </w:rPr>
        <w:t>汉寿县</w:t>
      </w:r>
      <w:r>
        <w:rPr>
          <w:rFonts w:asciiTheme="minorEastAsia" w:hAnsiTheme="minorEastAsia" w:eastAsiaTheme="minorEastAsia"/>
          <w:szCs w:val="24"/>
        </w:rPr>
        <w:fldChar w:fldCharType="end"/>
      </w:r>
      <w:r>
        <w:rPr>
          <w:rFonts w:asciiTheme="minorEastAsia" w:hAnsiTheme="minorEastAsia" w:eastAsiaTheme="minorEastAsia"/>
          <w:szCs w:val="24"/>
        </w:rPr>
        <w:t>相望，北与南县、大通湖区毗连。市西南有绵延丘岗，北部是冲积平原，东南多芦荡沼泽，呈现“三分垸田三分洲，三分水面一分丘”的湖乡地貌特征。市域气候宜人，特产丰富，交通便利，享有“洞庭明珠”、“江南宝地”的美誉。</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赤山岛位</w:t>
      </w:r>
      <w:r>
        <w:rPr>
          <w:rFonts w:asciiTheme="minorEastAsia" w:hAnsiTheme="minorEastAsia" w:eastAsiaTheme="minorEastAsia"/>
          <w:szCs w:val="24"/>
        </w:rPr>
        <w:t>于南洞庭与西洞庭之间，与沅江市橘城新区仅一水之隔，其间有白沙大桥相连。岛南北长30千米，东西宽约4千米，是洞庭湖中最大的岛屿，也是中国最大的内陆湖岛。相传范蠡携西施曾在此隐居，故又名蠡山。岛上树木茂盛，四周是众多的湖汊、半岛，有“洞庭明珠”之称。</w:t>
      </w:r>
    </w:p>
    <w:p>
      <w:pPr>
        <w:spacing w:line="360" w:lineRule="auto"/>
        <w:ind w:firstLine="480"/>
        <w:rPr>
          <w:rFonts w:asciiTheme="minorEastAsia" w:hAnsiTheme="minorEastAsia" w:eastAsiaTheme="minorEastAsia"/>
          <w:kern w:val="0"/>
          <w:szCs w:val="24"/>
        </w:rPr>
      </w:pPr>
      <w:r>
        <w:rPr>
          <w:rFonts w:hint="eastAsia" w:asciiTheme="minorEastAsia" w:hAnsiTheme="minorEastAsia" w:eastAsiaTheme="minorEastAsia"/>
          <w:kern w:val="0"/>
          <w:szCs w:val="24"/>
        </w:rPr>
        <w:t>龙虎山森林</w:t>
      </w:r>
      <w:r>
        <w:rPr>
          <w:rFonts w:asciiTheme="minorEastAsia" w:hAnsiTheme="minorEastAsia" w:eastAsiaTheme="minorEastAsia"/>
          <w:kern w:val="0"/>
          <w:szCs w:val="24"/>
        </w:rPr>
        <w:t>公园</w:t>
      </w:r>
      <w:r>
        <w:rPr>
          <w:rFonts w:hint="eastAsia" w:asciiTheme="minorEastAsia" w:hAnsiTheme="minorEastAsia" w:eastAsiaTheme="minorEastAsia"/>
          <w:kern w:val="0"/>
          <w:szCs w:val="24"/>
        </w:rPr>
        <w:t>以</w:t>
      </w:r>
      <w:r>
        <w:rPr>
          <w:rFonts w:asciiTheme="minorEastAsia" w:hAnsiTheme="minorEastAsia" w:eastAsiaTheme="minorEastAsia"/>
          <w:kern w:val="0"/>
          <w:szCs w:val="24"/>
        </w:rPr>
        <w:t>龙虎山</w:t>
      </w:r>
      <w:r>
        <w:rPr>
          <w:rFonts w:hint="eastAsia" w:asciiTheme="minorEastAsia" w:hAnsiTheme="minorEastAsia" w:eastAsiaTheme="minorEastAsia"/>
          <w:kern w:val="0"/>
          <w:szCs w:val="24"/>
        </w:rPr>
        <w:t>国有</w:t>
      </w:r>
      <w:r>
        <w:rPr>
          <w:rFonts w:asciiTheme="minorEastAsia" w:hAnsiTheme="minorEastAsia" w:eastAsiaTheme="minorEastAsia"/>
          <w:kern w:val="0"/>
          <w:szCs w:val="24"/>
        </w:rPr>
        <w:t>林场为主体，并联合周边村组组成</w:t>
      </w:r>
      <w:r>
        <w:rPr>
          <w:rFonts w:hint="eastAsia" w:asciiTheme="minorEastAsia" w:hAnsiTheme="minorEastAsia" w:eastAsiaTheme="minorEastAsia"/>
          <w:kern w:val="0"/>
          <w:szCs w:val="24"/>
        </w:rPr>
        <w:t>，由目平湖湖洲科研基地和岗地地带两部分组成。目平湖湖洲科研基地东至南嘴镇和新湾镇水利管理站湖洲，南至南嘴镇人民政府湖洲，西临汉寿县湖洲，北至南嘴镇目北村湖洲；岗地部分东至新湾镇新湾村（原明月村）从北到南公路、新湾村与周公湖村（李家冲与烂泥冲段）界及新湾村与</w:t>
      </w:r>
      <w:r>
        <w:rPr>
          <w:rFonts w:asciiTheme="minorEastAsia" w:hAnsiTheme="minorEastAsia" w:eastAsiaTheme="minorEastAsia"/>
          <w:kern w:val="0"/>
          <w:szCs w:val="24"/>
        </w:rPr>
        <w:t>龙虎山</w:t>
      </w:r>
      <w:r>
        <w:rPr>
          <w:rFonts w:hint="eastAsia" w:asciiTheme="minorEastAsia" w:hAnsiTheme="minorEastAsia" w:eastAsiaTheme="minorEastAsia"/>
          <w:kern w:val="0"/>
          <w:szCs w:val="24"/>
        </w:rPr>
        <w:t>国有</w:t>
      </w:r>
      <w:r>
        <w:rPr>
          <w:rFonts w:asciiTheme="minorEastAsia" w:hAnsiTheme="minorEastAsia" w:eastAsiaTheme="minorEastAsia"/>
          <w:kern w:val="0"/>
          <w:szCs w:val="24"/>
        </w:rPr>
        <w:t>林场</w:t>
      </w:r>
      <w:r>
        <w:rPr>
          <w:rFonts w:hint="eastAsia" w:asciiTheme="minorEastAsia" w:hAnsiTheme="minorEastAsia" w:eastAsiaTheme="minorEastAsia"/>
          <w:kern w:val="0"/>
          <w:szCs w:val="24"/>
        </w:rPr>
        <w:t>界，南至</w:t>
      </w:r>
      <w:r>
        <w:rPr>
          <w:rFonts w:asciiTheme="minorEastAsia" w:hAnsiTheme="minorEastAsia" w:eastAsiaTheme="minorEastAsia"/>
          <w:kern w:val="0"/>
          <w:szCs w:val="24"/>
        </w:rPr>
        <w:t>龙虎山</w:t>
      </w:r>
      <w:r>
        <w:rPr>
          <w:rFonts w:hint="eastAsia" w:asciiTheme="minorEastAsia" w:hAnsiTheme="minorEastAsia" w:eastAsiaTheme="minorEastAsia"/>
          <w:kern w:val="0"/>
          <w:szCs w:val="24"/>
        </w:rPr>
        <w:t>国有</w:t>
      </w:r>
      <w:r>
        <w:rPr>
          <w:rFonts w:asciiTheme="minorEastAsia" w:hAnsiTheme="minorEastAsia" w:eastAsiaTheme="minorEastAsia"/>
          <w:kern w:val="0"/>
          <w:szCs w:val="24"/>
        </w:rPr>
        <w:t>林场</w:t>
      </w:r>
      <w:r>
        <w:rPr>
          <w:rFonts w:hint="eastAsia" w:asciiTheme="minorEastAsia" w:hAnsiTheme="minorEastAsia" w:eastAsiaTheme="minorEastAsia"/>
          <w:kern w:val="0"/>
          <w:szCs w:val="24"/>
        </w:rPr>
        <w:t>与新湾镇莲花村界，及新湾镇莲花村龙坂坡组至油坡湾组公路，西至新湾镇周公湖村与目平湖水域为界，北至南嘴镇蠡山村张家坪村口。</w:t>
      </w:r>
    </w:p>
    <w:p>
      <w:pPr>
        <w:spacing w:line="360" w:lineRule="auto"/>
        <w:ind w:firstLine="480"/>
        <w:rPr>
          <w:rFonts w:asciiTheme="minorEastAsia" w:hAnsiTheme="minorEastAsia" w:eastAsiaTheme="minorEastAsia"/>
          <w:kern w:val="0"/>
          <w:szCs w:val="24"/>
        </w:rPr>
      </w:pPr>
      <w:r>
        <w:rPr>
          <w:rFonts w:hint="eastAsia" w:asciiTheme="minorEastAsia" w:hAnsiTheme="minorEastAsia" w:eastAsiaTheme="minorEastAsia"/>
          <w:kern w:val="0"/>
          <w:szCs w:val="24"/>
        </w:rPr>
        <w:t>森林</w:t>
      </w:r>
      <w:r>
        <w:rPr>
          <w:rFonts w:asciiTheme="minorEastAsia" w:hAnsiTheme="minorEastAsia" w:eastAsiaTheme="minorEastAsia"/>
          <w:kern w:val="0"/>
          <w:szCs w:val="24"/>
        </w:rPr>
        <w:t>公园</w:t>
      </w:r>
      <w:r>
        <w:rPr>
          <w:rFonts w:asciiTheme="minorEastAsia" w:hAnsiTheme="minorEastAsia" w:eastAsiaTheme="minorEastAsia"/>
          <w:szCs w:val="24"/>
        </w:rPr>
        <w:t>总面积2054.68公顷</w:t>
      </w:r>
      <w:r>
        <w:rPr>
          <w:rFonts w:hint="eastAsia" w:asciiTheme="minorEastAsia" w:hAnsiTheme="minorEastAsia" w:eastAsiaTheme="minorEastAsia"/>
          <w:szCs w:val="24"/>
        </w:rPr>
        <w:t>，森林覆盖率占</w:t>
      </w:r>
      <w:r>
        <w:rPr>
          <w:rFonts w:asciiTheme="minorEastAsia" w:hAnsiTheme="minorEastAsia" w:eastAsiaTheme="minorEastAsia"/>
        </w:rPr>
        <w:t>公园</w:t>
      </w:r>
      <w:r>
        <w:rPr>
          <w:rFonts w:hint="eastAsia" w:asciiTheme="minorEastAsia" w:hAnsiTheme="minorEastAsia" w:eastAsiaTheme="minorEastAsia"/>
        </w:rPr>
        <w:t>陆地</w:t>
      </w:r>
      <w:r>
        <w:rPr>
          <w:rFonts w:asciiTheme="minorEastAsia" w:hAnsiTheme="minorEastAsia" w:eastAsiaTheme="minorEastAsia"/>
        </w:rPr>
        <w:t>总面积的</w:t>
      </w:r>
      <w:r>
        <w:rPr>
          <w:rFonts w:hint="eastAsia" w:asciiTheme="minorEastAsia" w:hAnsiTheme="minorEastAsia" w:eastAsiaTheme="minorEastAsia"/>
        </w:rPr>
        <w:t>73.19</w:t>
      </w:r>
      <w:r>
        <w:rPr>
          <w:rFonts w:asciiTheme="minorEastAsia" w:hAnsiTheme="minorEastAsia" w:eastAsiaTheme="minorEastAsia"/>
        </w:rPr>
        <w:t>%</w:t>
      </w:r>
      <w:r>
        <w:rPr>
          <w:rFonts w:hint="eastAsia" w:asciiTheme="minorEastAsia" w:hAnsiTheme="minorEastAsia" w:eastAsiaTheme="minorEastAsia"/>
          <w:szCs w:val="24"/>
        </w:rPr>
        <w:t>。森林公园距沅江市市区1</w:t>
      </w:r>
      <w:r>
        <w:rPr>
          <w:rFonts w:asciiTheme="minorEastAsia" w:hAnsiTheme="minorEastAsia" w:eastAsiaTheme="minorEastAsia"/>
          <w:szCs w:val="24"/>
        </w:rPr>
        <w:t>3.5</w:t>
      </w:r>
      <w:r>
        <w:rPr>
          <w:rFonts w:hint="eastAsia" w:asciiTheme="minorEastAsia" w:hAnsiTheme="minorEastAsia" w:eastAsiaTheme="minorEastAsia"/>
          <w:szCs w:val="24"/>
        </w:rPr>
        <w:t>千米，省道204线和即将通车的益南高速在森林公园穿过，公路与市区连通，区域交通便利。</w:t>
      </w:r>
    </w:p>
    <w:p>
      <w:pPr>
        <w:spacing w:line="360" w:lineRule="auto"/>
        <w:rPr>
          <w:rFonts w:asciiTheme="minorEastAsia" w:hAnsiTheme="minorEastAsia" w:eastAsiaTheme="minorEastAsia"/>
          <w:b/>
        </w:rPr>
      </w:pPr>
      <w:r>
        <w:rPr>
          <w:rFonts w:hint="eastAsia" w:asciiTheme="minorEastAsia" w:hAnsiTheme="minorEastAsia" w:eastAsiaTheme="minorEastAsia"/>
          <w:b/>
        </w:rPr>
        <w:t>2</w:t>
      </w:r>
      <w:r>
        <w:rPr>
          <w:rFonts w:asciiTheme="minorEastAsia" w:hAnsiTheme="minorEastAsia" w:eastAsiaTheme="minorEastAsia"/>
          <w:b/>
        </w:rPr>
        <w:t>、交通区位条件</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森林</w:t>
      </w:r>
      <w:r>
        <w:rPr>
          <w:rFonts w:asciiTheme="minorEastAsia" w:hAnsiTheme="minorEastAsia" w:eastAsiaTheme="minorEastAsia"/>
        </w:rPr>
        <w:t>公园</w:t>
      </w:r>
      <w:r>
        <w:rPr>
          <w:rFonts w:hint="eastAsia" w:asciiTheme="minorEastAsia" w:hAnsiTheme="minorEastAsia" w:eastAsiaTheme="minorEastAsia"/>
        </w:rPr>
        <w:t>环抱</w:t>
      </w:r>
      <w:r>
        <w:rPr>
          <w:rFonts w:asciiTheme="minorEastAsia" w:hAnsiTheme="minorEastAsia" w:eastAsiaTheme="minorEastAsia"/>
        </w:rPr>
        <w:t>新湾镇</w:t>
      </w:r>
      <w:r>
        <w:rPr>
          <w:rFonts w:hint="eastAsia" w:asciiTheme="minorEastAsia" w:hAnsiTheme="minorEastAsia" w:eastAsiaTheme="minorEastAsia"/>
        </w:rPr>
        <w:t>区</w:t>
      </w:r>
      <w:r>
        <w:rPr>
          <w:rFonts w:asciiTheme="minorEastAsia" w:hAnsiTheme="minorEastAsia" w:eastAsiaTheme="minorEastAsia"/>
        </w:rPr>
        <w:t>，紧邻县城，有水泥硬化的省道S204线</w:t>
      </w:r>
      <w:r>
        <w:rPr>
          <w:rFonts w:hint="eastAsia" w:asciiTheme="minorEastAsia" w:hAnsiTheme="minorEastAsia" w:eastAsiaTheme="minorEastAsia"/>
        </w:rPr>
        <w:t>、即将通车的益南高速</w:t>
      </w:r>
      <w:r>
        <w:rPr>
          <w:rFonts w:asciiTheme="minorEastAsia" w:hAnsiTheme="minorEastAsia" w:eastAsiaTheme="minorEastAsia"/>
        </w:rPr>
        <w:t>与周边各村及沅江市市区相通，公园距沅江市13.</w:t>
      </w:r>
      <w:r>
        <w:rPr>
          <w:rFonts w:hint="eastAsia" w:asciiTheme="minorEastAsia" w:hAnsiTheme="minorEastAsia" w:eastAsiaTheme="minorEastAsia"/>
        </w:rPr>
        <w:t>5</w:t>
      </w:r>
      <w:r>
        <w:rPr>
          <w:rFonts w:asciiTheme="minorEastAsia" w:hAnsiTheme="minorEastAsia" w:eastAsiaTheme="minorEastAsia"/>
        </w:rPr>
        <w:t>千米，距益阳市45.2千米，与省会长沙相距127.1千米、与岳阳市相距152.6千米，与主要旅游城市或景区的交通连接顺畅。</w:t>
      </w:r>
    </w:p>
    <w:p>
      <w:pPr>
        <w:pStyle w:val="4"/>
        <w:spacing w:before="156" w:after="156" w:line="360" w:lineRule="auto"/>
        <w:ind w:left="0"/>
        <w:jc w:val="both"/>
        <w:rPr>
          <w:rFonts w:eastAsiaTheme="minorEastAsia"/>
          <w:b/>
        </w:rPr>
      </w:pPr>
      <w:bookmarkStart w:id="26" w:name="_Toc489456559"/>
      <w:r>
        <w:rPr>
          <w:rFonts w:eastAsiaTheme="minorEastAsia"/>
          <w:b/>
        </w:rPr>
        <w:t>二、</w:t>
      </w:r>
      <w:bookmarkEnd w:id="26"/>
      <w:r>
        <w:rPr>
          <w:rFonts w:hint="eastAsia" w:eastAsiaTheme="minorEastAsia"/>
          <w:b/>
        </w:rPr>
        <w:t>自然条件</w:t>
      </w:r>
    </w:p>
    <w:p>
      <w:pPr>
        <w:spacing w:line="360" w:lineRule="auto"/>
        <w:rPr>
          <w:rFonts w:asciiTheme="minorEastAsia" w:hAnsiTheme="minorEastAsia" w:eastAsiaTheme="minorEastAsia"/>
          <w:b/>
        </w:rPr>
      </w:pPr>
      <w:r>
        <w:rPr>
          <w:rFonts w:hint="eastAsia" w:asciiTheme="minorEastAsia" w:hAnsiTheme="minorEastAsia" w:eastAsiaTheme="minorEastAsia"/>
          <w:b/>
        </w:rPr>
        <w:t>1、地形地貌</w:t>
      </w:r>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沅江龙虎山省级森林公园</w:t>
      </w:r>
      <w:r>
        <w:rPr>
          <w:rFonts w:hint="eastAsia" w:asciiTheme="minorEastAsia" w:hAnsiTheme="minorEastAsia" w:eastAsiaTheme="minorEastAsia"/>
          <w:szCs w:val="24"/>
        </w:rPr>
        <w:t>居</w:t>
      </w:r>
      <w:r>
        <w:rPr>
          <w:rFonts w:asciiTheme="minorEastAsia" w:hAnsiTheme="minorEastAsia" w:eastAsiaTheme="minorEastAsia"/>
          <w:szCs w:val="24"/>
        </w:rPr>
        <w:t>赤山岛，位于雪峰山尾脊向滨湖平原过渡的阶地，地形凹凸不平，丘冈起伏</w:t>
      </w:r>
      <w:r>
        <w:rPr>
          <w:rFonts w:hint="eastAsia" w:asciiTheme="minorEastAsia" w:hAnsiTheme="minorEastAsia" w:eastAsiaTheme="minorEastAsia"/>
          <w:szCs w:val="24"/>
        </w:rPr>
        <w:t>。</w:t>
      </w:r>
      <w:r>
        <w:rPr>
          <w:rFonts w:asciiTheme="minorEastAsia" w:hAnsiTheme="minorEastAsia" w:eastAsiaTheme="minorEastAsia"/>
          <w:szCs w:val="24"/>
        </w:rPr>
        <w:t>距今7千万年前，由于喜马拉雅山山脉和燕山山脉运动的结果，地壳发生横截断层，形成左褶皱带，雪峰山山脉由海相变成陆相，随着几千万年来雪峰山山脉连续不断地运动，东段断层陷落，形成洞庭湖凹陷，赤山岛就是其中一支余脉断裂下陷后又隆起而形成的。</w:t>
      </w:r>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沅江地址为洞庭湖凹陷的一个负向构造单位，称“沅江凹陷”，其结构呈近东西向展布，又分为“沅江东次凹”，和“沅江西次凹”，南嘴属于沅江东次凹中的断裂构造带，新湾镇属于沅江西次凹中的“张家村—蒋家嘴—杨阁老断裂构造带”。</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森林公园北面、赤山岛最高点鞍子岭</w:t>
      </w:r>
      <w:r>
        <w:rPr>
          <w:rFonts w:asciiTheme="minorEastAsia" w:hAnsiTheme="minorEastAsia" w:eastAsiaTheme="minorEastAsia"/>
          <w:szCs w:val="24"/>
        </w:rPr>
        <w:t>主峰海拔115.7米，其他地域海拔在30-106米之间，相对高度在30-50米之间。境内南部的杨阁老地区属低冈地形，海拔30-50米，坡度3-10度。北面的龙虎山、芭蕉村、廖家村等地，逐步升高为高冈地形，海拔60-115.7米，坡度10-15度，少数临湖陡坡超过15度。高、低冈地均为网状红土，其下多细纱和粗砾石，西面部分地方有砾石显露出地表。东边的畔山洲、西边的目平湖为淤积湖洲的平坦地形，构成赤山岛的一种特殊地貌。</w:t>
      </w:r>
    </w:p>
    <w:p>
      <w:pPr>
        <w:spacing w:line="360" w:lineRule="auto"/>
        <w:rPr>
          <w:rFonts w:asciiTheme="minorEastAsia" w:hAnsiTheme="minorEastAsia" w:eastAsiaTheme="minorEastAsia"/>
          <w:b/>
        </w:rPr>
      </w:pPr>
      <w:r>
        <w:rPr>
          <w:rFonts w:asciiTheme="minorEastAsia" w:hAnsiTheme="minorEastAsia" w:eastAsiaTheme="minorEastAsia"/>
          <w:b/>
        </w:rPr>
        <w:t>2、</w:t>
      </w:r>
      <w:r>
        <w:rPr>
          <w:rFonts w:hint="eastAsia" w:asciiTheme="minorEastAsia" w:hAnsiTheme="minorEastAsia" w:eastAsiaTheme="minorEastAsia"/>
          <w:b/>
        </w:rPr>
        <w:t>母岩</w:t>
      </w:r>
      <w:r>
        <w:rPr>
          <w:rFonts w:asciiTheme="minorEastAsia" w:hAnsiTheme="minorEastAsia" w:eastAsiaTheme="minorEastAsia"/>
          <w:b/>
        </w:rPr>
        <w:t>及土壤条件</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沅江龙虎山省级森林公园处地质构造以第四纪沉积物为主，但成岩的古老地层极少出露，地表主要覆盖着第四纪红色黏土，特点是母质层深厚，呈鲜红色，有明显的淋溶淀积现象，由这种母质发育而成的土壤土层深厚，铁、铝含量高，酸性重，易板结，透水性能差，土壤贫瘠，有效养分缺失。</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主要的土壤类型：稻田是红泥土、青泥土；旱土为熟红土，红泥土、园艺熟红土和园艺生红土；山地为第四纪红土，坡度不大，山之南部为3-10度，山之北部为10-15度。</w:t>
      </w:r>
    </w:p>
    <w:p>
      <w:pPr>
        <w:spacing w:line="360" w:lineRule="auto"/>
        <w:rPr>
          <w:rFonts w:asciiTheme="minorEastAsia" w:hAnsiTheme="minorEastAsia" w:eastAsiaTheme="minorEastAsia"/>
          <w:b/>
        </w:rPr>
      </w:pPr>
      <w:bookmarkStart w:id="27" w:name="_Toc489456562"/>
      <w:r>
        <w:rPr>
          <w:rFonts w:hint="eastAsia" w:asciiTheme="minorEastAsia" w:hAnsiTheme="minorEastAsia" w:eastAsiaTheme="minorEastAsia"/>
          <w:b/>
        </w:rPr>
        <w:t>3、</w:t>
      </w:r>
      <w:r>
        <w:rPr>
          <w:rFonts w:asciiTheme="minorEastAsia" w:hAnsiTheme="minorEastAsia" w:eastAsiaTheme="minorEastAsia"/>
          <w:b/>
        </w:rPr>
        <w:t>气候条件</w:t>
      </w:r>
      <w:bookmarkEnd w:id="27"/>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沅江龙虎山省级森林公园属中亚热带向北亚热带过渡的大陆性季风湿润气候。主要气候特点是：气候温和，光照充足，四季分明，雨水充沛，冬冷夏热，春温多变，夏季易涝，秋季多旱；虽是丘冈地区，但因周边环水，湖泊效应明显，有严寒期短，暑热期长、昼夜温差小、四季风力大、水汽雾日多的湖区气候特点。</w:t>
      </w:r>
    </w:p>
    <w:p>
      <w:pPr>
        <w:spacing w:line="360" w:lineRule="auto"/>
        <w:ind w:firstLine="361" w:firstLineChars="150"/>
        <w:rPr>
          <w:rFonts w:asciiTheme="minorEastAsia" w:hAnsiTheme="minorEastAsia" w:eastAsiaTheme="minorEastAsia"/>
          <w:b/>
          <w:szCs w:val="24"/>
        </w:rPr>
      </w:pPr>
      <w:r>
        <w:rPr>
          <w:rFonts w:asciiTheme="minorEastAsia" w:hAnsiTheme="minorEastAsia" w:eastAsiaTheme="minorEastAsia"/>
          <w:b/>
          <w:szCs w:val="24"/>
        </w:rPr>
        <w:t>（</w:t>
      </w:r>
      <w:r>
        <w:rPr>
          <w:rFonts w:hint="eastAsia" w:asciiTheme="minorEastAsia" w:hAnsiTheme="minorEastAsia" w:eastAsiaTheme="minorEastAsia"/>
          <w:b/>
          <w:szCs w:val="24"/>
        </w:rPr>
        <w:t>1</w:t>
      </w:r>
      <w:r>
        <w:rPr>
          <w:rFonts w:asciiTheme="minorEastAsia" w:hAnsiTheme="minorEastAsia" w:eastAsiaTheme="minorEastAsia"/>
          <w:b/>
          <w:szCs w:val="24"/>
        </w:rPr>
        <w:t>）气温</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年均气温17</w:t>
      </w:r>
      <w:r>
        <w:rPr>
          <w:rFonts w:hint="eastAsia" w:cs="宋体" w:asciiTheme="minorEastAsia" w:hAnsiTheme="minorEastAsia" w:eastAsiaTheme="minorEastAsia"/>
          <w:szCs w:val="24"/>
        </w:rPr>
        <w:t>℃</w:t>
      </w:r>
      <w:r>
        <w:rPr>
          <w:rFonts w:asciiTheme="minorEastAsia" w:hAnsiTheme="minorEastAsia" w:eastAsiaTheme="minorEastAsia"/>
          <w:szCs w:val="24"/>
        </w:rPr>
        <w:t>左右，最冷月1月平均气温4.7</w:t>
      </w:r>
      <w:r>
        <w:rPr>
          <w:rFonts w:hint="eastAsia" w:cs="宋体" w:asciiTheme="minorEastAsia" w:hAnsiTheme="minorEastAsia" w:eastAsiaTheme="minorEastAsia"/>
          <w:szCs w:val="24"/>
        </w:rPr>
        <w:t>℃</w:t>
      </w:r>
      <w:r>
        <w:rPr>
          <w:rFonts w:asciiTheme="minorEastAsia" w:hAnsiTheme="minorEastAsia" w:eastAsiaTheme="minorEastAsia"/>
          <w:szCs w:val="24"/>
        </w:rPr>
        <w:t>，最热月7月平均气温28.7</w:t>
      </w:r>
      <w:r>
        <w:rPr>
          <w:rFonts w:hint="eastAsia" w:cs="宋体" w:asciiTheme="minorEastAsia" w:hAnsiTheme="minorEastAsia" w:eastAsiaTheme="minorEastAsia"/>
          <w:szCs w:val="24"/>
        </w:rPr>
        <w:t>℃</w:t>
      </w:r>
      <w:r>
        <w:rPr>
          <w:rFonts w:asciiTheme="minorEastAsia" w:hAnsiTheme="minorEastAsia" w:eastAsiaTheme="minorEastAsia"/>
          <w:szCs w:val="24"/>
        </w:rPr>
        <w:t>；极端最低气温-11.2</w:t>
      </w:r>
      <w:r>
        <w:rPr>
          <w:rFonts w:hint="eastAsia" w:cs="宋体" w:asciiTheme="minorEastAsia" w:hAnsiTheme="minorEastAsia" w:eastAsiaTheme="minorEastAsia"/>
          <w:szCs w:val="24"/>
        </w:rPr>
        <w:t>℃</w:t>
      </w:r>
      <w:r>
        <w:rPr>
          <w:rFonts w:asciiTheme="minorEastAsia" w:hAnsiTheme="minorEastAsia" w:eastAsiaTheme="minorEastAsia"/>
          <w:szCs w:val="24"/>
        </w:rPr>
        <w:t>（出现在1977年1月30日），极端最高气温39.4（出现在1969年8月2日）。全年各月平均气温日较差变幅较小，初霜日平均为12月1日，终霜日为2月26日，无霜期一般为276天。</w:t>
      </w:r>
    </w:p>
    <w:p>
      <w:pPr>
        <w:spacing w:line="360" w:lineRule="auto"/>
        <w:ind w:firstLine="361" w:firstLineChars="150"/>
        <w:rPr>
          <w:rFonts w:asciiTheme="minorEastAsia" w:hAnsiTheme="minorEastAsia" w:eastAsiaTheme="minorEastAsia"/>
          <w:b/>
          <w:szCs w:val="24"/>
        </w:rPr>
      </w:pPr>
      <w:r>
        <w:rPr>
          <w:rFonts w:asciiTheme="minorEastAsia" w:hAnsiTheme="minorEastAsia" w:eastAsiaTheme="minorEastAsia"/>
          <w:b/>
          <w:szCs w:val="24"/>
        </w:rPr>
        <w:t>（</w:t>
      </w:r>
      <w:r>
        <w:rPr>
          <w:rFonts w:hint="eastAsia" w:asciiTheme="minorEastAsia" w:hAnsiTheme="minorEastAsia" w:eastAsiaTheme="minorEastAsia"/>
          <w:b/>
          <w:szCs w:val="24"/>
        </w:rPr>
        <w:t>2</w:t>
      </w:r>
      <w:r>
        <w:rPr>
          <w:rFonts w:asciiTheme="minorEastAsia" w:hAnsiTheme="minorEastAsia" w:eastAsiaTheme="minorEastAsia"/>
          <w:b/>
          <w:szCs w:val="24"/>
        </w:rPr>
        <w:t>）降水</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境内降水充沛，历年平均年降水量为1337.1毫米，最多年为2061毫米，最少年为968.7毫米，降水的年际差异大，相差1092.3毫米。年平均降水：春季487.5毫米，夏季446.2毫米，秋季215.9毫米，冬季187.4毫米；4-6月为553.0毫米，</w:t>
      </w:r>
      <w:r>
        <w:rPr>
          <w:rFonts w:hint="eastAsia" w:asciiTheme="minorEastAsia" w:hAnsiTheme="minorEastAsia" w:eastAsiaTheme="minorEastAsia"/>
          <w:szCs w:val="24"/>
        </w:rPr>
        <w:t>占</w:t>
      </w:r>
      <w:r>
        <w:rPr>
          <w:rFonts w:asciiTheme="minorEastAsia" w:hAnsiTheme="minorEastAsia" w:eastAsiaTheme="minorEastAsia"/>
          <w:szCs w:val="24"/>
        </w:rPr>
        <w:t>全年降水的41%，7-9月为324.8毫米。全年雨量主要集中在春、夏两季，为933.7毫米，</w:t>
      </w:r>
      <w:r>
        <w:rPr>
          <w:rFonts w:hint="eastAsia" w:asciiTheme="minorEastAsia" w:hAnsiTheme="minorEastAsia" w:eastAsiaTheme="minorEastAsia"/>
          <w:szCs w:val="24"/>
        </w:rPr>
        <w:t>占</w:t>
      </w:r>
      <w:r>
        <w:rPr>
          <w:rFonts w:asciiTheme="minorEastAsia" w:hAnsiTheme="minorEastAsia" w:eastAsiaTheme="minorEastAsia"/>
          <w:szCs w:val="24"/>
        </w:rPr>
        <w:t>全年降水的70%。</w:t>
      </w:r>
    </w:p>
    <w:p>
      <w:pPr>
        <w:spacing w:line="360" w:lineRule="auto"/>
        <w:ind w:firstLine="361" w:firstLineChars="150"/>
        <w:rPr>
          <w:rFonts w:asciiTheme="minorEastAsia" w:hAnsiTheme="minorEastAsia" w:eastAsiaTheme="minorEastAsia"/>
          <w:b/>
          <w:szCs w:val="24"/>
        </w:rPr>
      </w:pPr>
      <w:r>
        <w:rPr>
          <w:rFonts w:asciiTheme="minorEastAsia" w:hAnsiTheme="minorEastAsia" w:eastAsiaTheme="minorEastAsia"/>
          <w:b/>
          <w:szCs w:val="24"/>
        </w:rPr>
        <w:t>（</w:t>
      </w:r>
      <w:r>
        <w:rPr>
          <w:rFonts w:hint="eastAsia" w:asciiTheme="minorEastAsia" w:hAnsiTheme="minorEastAsia" w:eastAsiaTheme="minorEastAsia"/>
          <w:b/>
          <w:szCs w:val="24"/>
        </w:rPr>
        <w:t>3</w:t>
      </w:r>
      <w:r>
        <w:rPr>
          <w:rFonts w:asciiTheme="minorEastAsia" w:hAnsiTheme="minorEastAsia" w:eastAsiaTheme="minorEastAsia"/>
          <w:b/>
          <w:szCs w:val="24"/>
        </w:rPr>
        <w:t>）日照</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境内历年平均日照时数为1691.3小时（取1955-2004年平均值），一年之中，2月份日照时数最少（74.4小时），7月份日照时数最多（246.1小时）。</w:t>
      </w:r>
    </w:p>
    <w:p>
      <w:pPr>
        <w:spacing w:line="360" w:lineRule="auto"/>
        <w:ind w:firstLine="361" w:firstLineChars="150"/>
        <w:rPr>
          <w:rFonts w:asciiTheme="minorEastAsia" w:hAnsiTheme="minorEastAsia" w:eastAsiaTheme="minorEastAsia"/>
          <w:b/>
          <w:szCs w:val="24"/>
        </w:rPr>
      </w:pPr>
      <w:r>
        <w:rPr>
          <w:rFonts w:asciiTheme="minorEastAsia" w:hAnsiTheme="minorEastAsia" w:eastAsiaTheme="minorEastAsia"/>
          <w:b/>
          <w:szCs w:val="24"/>
        </w:rPr>
        <w:t>（</w:t>
      </w:r>
      <w:r>
        <w:rPr>
          <w:rFonts w:hint="eastAsia" w:asciiTheme="minorEastAsia" w:hAnsiTheme="minorEastAsia" w:eastAsiaTheme="minorEastAsia"/>
          <w:b/>
          <w:szCs w:val="24"/>
        </w:rPr>
        <w:t>4</w:t>
      </w:r>
      <w:r>
        <w:rPr>
          <w:rFonts w:asciiTheme="minorEastAsia" w:hAnsiTheme="minorEastAsia" w:eastAsiaTheme="minorEastAsia"/>
          <w:b/>
          <w:szCs w:val="24"/>
        </w:rPr>
        <w:t>）相对湿度</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龙虎山历年平均相对湿度为81%（取1971年-2000年平均值），一年之中的湿度3、6月份最大（均为83%），12月份为最小（77%）。</w:t>
      </w:r>
    </w:p>
    <w:p>
      <w:pPr>
        <w:spacing w:line="360" w:lineRule="auto"/>
        <w:rPr>
          <w:rFonts w:asciiTheme="minorEastAsia" w:hAnsiTheme="minorEastAsia" w:eastAsiaTheme="minorEastAsia"/>
          <w:b/>
        </w:rPr>
      </w:pPr>
      <w:bookmarkStart w:id="28" w:name="_Toc489456563"/>
      <w:r>
        <w:rPr>
          <w:rFonts w:hint="eastAsia" w:asciiTheme="minorEastAsia" w:hAnsiTheme="minorEastAsia" w:eastAsiaTheme="minorEastAsia"/>
          <w:b/>
        </w:rPr>
        <w:t>4、</w:t>
      </w:r>
      <w:r>
        <w:rPr>
          <w:rFonts w:asciiTheme="minorEastAsia" w:hAnsiTheme="minorEastAsia" w:eastAsiaTheme="minorEastAsia"/>
          <w:b/>
        </w:rPr>
        <w:t>水文条件</w:t>
      </w:r>
      <w:bookmarkEnd w:id="28"/>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赤山岛</w:t>
      </w:r>
      <w:r>
        <w:rPr>
          <w:rFonts w:asciiTheme="minorEastAsia" w:hAnsiTheme="minorEastAsia" w:eastAsiaTheme="minorEastAsia"/>
          <w:szCs w:val="24"/>
        </w:rPr>
        <w:t>东面是挖口子河，南端是白沙长河，西侧是沅、澧二水汇合的目平湖，湖汊众多，周边地形低洼，水位受湖南省内资、沅</w:t>
      </w:r>
      <w:r>
        <w:rPr>
          <w:rFonts w:hint="eastAsia" w:asciiTheme="minorEastAsia" w:hAnsiTheme="minorEastAsia" w:eastAsiaTheme="minorEastAsia"/>
          <w:szCs w:val="24"/>
        </w:rPr>
        <w:t>、</w:t>
      </w:r>
      <w:r>
        <w:rPr>
          <w:rFonts w:asciiTheme="minorEastAsia" w:hAnsiTheme="minorEastAsia" w:eastAsiaTheme="minorEastAsia"/>
          <w:szCs w:val="24"/>
        </w:rPr>
        <w:t>澧三水和长江水位的直接影响，每年夏天，如果沅、澧二水和长江的洪峰同时出现，洞庭湖水位持续高涨，岛内周边地区受洪水的威胁也随之增大，加上泥沙淤积，湖底逐年抬高，湖面日益缩小，调蓄洪水的能力逐年降低，洪水出现的概率增大。特大洪灾的1996年，境内114座拦洪坝和畔山洲、目平湖两垸全部漫溃。</w:t>
      </w:r>
    </w:p>
    <w:p>
      <w:pPr>
        <w:spacing w:line="360" w:lineRule="auto"/>
        <w:rPr>
          <w:rFonts w:asciiTheme="minorEastAsia" w:hAnsiTheme="minorEastAsia" w:eastAsiaTheme="minorEastAsia"/>
          <w:b/>
        </w:rPr>
      </w:pPr>
      <w:bookmarkStart w:id="29" w:name="_Toc489456564"/>
      <w:r>
        <w:rPr>
          <w:rFonts w:hint="eastAsia" w:asciiTheme="minorEastAsia" w:hAnsiTheme="minorEastAsia" w:eastAsiaTheme="minorEastAsia"/>
          <w:b/>
        </w:rPr>
        <w:t>5、植物及植被</w:t>
      </w:r>
      <w:bookmarkEnd w:id="29"/>
      <w:r>
        <w:rPr>
          <w:rFonts w:hint="eastAsia" w:asciiTheme="minorEastAsia" w:hAnsiTheme="minorEastAsia" w:eastAsiaTheme="minorEastAsia"/>
          <w:b/>
        </w:rPr>
        <w:t>资源</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沅江龙虎山省级森林公园属湘北滨湖平原栎栲林，农田防护林、沼泽水生植物区。</w:t>
      </w:r>
      <w:r>
        <w:rPr>
          <w:rFonts w:hint="eastAsia" w:asciiTheme="minorEastAsia" w:hAnsiTheme="minorEastAsia" w:eastAsiaTheme="minorEastAsia"/>
          <w:szCs w:val="24"/>
        </w:rPr>
        <w:t>园内古树众多，现挂牌的古树名木有11</w:t>
      </w:r>
      <w:r>
        <w:rPr>
          <w:rFonts w:asciiTheme="minorEastAsia" w:hAnsiTheme="minorEastAsia" w:eastAsiaTheme="minorEastAsia"/>
          <w:szCs w:val="24"/>
        </w:rPr>
        <w:t>株，</w:t>
      </w:r>
      <w:r>
        <w:rPr>
          <w:rFonts w:hint="eastAsia" w:asciiTheme="minorEastAsia" w:hAnsiTheme="minorEastAsia" w:eastAsiaTheme="minorEastAsia"/>
          <w:szCs w:val="24"/>
        </w:rPr>
        <w:t>4</w:t>
      </w:r>
      <w:r>
        <w:rPr>
          <w:rFonts w:asciiTheme="minorEastAsia" w:hAnsiTheme="minorEastAsia" w:eastAsiaTheme="minorEastAsia"/>
          <w:szCs w:val="24"/>
        </w:rPr>
        <w:t>个树种。其中樟树</w:t>
      </w:r>
      <w:r>
        <w:rPr>
          <w:rFonts w:hint="eastAsia" w:asciiTheme="minorEastAsia" w:hAnsiTheme="minorEastAsia" w:eastAsiaTheme="minorEastAsia"/>
          <w:szCs w:val="24"/>
        </w:rPr>
        <w:t>3株</w:t>
      </w:r>
      <w:r>
        <w:rPr>
          <w:rFonts w:asciiTheme="minorEastAsia" w:hAnsiTheme="minorEastAsia" w:eastAsiaTheme="minorEastAsia"/>
          <w:szCs w:val="24"/>
        </w:rPr>
        <w:t>、枫香5</w:t>
      </w:r>
      <w:r>
        <w:rPr>
          <w:rFonts w:hint="eastAsia" w:asciiTheme="minorEastAsia" w:hAnsiTheme="minorEastAsia" w:eastAsiaTheme="minorEastAsia"/>
          <w:szCs w:val="24"/>
        </w:rPr>
        <w:t>株</w:t>
      </w:r>
      <w:r>
        <w:rPr>
          <w:rFonts w:asciiTheme="minorEastAsia" w:hAnsiTheme="minorEastAsia" w:eastAsiaTheme="minorEastAsia"/>
          <w:szCs w:val="24"/>
        </w:rPr>
        <w:t>，银杏2</w:t>
      </w:r>
      <w:r>
        <w:rPr>
          <w:rFonts w:hint="eastAsia" w:asciiTheme="minorEastAsia" w:hAnsiTheme="minorEastAsia" w:eastAsiaTheme="minorEastAsia"/>
          <w:szCs w:val="24"/>
        </w:rPr>
        <w:t>株</w:t>
      </w:r>
      <w:r>
        <w:rPr>
          <w:rFonts w:asciiTheme="minorEastAsia" w:hAnsiTheme="minorEastAsia" w:eastAsiaTheme="minorEastAsia"/>
          <w:szCs w:val="24"/>
        </w:rPr>
        <w:t>，</w:t>
      </w:r>
      <w:r>
        <w:rPr>
          <w:rFonts w:hint="eastAsia" w:asciiTheme="minorEastAsia" w:hAnsiTheme="minorEastAsia" w:eastAsiaTheme="minorEastAsia"/>
          <w:szCs w:val="24"/>
        </w:rPr>
        <w:t>毛果青冈</w:t>
      </w:r>
      <w:r>
        <w:rPr>
          <w:rFonts w:asciiTheme="minorEastAsia" w:hAnsiTheme="minorEastAsia" w:eastAsiaTheme="minorEastAsia"/>
          <w:szCs w:val="24"/>
        </w:rPr>
        <w:t>1</w:t>
      </w:r>
      <w:r>
        <w:rPr>
          <w:rFonts w:hint="eastAsia" w:asciiTheme="minorEastAsia" w:hAnsiTheme="minorEastAsia" w:eastAsiaTheme="minorEastAsia"/>
          <w:szCs w:val="24"/>
        </w:rPr>
        <w:t>株。九臂樟</w:t>
      </w:r>
      <w:r>
        <w:rPr>
          <w:rFonts w:asciiTheme="minorEastAsia" w:hAnsiTheme="minorEastAsia" w:eastAsiaTheme="minorEastAsia"/>
          <w:szCs w:val="24"/>
        </w:rPr>
        <w:t>树龄</w:t>
      </w:r>
      <w:r>
        <w:rPr>
          <w:rFonts w:hint="eastAsia" w:asciiTheme="minorEastAsia" w:hAnsiTheme="minorEastAsia" w:eastAsiaTheme="minorEastAsia"/>
          <w:szCs w:val="24"/>
        </w:rPr>
        <w:t>达1100年</w:t>
      </w:r>
      <w:r>
        <w:rPr>
          <w:rFonts w:asciiTheme="minorEastAsia" w:hAnsiTheme="minorEastAsia" w:eastAsiaTheme="minorEastAsia"/>
          <w:szCs w:val="24"/>
        </w:rPr>
        <w:t>，2株银杏</w:t>
      </w:r>
      <w:r>
        <w:rPr>
          <w:rFonts w:hint="eastAsia" w:asciiTheme="minorEastAsia" w:hAnsiTheme="minorEastAsia" w:eastAsiaTheme="minorEastAsia"/>
          <w:szCs w:val="24"/>
        </w:rPr>
        <w:t>都在</w:t>
      </w:r>
      <w:r>
        <w:rPr>
          <w:rFonts w:asciiTheme="minorEastAsia" w:hAnsiTheme="minorEastAsia" w:eastAsiaTheme="minorEastAsia"/>
          <w:szCs w:val="24"/>
        </w:rPr>
        <w:t>500年</w:t>
      </w:r>
      <w:r>
        <w:rPr>
          <w:rFonts w:hint="eastAsia" w:asciiTheme="minorEastAsia" w:hAnsiTheme="minorEastAsia" w:eastAsiaTheme="minorEastAsia"/>
          <w:szCs w:val="24"/>
        </w:rPr>
        <w:t>以上</w:t>
      </w:r>
      <w:r>
        <w:rPr>
          <w:rFonts w:asciiTheme="minorEastAsia" w:hAnsiTheme="minorEastAsia" w:eastAsiaTheme="minorEastAsia"/>
          <w:szCs w:val="24"/>
        </w:rPr>
        <w:t>。</w:t>
      </w:r>
      <w:r>
        <w:rPr>
          <w:rFonts w:asciiTheme="minorEastAsia" w:hAnsiTheme="minorEastAsia" w:eastAsiaTheme="minorEastAsia"/>
          <w:kern w:val="0"/>
          <w:szCs w:val="24"/>
        </w:rPr>
        <w:t>全园现共有种子植物123科，229科，410种；其中被子植物</w:t>
      </w:r>
      <w:r>
        <w:rPr>
          <w:rFonts w:hint="eastAsia" w:asciiTheme="minorEastAsia" w:hAnsiTheme="minorEastAsia" w:eastAsiaTheme="minorEastAsia"/>
          <w:kern w:val="0"/>
          <w:szCs w:val="24"/>
        </w:rPr>
        <w:t>117科214属388种，裸子植物有6科15属22种，其中国家二级保护植物2种。</w:t>
      </w:r>
      <w:r>
        <w:rPr>
          <w:rFonts w:hint="eastAsia"/>
        </w:rPr>
        <w:t>植物区系中，被子植物中的</w:t>
      </w:r>
      <w:r>
        <w:rPr>
          <w:rFonts w:asciiTheme="minorEastAsia" w:hAnsiTheme="minorEastAsia" w:eastAsiaTheme="minorEastAsia"/>
          <w:kern w:val="0"/>
          <w:szCs w:val="24"/>
        </w:rPr>
        <w:t>壳斗科、樟科、苦木科、豆科、芸香科等科的植物为主。</w:t>
      </w:r>
    </w:p>
    <w:p>
      <w:pPr>
        <w:spacing w:line="360" w:lineRule="auto"/>
        <w:rPr>
          <w:rFonts w:asciiTheme="minorEastAsia" w:hAnsiTheme="minorEastAsia" w:eastAsiaTheme="minorEastAsia"/>
          <w:b/>
        </w:rPr>
      </w:pPr>
      <w:r>
        <w:rPr>
          <w:rFonts w:hint="eastAsia" w:asciiTheme="minorEastAsia" w:hAnsiTheme="minorEastAsia" w:eastAsiaTheme="minorEastAsia"/>
          <w:b/>
        </w:rPr>
        <w:t>6、野生动物资源</w:t>
      </w:r>
    </w:p>
    <w:p>
      <w:pPr>
        <w:spacing w:line="360" w:lineRule="auto"/>
        <w:ind w:firstLine="480" w:firstLineChars="200"/>
        <w:rPr>
          <w:rFonts w:asciiTheme="minorEastAsia" w:hAnsiTheme="minorEastAsia" w:eastAsiaTheme="minorEastAsia"/>
          <w:kern w:val="0"/>
          <w:szCs w:val="24"/>
        </w:rPr>
      </w:pPr>
      <w:r>
        <w:rPr>
          <w:rFonts w:asciiTheme="minorEastAsia" w:hAnsiTheme="minorEastAsia" w:eastAsiaTheme="minorEastAsia"/>
          <w:szCs w:val="24"/>
        </w:rPr>
        <w:t>公园境内动物资源丰富</w:t>
      </w:r>
      <w:r>
        <w:rPr>
          <w:rFonts w:hint="eastAsia" w:asciiTheme="minorEastAsia" w:hAnsiTheme="minorEastAsia" w:eastAsiaTheme="minorEastAsia"/>
          <w:szCs w:val="24"/>
        </w:rPr>
        <w:t>，</w:t>
      </w:r>
      <w:r>
        <w:rPr>
          <w:rFonts w:asciiTheme="minorEastAsia" w:hAnsiTheme="minorEastAsia" w:eastAsiaTheme="minorEastAsia"/>
          <w:kern w:val="0"/>
          <w:szCs w:val="24"/>
        </w:rPr>
        <w:t>共记录动物75科324种，水生物种类达220种，其中鱼类114种、两栖类6种、爬行类2种、哺乳类2种、甲壳类7种、虾类4科9种、贝类9科48种、螺类18种</w:t>
      </w:r>
      <w:r>
        <w:rPr>
          <w:rFonts w:hint="eastAsia" w:asciiTheme="minorEastAsia" w:hAnsiTheme="minorEastAsia" w:eastAsiaTheme="minorEastAsia"/>
          <w:kern w:val="0"/>
          <w:szCs w:val="24"/>
        </w:rPr>
        <w:t>，其中国家二级保护动物1种</w:t>
      </w:r>
      <w:r>
        <w:rPr>
          <w:rFonts w:asciiTheme="minorEastAsia" w:hAnsiTheme="minorEastAsia" w:eastAsiaTheme="minorEastAsia"/>
          <w:kern w:val="0"/>
          <w:szCs w:val="24"/>
        </w:rPr>
        <w:t>。鸟类资源丰富有16目42科160种，其中水禽108种，占总数的68%，以鸭科为优势种，并且以候鸟为主占84%。</w:t>
      </w:r>
    </w:p>
    <w:p>
      <w:pPr>
        <w:pStyle w:val="2"/>
        <w:spacing w:before="156" w:after="156" w:line="360" w:lineRule="auto"/>
        <w:jc w:val="left"/>
        <w:rPr>
          <w:rFonts w:eastAsiaTheme="minorEastAsia"/>
          <w:sz w:val="32"/>
          <w:szCs w:val="32"/>
        </w:rPr>
      </w:pPr>
      <w:bookmarkStart w:id="30" w:name="_Toc490835593"/>
      <w:bookmarkStart w:id="31" w:name="_Toc489456565"/>
      <w:bookmarkStart w:id="32" w:name="_Toc23340372"/>
      <w:r>
        <w:rPr>
          <w:rFonts w:eastAsiaTheme="minorEastAsia"/>
          <w:sz w:val="32"/>
          <w:szCs w:val="32"/>
        </w:rPr>
        <w:t>第二节</w:t>
      </w:r>
      <w:r>
        <w:rPr>
          <w:rFonts w:hint="eastAsia" w:eastAsiaTheme="minorEastAsia"/>
          <w:sz w:val="32"/>
          <w:szCs w:val="32"/>
        </w:rPr>
        <w:t xml:space="preserve"> </w:t>
      </w:r>
      <w:r>
        <w:rPr>
          <w:rFonts w:eastAsiaTheme="minorEastAsia"/>
          <w:sz w:val="32"/>
          <w:szCs w:val="32"/>
        </w:rPr>
        <w:t>社会经济</w:t>
      </w:r>
      <w:bookmarkEnd w:id="30"/>
      <w:bookmarkEnd w:id="31"/>
      <w:r>
        <w:rPr>
          <w:rFonts w:hint="eastAsia" w:eastAsiaTheme="minorEastAsia"/>
          <w:sz w:val="32"/>
          <w:szCs w:val="32"/>
        </w:rPr>
        <w:t>条件</w:t>
      </w:r>
      <w:bookmarkEnd w:id="32"/>
    </w:p>
    <w:p>
      <w:pPr>
        <w:pStyle w:val="4"/>
        <w:spacing w:before="156" w:after="156" w:line="360" w:lineRule="auto"/>
        <w:ind w:left="0"/>
        <w:jc w:val="both"/>
        <w:rPr>
          <w:rFonts w:eastAsiaTheme="minorEastAsia"/>
          <w:b/>
        </w:rPr>
      </w:pPr>
      <w:bookmarkStart w:id="33" w:name="_Toc489456566"/>
      <w:r>
        <w:rPr>
          <w:rFonts w:eastAsiaTheme="minorEastAsia"/>
          <w:b/>
        </w:rPr>
        <w:t>一、</w:t>
      </w:r>
      <w:r>
        <w:rPr>
          <w:rFonts w:hint="eastAsia" w:eastAsiaTheme="minorEastAsia"/>
          <w:b/>
        </w:rPr>
        <w:t>湖南沅江龙虎山</w:t>
      </w:r>
      <w:r>
        <w:rPr>
          <w:rFonts w:eastAsiaTheme="minorEastAsia"/>
          <w:b/>
        </w:rPr>
        <w:t>森林公园社会经济条件</w:t>
      </w:r>
      <w:bookmarkEnd w:id="33"/>
    </w:p>
    <w:p>
      <w:pPr>
        <w:spacing w:line="360" w:lineRule="auto"/>
        <w:ind w:right="19" w:rightChars="8" w:firstLine="480" w:firstLineChars="200"/>
        <w:rPr>
          <w:rFonts w:asciiTheme="minorEastAsia" w:hAnsiTheme="minorEastAsia" w:eastAsiaTheme="minorEastAsia"/>
          <w:szCs w:val="24"/>
        </w:rPr>
      </w:pPr>
      <w:r>
        <w:rPr>
          <w:rFonts w:asciiTheme="minorEastAsia" w:hAnsiTheme="minorEastAsia" w:eastAsiaTheme="minorEastAsia"/>
          <w:szCs w:val="24"/>
        </w:rPr>
        <w:t>沅江市龙虎山国有林场是沅江市唯一国有林场</w:t>
      </w:r>
      <w:r>
        <w:rPr>
          <w:rFonts w:asciiTheme="minorEastAsia" w:hAnsiTheme="minorEastAsia" w:eastAsiaTheme="minorEastAsia"/>
          <w:szCs w:val="24"/>
          <w:shd w:val="clear" w:color="auto" w:fill="FFFFFF"/>
        </w:rPr>
        <w:t>，</w:t>
      </w:r>
      <w:r>
        <w:rPr>
          <w:rFonts w:asciiTheme="minorEastAsia" w:hAnsiTheme="minorEastAsia" w:eastAsiaTheme="minorEastAsia"/>
          <w:szCs w:val="24"/>
        </w:rPr>
        <w:t>原名龙虎山国营林场，</w:t>
      </w:r>
      <w:r>
        <w:rPr>
          <w:rFonts w:hint="eastAsia" w:asciiTheme="minorEastAsia" w:hAnsiTheme="minorEastAsia" w:eastAsiaTheme="minorEastAsia"/>
          <w:szCs w:val="24"/>
        </w:rPr>
        <w:t>于</w:t>
      </w:r>
      <w:r>
        <w:rPr>
          <w:rFonts w:asciiTheme="minorEastAsia" w:hAnsiTheme="minorEastAsia" w:eastAsiaTheme="minorEastAsia"/>
          <w:szCs w:val="24"/>
        </w:rPr>
        <w:t xml:space="preserve"> 1997年7月，经沅江市人民政府的批准</w:t>
      </w:r>
      <w:r>
        <w:rPr>
          <w:rFonts w:asciiTheme="minorEastAsia" w:hAnsiTheme="minorEastAsia" w:eastAsiaTheme="minorEastAsia"/>
          <w:szCs w:val="24"/>
          <w:shd w:val="clear" w:color="auto" w:fill="FFFFFF"/>
        </w:rPr>
        <w:t>，</w:t>
      </w:r>
      <w:r>
        <w:rPr>
          <w:rFonts w:asciiTheme="minorEastAsia" w:hAnsiTheme="minorEastAsia" w:eastAsiaTheme="minorEastAsia"/>
          <w:szCs w:val="24"/>
        </w:rPr>
        <w:t>成立了市级森林公园，实行二块牌子一套人马管理</w:t>
      </w:r>
      <w:r>
        <w:rPr>
          <w:rFonts w:asciiTheme="minorEastAsia" w:hAnsiTheme="minorEastAsia" w:eastAsiaTheme="minorEastAsia"/>
          <w:szCs w:val="24"/>
          <w:shd w:val="clear" w:color="auto" w:fill="FFFFFF"/>
        </w:rPr>
        <w:t>。</w:t>
      </w:r>
      <w:r>
        <w:rPr>
          <w:rFonts w:asciiTheme="minorEastAsia" w:hAnsiTheme="minorEastAsia" w:eastAsiaTheme="minorEastAsia"/>
          <w:szCs w:val="24"/>
        </w:rPr>
        <w:t>森林公园经过多年的发展，2009年12月正式升级为省级森林公园。公园现有职工68人</w:t>
      </w:r>
      <w:r>
        <w:rPr>
          <w:rFonts w:asciiTheme="minorEastAsia" w:hAnsiTheme="minorEastAsia" w:eastAsiaTheme="minorEastAsia"/>
          <w:szCs w:val="24"/>
          <w:shd w:val="clear" w:color="auto" w:fill="FFFFFF"/>
        </w:rPr>
        <w:t>，</w:t>
      </w:r>
      <w:r>
        <w:rPr>
          <w:rFonts w:asciiTheme="minorEastAsia" w:hAnsiTheme="minorEastAsia" w:eastAsiaTheme="minorEastAsia"/>
          <w:szCs w:val="24"/>
        </w:rPr>
        <w:t>其中在职职工42人，离退休职工26人</w:t>
      </w:r>
      <w:r>
        <w:rPr>
          <w:rFonts w:asciiTheme="minorEastAsia" w:hAnsiTheme="minorEastAsia" w:eastAsiaTheme="minorEastAsia"/>
          <w:szCs w:val="24"/>
          <w:shd w:val="clear" w:color="auto" w:fill="FFFFFF"/>
        </w:rPr>
        <w:t>。</w:t>
      </w:r>
      <w:r>
        <w:rPr>
          <w:rFonts w:asciiTheme="minorEastAsia" w:hAnsiTheme="minorEastAsia" w:eastAsiaTheme="minorEastAsia"/>
          <w:szCs w:val="24"/>
        </w:rPr>
        <w:t>有农户1820户，常住人口6277人</w:t>
      </w:r>
      <w:r>
        <w:rPr>
          <w:rFonts w:asciiTheme="minorEastAsia" w:hAnsiTheme="minorEastAsia" w:eastAsiaTheme="minorEastAsia"/>
          <w:szCs w:val="24"/>
          <w:shd w:val="clear" w:color="auto" w:fill="FFFFFF"/>
        </w:rPr>
        <w:t>。</w:t>
      </w:r>
      <w:r>
        <w:rPr>
          <w:rFonts w:hint="eastAsia" w:asciiTheme="minorEastAsia" w:hAnsiTheme="minorEastAsia" w:eastAsiaTheme="minorEastAsia"/>
          <w:szCs w:val="24"/>
          <w:shd w:val="clear" w:color="auto" w:fill="FFFFFF"/>
        </w:rPr>
        <w:t>沅江</w:t>
      </w:r>
      <w:r>
        <w:rPr>
          <w:rFonts w:asciiTheme="minorEastAsia" w:hAnsiTheme="minorEastAsia" w:eastAsiaTheme="minorEastAsia"/>
          <w:szCs w:val="24"/>
        </w:rPr>
        <w:t>龙虎山森林公园占地总面积2054.68公顷，其中</w:t>
      </w:r>
      <w:r>
        <w:rPr>
          <w:rFonts w:hint="eastAsia" w:asciiTheme="minorEastAsia" w:hAnsiTheme="minorEastAsia" w:eastAsiaTheme="minorEastAsia"/>
          <w:szCs w:val="24"/>
        </w:rPr>
        <w:t>林地</w:t>
      </w:r>
      <w:r>
        <w:rPr>
          <w:rFonts w:asciiTheme="minorEastAsia" w:hAnsiTheme="minorEastAsia" w:eastAsiaTheme="minorEastAsia"/>
          <w:szCs w:val="24"/>
        </w:rPr>
        <w:t>面积</w:t>
      </w:r>
      <w:r>
        <w:rPr>
          <w:rFonts w:hint="eastAsia" w:asciiTheme="minorEastAsia" w:hAnsiTheme="minorEastAsia" w:eastAsiaTheme="minorEastAsia"/>
          <w:szCs w:val="24"/>
        </w:rPr>
        <w:t>1152.01</w:t>
      </w:r>
      <w:r>
        <w:rPr>
          <w:rFonts w:asciiTheme="minorEastAsia" w:hAnsiTheme="minorEastAsia" w:eastAsiaTheme="minorEastAsia"/>
          <w:szCs w:val="24"/>
        </w:rPr>
        <w:t>公顷</w:t>
      </w:r>
      <w:r>
        <w:rPr>
          <w:rFonts w:hint="eastAsia" w:asciiTheme="minorEastAsia" w:hAnsiTheme="minorEastAsia" w:eastAsiaTheme="minorEastAsia"/>
          <w:szCs w:val="24"/>
        </w:rPr>
        <w:t>，森林覆盖率占</w:t>
      </w:r>
      <w:r>
        <w:rPr>
          <w:rFonts w:asciiTheme="minorEastAsia" w:hAnsiTheme="minorEastAsia" w:eastAsiaTheme="minorEastAsia"/>
        </w:rPr>
        <w:t>公园</w:t>
      </w:r>
      <w:r>
        <w:rPr>
          <w:rFonts w:hint="eastAsia" w:asciiTheme="minorEastAsia" w:hAnsiTheme="minorEastAsia" w:eastAsiaTheme="minorEastAsia"/>
        </w:rPr>
        <w:t>陆地</w:t>
      </w:r>
      <w:r>
        <w:rPr>
          <w:rFonts w:asciiTheme="minorEastAsia" w:hAnsiTheme="minorEastAsia" w:eastAsiaTheme="minorEastAsia"/>
        </w:rPr>
        <w:t>总面积的</w:t>
      </w:r>
      <w:r>
        <w:rPr>
          <w:rFonts w:hint="eastAsia" w:asciiTheme="minorEastAsia" w:hAnsiTheme="minorEastAsia" w:eastAsiaTheme="minorEastAsia"/>
        </w:rPr>
        <w:t>73.19</w:t>
      </w:r>
      <w:r>
        <w:rPr>
          <w:rFonts w:asciiTheme="minorEastAsia" w:hAnsiTheme="minorEastAsia" w:eastAsiaTheme="minorEastAsia"/>
        </w:rPr>
        <w:t>%</w:t>
      </w:r>
      <w:r>
        <w:rPr>
          <w:rFonts w:asciiTheme="minorEastAsia" w:hAnsiTheme="minorEastAsia" w:eastAsiaTheme="minorEastAsia"/>
          <w:szCs w:val="24"/>
        </w:rPr>
        <w:t>。在《沅江市林地保护利用规划》中，沅江龙虎山省级森林公园主体功能定位为禁止开发区。要求严格保护好现有森林公园资源，稳定并适度增加公益林地面积，加强景区林分质量提升，加强组织机构建设，做好森林公园发展的中长期规划，提升森林公园品质，积极发挥森林公园作为沅江市生态屏障、绿色核心的重要作用为主要方向。</w:t>
      </w:r>
    </w:p>
    <w:p>
      <w:pPr>
        <w:pStyle w:val="4"/>
        <w:spacing w:before="156" w:after="156" w:line="360" w:lineRule="auto"/>
        <w:ind w:left="0"/>
        <w:jc w:val="both"/>
        <w:rPr>
          <w:rFonts w:eastAsiaTheme="minorEastAsia"/>
          <w:b/>
        </w:rPr>
      </w:pPr>
      <w:bookmarkStart w:id="34" w:name="_Toc489456567"/>
      <w:r>
        <w:rPr>
          <w:rFonts w:eastAsiaTheme="minorEastAsia"/>
          <w:b/>
        </w:rPr>
        <w:t>二、沅江市社会经济概况</w:t>
      </w:r>
      <w:bookmarkEnd w:id="34"/>
    </w:p>
    <w:p>
      <w:pPr>
        <w:spacing w:line="360" w:lineRule="auto"/>
        <w:ind w:firstLine="420"/>
        <w:rPr>
          <w:rFonts w:asciiTheme="minorEastAsia" w:hAnsiTheme="minorEastAsia" w:eastAsiaTheme="minorEastAsia"/>
          <w:szCs w:val="24"/>
        </w:rPr>
      </w:pPr>
      <w:r>
        <w:rPr>
          <w:rFonts w:hint="eastAsia" w:ascii="宋体" w:hAnsi="宋体" w:cs="宋体"/>
          <w:szCs w:val="24"/>
        </w:rPr>
        <w:t>2018年，在市委市政府的坚强领导下，全市紧扣 “一个要务、三个生态”思路，聚力“三大攻坚战”，着力产业转型升级，全力推动高质量发展，全市经济社会发展呈现稳中有进、稳中提质的良好态势。</w:t>
      </w:r>
    </w:p>
    <w:p>
      <w:pPr>
        <w:pStyle w:val="23"/>
        <w:widowControl w:val="0"/>
        <w:snapToGrid w:val="0"/>
        <w:spacing w:before="0" w:beforeAutospacing="0" w:after="0" w:afterAutospacing="0" w:line="360" w:lineRule="auto"/>
        <w:ind w:firstLine="480" w:firstLineChars="200"/>
        <w:jc w:val="both"/>
        <w:rPr>
          <w:rFonts w:cs="Times New Roman" w:asciiTheme="minorEastAsia" w:hAnsiTheme="minorEastAsia" w:eastAsiaTheme="minorEastAsia"/>
        </w:rPr>
      </w:pPr>
      <w:r>
        <w:rPr>
          <w:rFonts w:hint="eastAsia"/>
        </w:rPr>
        <w:t>2018年末全市公安户籍总人口73.56万人。年末常住人口69.77万人，其中城镇人口36.99万人，农村人口32.78万人。根据卫计局统计数据，全年出生人口8373人，出生率10.72‰；死亡人口5760人，死亡率7.41‰；人口自然增长率3.31‰。</w:t>
      </w:r>
    </w:p>
    <w:p>
      <w:pPr>
        <w:pStyle w:val="23"/>
        <w:widowControl w:val="0"/>
        <w:snapToGrid w:val="0"/>
        <w:spacing w:before="0" w:beforeAutospacing="0" w:after="0" w:afterAutospacing="0" w:line="360" w:lineRule="auto"/>
        <w:ind w:firstLine="480" w:firstLineChars="200"/>
        <w:jc w:val="both"/>
      </w:pPr>
      <w:r>
        <w:rPr>
          <w:rFonts w:hint="eastAsia"/>
        </w:rPr>
        <w:t>居民生活水平持续提高。据抽样调查显示，2018年沅江市城乡居民人均可支配收入25577元，比上年增长8.3%。城乡居民人均消费性支出18997元，居民文教娱乐服务消费支出3413元，占消费总支出比重为18%。城乡居民人均住房面积55平方米。</w:t>
      </w:r>
    </w:p>
    <w:p>
      <w:pPr>
        <w:pStyle w:val="23"/>
        <w:widowControl w:val="0"/>
        <w:snapToGrid w:val="0"/>
        <w:spacing w:before="0" w:beforeAutospacing="0" w:after="0" w:afterAutospacing="0" w:line="360" w:lineRule="auto"/>
        <w:ind w:firstLine="480" w:firstLineChars="200"/>
        <w:jc w:val="both"/>
        <w:rPr>
          <w:rFonts w:cs="Times New Roman" w:asciiTheme="minorEastAsia" w:hAnsiTheme="minorEastAsia" w:eastAsiaTheme="minorEastAsia"/>
        </w:rPr>
      </w:pPr>
      <w:r>
        <w:rPr>
          <w:rFonts w:hint="eastAsia"/>
        </w:rPr>
        <w:t>2018年全市城镇居民人均可支配收入33623元，比上年增长7.8%。城镇居民人均消费性支出22390元，比上年增长7.9%。其中食品烟酒、教育文化娱乐、居住、其他用品及服务分别增长8.1%、6.4%、13.9%、63%。</w:t>
      </w:r>
    </w:p>
    <w:p>
      <w:pPr>
        <w:spacing w:line="360" w:lineRule="auto"/>
        <w:ind w:firstLine="480" w:firstLineChars="200"/>
        <w:rPr>
          <w:rFonts w:asciiTheme="minorEastAsia" w:hAnsiTheme="minorEastAsia" w:eastAsiaTheme="minorEastAsia"/>
          <w:kern w:val="0"/>
          <w:szCs w:val="24"/>
        </w:rPr>
      </w:pPr>
      <w:r>
        <w:rPr>
          <w:rFonts w:hint="eastAsia" w:ascii="宋体" w:hAnsi="宋体" w:cs="宋体"/>
          <w:szCs w:val="24"/>
        </w:rPr>
        <w:t>2018全市农村居民人均可支配收入18411元，比上年增长8.4%。农村居民人均消费支出15975元，比上年增长8.4%。其中食品烟酒、交通通信、教育文化娱乐、医疗保健支出分别增长5.5%、45%、7.5%、43%。</w:t>
      </w:r>
    </w:p>
    <w:p>
      <w:pPr>
        <w:spacing w:line="360" w:lineRule="auto"/>
        <w:ind w:firstLine="480" w:firstLineChars="200"/>
        <w:rPr>
          <w:rFonts w:asciiTheme="minorEastAsia" w:hAnsiTheme="minorEastAsia" w:eastAsiaTheme="minorEastAsia"/>
          <w:kern w:val="0"/>
          <w:szCs w:val="24"/>
        </w:rPr>
      </w:pPr>
      <w:r>
        <w:rPr>
          <w:rFonts w:hint="eastAsia" w:ascii="宋体" w:hAnsi="宋体" w:cs="宋体"/>
          <w:szCs w:val="24"/>
        </w:rPr>
        <w:t>2018年，全市实现地区生产总值（GDP）309.87亿元，比上年增长8.0%。其中：第一产业增加值51.81亿元，增长3.7%；第二产业增加值108.89亿元，增长7.9%；第三产业增加值149.17亿元，增长9.7%。按年均常住人口测算，全市人均GDP为44551元，增长7.4%。</w:t>
      </w:r>
    </w:p>
    <w:p>
      <w:pPr>
        <w:pStyle w:val="2"/>
        <w:spacing w:before="156" w:after="156" w:line="360" w:lineRule="auto"/>
        <w:jc w:val="left"/>
        <w:rPr>
          <w:rFonts w:eastAsiaTheme="minorEastAsia"/>
          <w:sz w:val="32"/>
          <w:szCs w:val="32"/>
        </w:rPr>
      </w:pPr>
      <w:bookmarkStart w:id="35" w:name="_Toc489456569"/>
      <w:bookmarkStart w:id="36" w:name="_Toc23340373"/>
      <w:bookmarkStart w:id="37" w:name="_Toc490835594"/>
      <w:r>
        <w:rPr>
          <w:rFonts w:eastAsiaTheme="minorEastAsia"/>
          <w:sz w:val="32"/>
          <w:szCs w:val="32"/>
        </w:rPr>
        <w:t>第三节</w:t>
      </w:r>
      <w:r>
        <w:rPr>
          <w:rFonts w:hint="eastAsia" w:eastAsiaTheme="minorEastAsia"/>
          <w:sz w:val="32"/>
          <w:szCs w:val="32"/>
        </w:rPr>
        <w:t xml:space="preserve"> </w:t>
      </w:r>
      <w:r>
        <w:rPr>
          <w:rFonts w:eastAsiaTheme="minorEastAsia"/>
          <w:sz w:val="32"/>
          <w:szCs w:val="32"/>
        </w:rPr>
        <w:t>历史沿革</w:t>
      </w:r>
      <w:bookmarkEnd w:id="35"/>
      <w:bookmarkEnd w:id="36"/>
      <w:bookmarkEnd w:id="37"/>
    </w:p>
    <w:p>
      <w:pPr>
        <w:pStyle w:val="4"/>
        <w:spacing w:before="156" w:after="156" w:line="360" w:lineRule="auto"/>
        <w:ind w:left="0"/>
        <w:jc w:val="both"/>
        <w:rPr>
          <w:rFonts w:eastAsiaTheme="minorEastAsia"/>
          <w:b/>
        </w:rPr>
      </w:pPr>
      <w:r>
        <w:rPr>
          <w:rFonts w:hint="eastAsia" w:eastAsiaTheme="minorEastAsia"/>
          <w:b/>
        </w:rPr>
        <w:t>一、历史沿革</w:t>
      </w:r>
    </w:p>
    <w:p>
      <w:pPr>
        <w:widowControl/>
        <w:spacing w:line="520" w:lineRule="atLeast"/>
        <w:ind w:firstLine="600" w:firstLineChars="250"/>
        <w:rPr>
          <w:rFonts w:cs="楷体" w:asciiTheme="minorEastAsia" w:hAnsiTheme="minorEastAsia" w:eastAsiaTheme="minorEastAsia"/>
          <w:bCs/>
          <w:kern w:val="0"/>
          <w:szCs w:val="24"/>
        </w:rPr>
      </w:pPr>
      <w:bookmarkStart w:id="38" w:name="_Toc490835595"/>
      <w:bookmarkStart w:id="39" w:name="_Toc489456570"/>
      <w:r>
        <w:rPr>
          <w:rFonts w:hint="eastAsia" w:cs="楷体" w:asciiTheme="minorEastAsia" w:hAnsiTheme="minorEastAsia" w:eastAsiaTheme="minorEastAsia"/>
          <w:bCs/>
          <w:kern w:val="0"/>
          <w:szCs w:val="24"/>
        </w:rPr>
        <w:t>1987年，沅江市人民政府为稳定林地权属、保护森林资源，确定为县级森林公园，管理面积为龙虎山国有林场的150公顷；</w:t>
      </w:r>
      <w:r>
        <w:rPr>
          <w:rFonts w:cs="楷体" w:asciiTheme="minorEastAsia" w:hAnsiTheme="minorEastAsia" w:eastAsiaTheme="minorEastAsia"/>
          <w:bCs/>
          <w:kern w:val="0"/>
          <w:szCs w:val="24"/>
        </w:rPr>
        <w:t>2009</w:t>
      </w:r>
      <w:r>
        <w:rPr>
          <w:rFonts w:hint="eastAsia" w:cs="楷体" w:asciiTheme="minorEastAsia" w:hAnsiTheme="minorEastAsia" w:eastAsiaTheme="minorEastAsia"/>
          <w:bCs/>
          <w:kern w:val="0"/>
          <w:szCs w:val="24"/>
        </w:rPr>
        <w:t>年</w:t>
      </w:r>
      <w:r>
        <w:rPr>
          <w:rFonts w:cs="楷体" w:asciiTheme="minorEastAsia" w:hAnsiTheme="minorEastAsia" w:eastAsiaTheme="minorEastAsia"/>
          <w:bCs/>
          <w:kern w:val="0"/>
          <w:szCs w:val="24"/>
        </w:rPr>
        <w:t>12</w:t>
      </w:r>
      <w:r>
        <w:rPr>
          <w:rFonts w:hint="eastAsia" w:cs="楷体" w:asciiTheme="minorEastAsia" w:hAnsiTheme="minorEastAsia" w:eastAsiaTheme="minorEastAsia"/>
          <w:bCs/>
          <w:kern w:val="0"/>
          <w:szCs w:val="24"/>
        </w:rPr>
        <w:t>月经湖南省人民政府批准建立（湘政函〔</w:t>
      </w:r>
      <w:r>
        <w:rPr>
          <w:rFonts w:cs="楷体" w:asciiTheme="minorEastAsia" w:hAnsiTheme="minorEastAsia" w:eastAsiaTheme="minorEastAsia"/>
          <w:bCs/>
          <w:kern w:val="0"/>
          <w:szCs w:val="24"/>
        </w:rPr>
        <w:t>2009</w:t>
      </w:r>
      <w:r>
        <w:rPr>
          <w:rFonts w:hint="eastAsia" w:cs="楷体" w:asciiTheme="minorEastAsia" w:hAnsiTheme="minorEastAsia" w:eastAsiaTheme="minorEastAsia"/>
          <w:bCs/>
          <w:kern w:val="0"/>
          <w:szCs w:val="24"/>
        </w:rPr>
        <w:t>〕</w:t>
      </w:r>
      <w:r>
        <w:rPr>
          <w:rFonts w:cs="楷体" w:asciiTheme="minorEastAsia" w:hAnsiTheme="minorEastAsia" w:eastAsiaTheme="minorEastAsia"/>
          <w:bCs/>
          <w:kern w:val="0"/>
          <w:szCs w:val="24"/>
        </w:rPr>
        <w:t>273</w:t>
      </w:r>
      <w:r>
        <w:rPr>
          <w:rFonts w:hint="eastAsia" w:cs="楷体" w:asciiTheme="minorEastAsia" w:hAnsiTheme="minorEastAsia" w:eastAsiaTheme="minorEastAsia"/>
          <w:bCs/>
          <w:kern w:val="0"/>
          <w:szCs w:val="24"/>
        </w:rPr>
        <w:t>号）沅江龙虎山省级森林公园，批复总面积</w:t>
      </w:r>
      <w:r>
        <w:rPr>
          <w:rFonts w:cs="楷体" w:asciiTheme="minorEastAsia" w:hAnsiTheme="minorEastAsia" w:eastAsiaTheme="minorEastAsia"/>
          <w:bCs/>
          <w:kern w:val="0"/>
          <w:szCs w:val="24"/>
        </w:rPr>
        <w:t>205</w:t>
      </w:r>
      <w:r>
        <w:rPr>
          <w:rFonts w:hint="eastAsia" w:cs="楷体" w:asciiTheme="minorEastAsia" w:hAnsiTheme="minorEastAsia" w:eastAsiaTheme="minorEastAsia"/>
          <w:bCs/>
          <w:kern w:val="0"/>
          <w:szCs w:val="24"/>
        </w:rPr>
        <w:t>4.68公顷，包括龙虎山国有林场及周边新湾镇新湾村、周公湖村、莲花村，南嘴镇蠡山村、和谐村和琼湖街道办事处小河咀村等村组的部分面积。但因多种原因，一直没有区划落界。</w:t>
      </w:r>
      <w:r>
        <w:rPr>
          <w:rFonts w:cs="楷体" w:asciiTheme="minorEastAsia" w:hAnsiTheme="minorEastAsia" w:eastAsiaTheme="minorEastAsia"/>
          <w:bCs/>
          <w:kern w:val="0"/>
          <w:szCs w:val="24"/>
        </w:rPr>
        <w:t>2016</w:t>
      </w:r>
      <w:r>
        <w:rPr>
          <w:rFonts w:hint="eastAsia" w:cs="楷体" w:asciiTheme="minorEastAsia" w:hAnsiTheme="minorEastAsia" w:eastAsiaTheme="minorEastAsia"/>
          <w:bCs/>
          <w:kern w:val="0"/>
          <w:szCs w:val="24"/>
        </w:rPr>
        <w:t>年</w:t>
      </w:r>
      <w:r>
        <w:rPr>
          <w:rFonts w:cs="楷体" w:asciiTheme="minorEastAsia" w:hAnsiTheme="minorEastAsia" w:eastAsiaTheme="minorEastAsia"/>
          <w:bCs/>
          <w:kern w:val="0"/>
          <w:szCs w:val="24"/>
        </w:rPr>
        <w:t>8</w:t>
      </w:r>
      <w:r>
        <w:rPr>
          <w:rFonts w:hint="eastAsia" w:cs="楷体" w:asciiTheme="minorEastAsia" w:hAnsiTheme="minorEastAsia" w:eastAsiaTheme="minorEastAsia"/>
          <w:bCs/>
          <w:kern w:val="0"/>
          <w:szCs w:val="24"/>
        </w:rPr>
        <w:t>月开始，沅江市林业局组织启动了森林公园区划落界工作，根据相关部门、镇村、技术单位以及省级主管部门的意见，通过反复现场勘察和内业综合，于</w:t>
      </w:r>
      <w:r>
        <w:rPr>
          <w:rFonts w:cs="楷体" w:asciiTheme="minorEastAsia" w:hAnsiTheme="minorEastAsia" w:eastAsiaTheme="minorEastAsia"/>
          <w:bCs/>
          <w:kern w:val="0"/>
          <w:szCs w:val="24"/>
        </w:rPr>
        <w:t>2018</w:t>
      </w:r>
      <w:r>
        <w:rPr>
          <w:rFonts w:hint="eastAsia" w:cs="楷体" w:asciiTheme="minorEastAsia" w:hAnsiTheme="minorEastAsia" w:eastAsiaTheme="minorEastAsia"/>
          <w:bCs/>
          <w:kern w:val="0"/>
          <w:szCs w:val="24"/>
        </w:rPr>
        <w:t>年</w:t>
      </w:r>
      <w:r>
        <w:rPr>
          <w:rFonts w:cs="楷体" w:asciiTheme="minorEastAsia" w:hAnsiTheme="minorEastAsia" w:eastAsiaTheme="minorEastAsia"/>
          <w:bCs/>
          <w:kern w:val="0"/>
          <w:szCs w:val="24"/>
        </w:rPr>
        <w:t>11</w:t>
      </w:r>
      <w:r>
        <w:rPr>
          <w:rFonts w:hint="eastAsia" w:cs="楷体" w:asciiTheme="minorEastAsia" w:hAnsiTheme="minorEastAsia" w:eastAsiaTheme="minorEastAsia"/>
          <w:bCs/>
          <w:kern w:val="0"/>
          <w:szCs w:val="24"/>
        </w:rPr>
        <w:t>月形成了以龙虎山国有林场为主体，联合周边村组组成的森林公园区界成果，并完成了矢量化和与国土部门相关数据库系统的合型，以及公园管理机构与属地各村土地协议的签订。森林公园落界后的地理坐标为东经</w:t>
      </w:r>
      <w:r>
        <w:rPr>
          <w:rFonts w:cs="楷体" w:asciiTheme="minorEastAsia" w:hAnsiTheme="minorEastAsia" w:eastAsiaTheme="minorEastAsia"/>
          <w:bCs/>
          <w:kern w:val="0"/>
          <w:szCs w:val="24"/>
        </w:rPr>
        <w:t>112</w:t>
      </w:r>
      <w:r>
        <w:rPr>
          <w:rFonts w:hint="eastAsia" w:cs="楷体" w:asciiTheme="minorEastAsia" w:hAnsiTheme="minorEastAsia" w:eastAsiaTheme="minorEastAsia"/>
          <w:bCs/>
          <w:kern w:val="0"/>
          <w:szCs w:val="24"/>
        </w:rPr>
        <w:t>°</w:t>
      </w:r>
      <w:r>
        <w:rPr>
          <w:rFonts w:cs="楷体" w:asciiTheme="minorEastAsia" w:hAnsiTheme="minorEastAsia" w:eastAsiaTheme="minorEastAsia"/>
          <w:bCs/>
          <w:kern w:val="0"/>
          <w:szCs w:val="24"/>
        </w:rPr>
        <w:t>14</w:t>
      </w:r>
      <w:r>
        <w:rPr>
          <w:rFonts w:hint="eastAsia" w:cs="楷体" w:asciiTheme="minorEastAsia" w:hAnsiTheme="minorEastAsia" w:eastAsiaTheme="minorEastAsia"/>
          <w:bCs/>
          <w:kern w:val="0"/>
          <w:szCs w:val="24"/>
        </w:rPr>
        <w:t>′</w:t>
      </w:r>
      <w:r>
        <w:rPr>
          <w:rFonts w:cs="楷体" w:asciiTheme="minorEastAsia" w:hAnsiTheme="minorEastAsia" w:eastAsiaTheme="minorEastAsia"/>
          <w:bCs/>
          <w:kern w:val="0"/>
          <w:szCs w:val="24"/>
        </w:rPr>
        <w:t>58</w:t>
      </w:r>
      <w:r>
        <w:rPr>
          <w:rFonts w:hint="eastAsia" w:cs="楷体" w:asciiTheme="minorEastAsia" w:hAnsiTheme="minorEastAsia" w:eastAsiaTheme="minorEastAsia"/>
          <w:bCs/>
          <w:kern w:val="0"/>
          <w:szCs w:val="24"/>
        </w:rPr>
        <w:t>″至</w:t>
      </w:r>
      <w:r>
        <w:rPr>
          <w:rFonts w:cs="楷体" w:asciiTheme="minorEastAsia" w:hAnsiTheme="minorEastAsia" w:eastAsiaTheme="minorEastAsia"/>
          <w:bCs/>
          <w:kern w:val="0"/>
          <w:szCs w:val="24"/>
        </w:rPr>
        <w:t>112</w:t>
      </w:r>
      <w:r>
        <w:rPr>
          <w:rFonts w:hint="eastAsia" w:cs="楷体" w:asciiTheme="minorEastAsia" w:hAnsiTheme="minorEastAsia" w:eastAsiaTheme="minorEastAsia"/>
          <w:bCs/>
          <w:kern w:val="0"/>
          <w:szCs w:val="24"/>
        </w:rPr>
        <w:t>°</w:t>
      </w:r>
      <w:r>
        <w:rPr>
          <w:rFonts w:cs="楷体" w:asciiTheme="minorEastAsia" w:hAnsiTheme="minorEastAsia" w:eastAsiaTheme="minorEastAsia"/>
          <w:bCs/>
          <w:kern w:val="0"/>
          <w:szCs w:val="24"/>
        </w:rPr>
        <w:t>19</w:t>
      </w:r>
      <w:r>
        <w:rPr>
          <w:rFonts w:hint="eastAsia" w:cs="楷体" w:asciiTheme="minorEastAsia" w:hAnsiTheme="minorEastAsia" w:eastAsiaTheme="minorEastAsia"/>
          <w:bCs/>
          <w:kern w:val="0"/>
          <w:szCs w:val="24"/>
        </w:rPr>
        <w:t>′</w:t>
      </w:r>
      <w:r>
        <w:rPr>
          <w:rFonts w:cs="楷体" w:asciiTheme="minorEastAsia" w:hAnsiTheme="minorEastAsia" w:eastAsiaTheme="minorEastAsia"/>
          <w:bCs/>
          <w:kern w:val="0"/>
          <w:szCs w:val="24"/>
        </w:rPr>
        <w:t>22</w:t>
      </w:r>
      <w:r>
        <w:rPr>
          <w:rFonts w:hint="eastAsia" w:cs="楷体" w:asciiTheme="minorEastAsia" w:hAnsiTheme="minorEastAsia" w:eastAsiaTheme="minorEastAsia"/>
          <w:bCs/>
          <w:kern w:val="0"/>
          <w:szCs w:val="24"/>
        </w:rPr>
        <w:t>″，北纬</w:t>
      </w:r>
      <w:r>
        <w:rPr>
          <w:rFonts w:cs="楷体" w:asciiTheme="minorEastAsia" w:hAnsiTheme="minorEastAsia" w:eastAsiaTheme="minorEastAsia"/>
          <w:bCs/>
          <w:kern w:val="0"/>
          <w:szCs w:val="24"/>
        </w:rPr>
        <w:t>28</w:t>
      </w:r>
      <w:r>
        <w:rPr>
          <w:rFonts w:hint="eastAsia" w:cs="楷体" w:asciiTheme="minorEastAsia" w:hAnsiTheme="minorEastAsia" w:eastAsiaTheme="minorEastAsia"/>
          <w:bCs/>
          <w:kern w:val="0"/>
          <w:szCs w:val="24"/>
        </w:rPr>
        <w:t>°</w:t>
      </w:r>
      <w:r>
        <w:rPr>
          <w:rFonts w:cs="楷体" w:asciiTheme="minorEastAsia" w:hAnsiTheme="minorEastAsia" w:eastAsiaTheme="minorEastAsia"/>
          <w:bCs/>
          <w:kern w:val="0"/>
          <w:szCs w:val="24"/>
        </w:rPr>
        <w:t>54</w:t>
      </w:r>
      <w:r>
        <w:rPr>
          <w:rFonts w:hint="eastAsia" w:cs="楷体" w:asciiTheme="minorEastAsia" w:hAnsiTheme="minorEastAsia" w:eastAsiaTheme="minorEastAsia"/>
          <w:bCs/>
          <w:kern w:val="0"/>
          <w:szCs w:val="24"/>
        </w:rPr>
        <w:t>′</w:t>
      </w:r>
      <w:r>
        <w:rPr>
          <w:rFonts w:cs="楷体" w:asciiTheme="minorEastAsia" w:hAnsiTheme="minorEastAsia" w:eastAsiaTheme="minorEastAsia"/>
          <w:bCs/>
          <w:kern w:val="0"/>
          <w:szCs w:val="24"/>
        </w:rPr>
        <w:t>38</w:t>
      </w:r>
      <w:r>
        <w:rPr>
          <w:rFonts w:hint="eastAsia" w:cs="楷体" w:asciiTheme="minorEastAsia" w:hAnsiTheme="minorEastAsia" w:eastAsiaTheme="minorEastAsia"/>
          <w:bCs/>
          <w:kern w:val="0"/>
          <w:szCs w:val="24"/>
        </w:rPr>
        <w:t>″至</w:t>
      </w:r>
      <w:r>
        <w:rPr>
          <w:rFonts w:cs="楷体" w:asciiTheme="minorEastAsia" w:hAnsiTheme="minorEastAsia" w:eastAsiaTheme="minorEastAsia"/>
          <w:bCs/>
          <w:kern w:val="0"/>
          <w:szCs w:val="24"/>
        </w:rPr>
        <w:t>29</w:t>
      </w:r>
      <w:r>
        <w:rPr>
          <w:rFonts w:hint="eastAsia" w:cs="楷体" w:asciiTheme="minorEastAsia" w:hAnsiTheme="minorEastAsia" w:eastAsiaTheme="minorEastAsia"/>
          <w:bCs/>
          <w:kern w:val="0"/>
          <w:szCs w:val="24"/>
        </w:rPr>
        <w:t>°</w:t>
      </w:r>
      <w:r>
        <w:rPr>
          <w:rFonts w:cs="楷体" w:asciiTheme="minorEastAsia" w:hAnsiTheme="minorEastAsia" w:eastAsiaTheme="minorEastAsia"/>
          <w:bCs/>
          <w:kern w:val="0"/>
          <w:szCs w:val="24"/>
        </w:rPr>
        <w:t>00</w:t>
      </w:r>
      <w:r>
        <w:rPr>
          <w:rFonts w:hint="eastAsia" w:cs="楷体" w:asciiTheme="minorEastAsia" w:hAnsiTheme="minorEastAsia" w:eastAsiaTheme="minorEastAsia"/>
          <w:bCs/>
          <w:kern w:val="0"/>
          <w:szCs w:val="24"/>
        </w:rPr>
        <w:t>′</w:t>
      </w:r>
      <w:r>
        <w:rPr>
          <w:rFonts w:cs="楷体" w:asciiTheme="minorEastAsia" w:hAnsiTheme="minorEastAsia" w:eastAsiaTheme="minorEastAsia"/>
          <w:bCs/>
          <w:kern w:val="0"/>
          <w:szCs w:val="24"/>
        </w:rPr>
        <w:t>53</w:t>
      </w:r>
      <w:r>
        <w:rPr>
          <w:rFonts w:hint="eastAsia" w:cs="楷体" w:asciiTheme="minorEastAsia" w:hAnsiTheme="minorEastAsia" w:eastAsiaTheme="minorEastAsia"/>
          <w:bCs/>
          <w:kern w:val="0"/>
          <w:szCs w:val="24"/>
        </w:rPr>
        <w:t>″之间，总面积</w:t>
      </w:r>
      <w:r>
        <w:rPr>
          <w:rFonts w:cs="楷体" w:asciiTheme="minorEastAsia" w:hAnsiTheme="minorEastAsia" w:eastAsiaTheme="minorEastAsia"/>
          <w:bCs/>
          <w:kern w:val="0"/>
          <w:szCs w:val="24"/>
        </w:rPr>
        <w:t>2054.68</w:t>
      </w:r>
      <w:r>
        <w:rPr>
          <w:rFonts w:hint="eastAsia" w:cs="楷体" w:asciiTheme="minorEastAsia" w:hAnsiTheme="minorEastAsia" w:eastAsiaTheme="minorEastAsia"/>
          <w:bCs/>
          <w:kern w:val="0"/>
          <w:szCs w:val="24"/>
        </w:rPr>
        <w:t>公顷，</w:t>
      </w:r>
      <w:r>
        <w:rPr>
          <w:rFonts w:cs="楷体" w:asciiTheme="minorEastAsia" w:hAnsiTheme="minorEastAsia" w:eastAsiaTheme="minorEastAsia"/>
          <w:bCs/>
          <w:kern w:val="0"/>
          <w:szCs w:val="24"/>
        </w:rPr>
        <w:t>12</w:t>
      </w:r>
      <w:r>
        <w:rPr>
          <w:rFonts w:hint="eastAsia" w:cs="楷体" w:asciiTheme="minorEastAsia" w:hAnsiTheme="minorEastAsia" w:eastAsiaTheme="minorEastAsia"/>
          <w:bCs/>
          <w:kern w:val="0"/>
          <w:szCs w:val="24"/>
        </w:rPr>
        <w:t>月</w:t>
      </w:r>
      <w:r>
        <w:rPr>
          <w:rFonts w:cs="楷体" w:asciiTheme="minorEastAsia" w:hAnsiTheme="minorEastAsia" w:eastAsiaTheme="minorEastAsia"/>
          <w:bCs/>
          <w:kern w:val="0"/>
          <w:szCs w:val="24"/>
        </w:rPr>
        <w:t>11</w:t>
      </w:r>
      <w:r>
        <w:rPr>
          <w:rFonts w:hint="eastAsia" w:cs="楷体" w:asciiTheme="minorEastAsia" w:hAnsiTheme="minorEastAsia" w:eastAsiaTheme="minorEastAsia"/>
          <w:bCs/>
          <w:kern w:val="0"/>
          <w:szCs w:val="24"/>
        </w:rPr>
        <w:t>日，沅江市人民政府对区界作了确定批复（沅政函</w:t>
      </w:r>
      <w:r>
        <w:rPr>
          <w:rFonts w:cs="楷体" w:asciiTheme="minorEastAsia" w:hAnsiTheme="minorEastAsia" w:eastAsiaTheme="minorEastAsia"/>
          <w:bCs/>
          <w:kern w:val="0"/>
          <w:szCs w:val="24"/>
        </w:rPr>
        <w:t>[2018]50</w:t>
      </w:r>
      <w:r>
        <w:rPr>
          <w:rFonts w:hint="eastAsia" w:cs="楷体" w:asciiTheme="minorEastAsia" w:hAnsiTheme="minorEastAsia" w:eastAsiaTheme="minorEastAsia"/>
          <w:bCs/>
          <w:kern w:val="0"/>
          <w:szCs w:val="24"/>
        </w:rPr>
        <w:t>号），并通过政府信息网等渠道对区界进行了公告。</w:t>
      </w:r>
    </w:p>
    <w:p>
      <w:pPr>
        <w:rPr>
          <w:b/>
          <w:sz w:val="30"/>
          <w:szCs w:val="30"/>
        </w:rPr>
      </w:pPr>
      <w:r>
        <w:rPr>
          <w:rFonts w:hint="eastAsia"/>
          <w:b/>
          <w:sz w:val="30"/>
          <w:szCs w:val="30"/>
        </w:rPr>
        <w:t>二、森林公园自设立起至今未编制规划的情况说明</w:t>
      </w:r>
    </w:p>
    <w:p>
      <w:pPr>
        <w:widowControl/>
        <w:spacing w:line="520" w:lineRule="atLeast"/>
        <w:ind w:firstLine="600" w:firstLineChars="250"/>
        <w:rPr>
          <w:rFonts w:cs="楷体" w:asciiTheme="minorEastAsia" w:hAnsiTheme="minorEastAsia" w:eastAsiaTheme="minorEastAsia"/>
          <w:szCs w:val="24"/>
        </w:rPr>
      </w:pPr>
      <w:r>
        <w:rPr>
          <w:rFonts w:hint="eastAsia" w:cs="楷体" w:asciiTheme="minorEastAsia" w:hAnsiTheme="minorEastAsia" w:eastAsiaTheme="minorEastAsia"/>
          <w:bCs/>
          <w:kern w:val="0"/>
          <w:szCs w:val="24"/>
        </w:rPr>
        <w:t>湖南沅江龙虎山省级森林公园于</w:t>
      </w:r>
      <w:r>
        <w:rPr>
          <w:rFonts w:hint="eastAsia" w:cs="楷体" w:asciiTheme="minorEastAsia" w:hAnsiTheme="minorEastAsia" w:eastAsiaTheme="minorEastAsia"/>
          <w:szCs w:val="24"/>
        </w:rPr>
        <w:t>2009年12月由湖南省人民政府批准</w:t>
      </w:r>
      <w:r>
        <w:rPr>
          <w:rFonts w:hint="eastAsia" w:cs="楷体" w:asciiTheme="minorEastAsia" w:hAnsiTheme="minorEastAsia" w:eastAsiaTheme="minorEastAsia"/>
          <w:bCs/>
          <w:kern w:val="0"/>
          <w:szCs w:val="24"/>
        </w:rPr>
        <w:t>建立</w:t>
      </w:r>
      <w:r>
        <w:rPr>
          <w:rFonts w:hint="eastAsia" w:cs="楷体" w:asciiTheme="minorEastAsia" w:hAnsiTheme="minorEastAsia" w:eastAsiaTheme="minorEastAsia"/>
          <w:szCs w:val="24"/>
        </w:rPr>
        <w:t>（湘政函〔2009〕273号），批复总面积2054.68公顷（30800亩）,属省级森林公园，</w:t>
      </w:r>
      <w:r>
        <w:rPr>
          <w:rFonts w:hint="eastAsia" w:cs="楷体" w:asciiTheme="minorEastAsia" w:hAnsiTheme="minorEastAsia" w:eastAsiaTheme="minorEastAsia"/>
          <w:kern w:val="0"/>
          <w:szCs w:val="24"/>
        </w:rPr>
        <w:t>以沅江龙虎山国有林场为主体，联合周边乡镇的部分村组组成。</w:t>
      </w:r>
    </w:p>
    <w:p>
      <w:pPr>
        <w:widowControl/>
        <w:spacing w:line="520" w:lineRule="atLeast"/>
        <w:ind w:firstLine="480" w:firstLineChars="200"/>
        <w:rPr>
          <w:rFonts w:cs="楷体" w:asciiTheme="minorEastAsia" w:hAnsiTheme="minorEastAsia" w:eastAsiaTheme="minorEastAsia"/>
          <w:kern w:val="0"/>
          <w:szCs w:val="24"/>
        </w:rPr>
      </w:pPr>
      <w:r>
        <w:rPr>
          <w:rFonts w:hint="eastAsia" w:cs="楷体" w:asciiTheme="minorEastAsia" w:hAnsiTheme="minorEastAsia" w:eastAsiaTheme="minorEastAsia"/>
          <w:szCs w:val="24"/>
        </w:rPr>
        <w:t>由于多种原因，湖南</w:t>
      </w:r>
      <w:r>
        <w:rPr>
          <w:rFonts w:hint="eastAsia" w:cs="楷体" w:asciiTheme="minorEastAsia" w:hAnsiTheme="minorEastAsia" w:eastAsiaTheme="minorEastAsia"/>
          <w:bCs/>
          <w:kern w:val="0"/>
          <w:szCs w:val="24"/>
        </w:rPr>
        <w:t>沅江龙虎山省级森林公园直到2016年都</w:t>
      </w:r>
      <w:r>
        <w:rPr>
          <w:rFonts w:hint="eastAsia" w:cs="楷体" w:asciiTheme="minorEastAsia" w:hAnsiTheme="minorEastAsia" w:eastAsiaTheme="minorEastAsia"/>
          <w:kern w:val="0"/>
          <w:szCs w:val="24"/>
        </w:rPr>
        <w:t>没有落图，</w:t>
      </w:r>
      <w:r>
        <w:rPr>
          <w:rFonts w:hint="eastAsia" w:cs="楷体" w:asciiTheme="minorEastAsia" w:hAnsiTheme="minorEastAsia" w:eastAsiaTheme="minorEastAsia"/>
          <w:bCs/>
          <w:kern w:val="0"/>
          <w:szCs w:val="24"/>
        </w:rPr>
        <w:t>更未启动落界和编规。</w:t>
      </w:r>
      <w:r>
        <w:rPr>
          <w:rFonts w:hint="eastAsia" w:cs="楷体" w:asciiTheme="minorEastAsia" w:hAnsiTheme="minorEastAsia" w:eastAsiaTheme="minorEastAsia"/>
          <w:szCs w:val="24"/>
        </w:rPr>
        <w:t>根据《湖南省森林公园条例》规定，森林公园应当自批准设立18个月内编制完成总体规划，2016年4月，湖南省林业厅再次责令我市最迟于2017年9月底前必须编制完成总规（湘林国〔2016〕4号），我局迅速组织启动了划界落图和总规编制工作。</w:t>
      </w:r>
      <w:r>
        <w:rPr>
          <w:rFonts w:hint="eastAsia" w:cs="楷体" w:asciiTheme="minorEastAsia" w:hAnsiTheme="minorEastAsia" w:eastAsiaTheme="minorEastAsia"/>
          <w:kern w:val="0"/>
          <w:szCs w:val="24"/>
        </w:rPr>
        <w:t>经与</w:t>
      </w:r>
      <w:r>
        <w:rPr>
          <w:rFonts w:hint="eastAsia" w:cs="楷体" w:asciiTheme="minorEastAsia" w:hAnsiTheme="minorEastAsia" w:eastAsiaTheme="minorEastAsia"/>
          <w:szCs w:val="24"/>
        </w:rPr>
        <w:t>新湾镇、住建局、文广新局、国土局、发改局、环保局等单位沟通衔接，综合考虑沅江通用机场建设、新湾镇小城镇建设等项目用地要求以及尽可能减少陆地面积等因素，</w:t>
      </w:r>
      <w:r>
        <w:rPr>
          <w:rFonts w:hint="eastAsia" w:cs="楷体" w:asciiTheme="minorEastAsia" w:hAnsiTheme="minorEastAsia" w:eastAsiaTheme="minorEastAsia"/>
          <w:kern w:val="0"/>
          <w:szCs w:val="24"/>
        </w:rPr>
        <w:t>组织技术人员，依据《可研》界定的区域位置和组成、森林风景和旅游资源集中程度以及自然人文基础条件，于2016年8月对沅江</w:t>
      </w:r>
      <w:r>
        <w:rPr>
          <w:rFonts w:hint="eastAsia" w:cs="楷体" w:asciiTheme="minorEastAsia" w:hAnsiTheme="minorEastAsia" w:eastAsiaTheme="minorEastAsia"/>
          <w:bCs/>
          <w:kern w:val="0"/>
          <w:szCs w:val="24"/>
        </w:rPr>
        <w:t>龙虎山省级森林公园</w:t>
      </w:r>
      <w:r>
        <w:rPr>
          <w:rFonts w:hint="eastAsia" w:cs="楷体" w:asciiTheme="minorEastAsia" w:hAnsiTheme="minorEastAsia" w:eastAsiaTheme="minorEastAsia"/>
          <w:szCs w:val="24"/>
        </w:rPr>
        <w:t>经营管理范围进行了界线初步划定和落图，但没有对图界矢量化，也没有通过市人民政府确认和公告。随后，我局委托湖南省森林植物园作为总规编制技术单位，根据初步落图情况开展了相关工作。</w:t>
      </w:r>
    </w:p>
    <w:p>
      <w:pPr>
        <w:widowControl/>
        <w:spacing w:line="520" w:lineRule="atLeast"/>
        <w:ind w:firstLine="480" w:firstLineChars="200"/>
        <w:rPr>
          <w:rFonts w:cs="楷体" w:asciiTheme="minorEastAsia" w:hAnsiTheme="minorEastAsia" w:eastAsiaTheme="minorEastAsia"/>
          <w:szCs w:val="24"/>
        </w:rPr>
      </w:pPr>
      <w:r>
        <w:rPr>
          <w:rFonts w:hint="eastAsia" w:cs="楷体" w:asciiTheme="minorEastAsia" w:hAnsiTheme="minorEastAsia" w:eastAsiaTheme="minorEastAsia"/>
          <w:szCs w:val="24"/>
        </w:rPr>
        <w:t>2017年，根据上级生态红线划定要求，我局将初步划定的图界报送至市环保局和上级主管部门，市环保局对纸质图界进行了矢量化（但不完整），并在此基础上于2017年11月，划定了生态红线保护面积27.9</w:t>
      </w:r>
      <w:r>
        <w:rPr>
          <w:rFonts w:hint="eastAsia" w:cs="楷体" w:asciiTheme="minorEastAsia" w:hAnsiTheme="minorEastAsia" w:eastAsiaTheme="minorEastAsia"/>
          <w:kern w:val="0"/>
          <w:szCs w:val="24"/>
        </w:rPr>
        <w:t>公顷</w:t>
      </w:r>
      <w:r>
        <w:rPr>
          <w:rFonts w:hint="eastAsia" w:cs="楷体" w:asciiTheme="minorEastAsia" w:hAnsiTheme="minorEastAsia" w:eastAsiaTheme="minorEastAsia"/>
          <w:szCs w:val="24"/>
        </w:rPr>
        <w:t>（418亩），全部位于龙虎山国有林场范围内。</w:t>
      </w:r>
    </w:p>
    <w:p>
      <w:pPr>
        <w:widowControl/>
        <w:spacing w:line="520" w:lineRule="atLeast"/>
        <w:ind w:firstLine="600" w:firstLineChars="250"/>
        <w:rPr>
          <w:rFonts w:cs="楷体" w:asciiTheme="minorEastAsia" w:hAnsiTheme="minorEastAsia" w:eastAsiaTheme="minorEastAsia"/>
          <w:szCs w:val="24"/>
        </w:rPr>
      </w:pPr>
      <w:r>
        <w:rPr>
          <w:rFonts w:hint="eastAsia" w:cs="楷体" w:asciiTheme="minorEastAsia" w:hAnsiTheme="minorEastAsia" w:eastAsiaTheme="minorEastAsia"/>
          <w:szCs w:val="24"/>
        </w:rPr>
        <w:t>2018年以来，我局根据上级要求，经与市国土局、市环保局、市保护区管理局、市交通局、新湾镇、南嘴镇、琼湖街道等单位沟通对接，在初步划定的图界基础上，综合考虑已报批（已取土）和预留（拟扩界）取土场、乡镇旅游开发、高速互通等因素，</w:t>
      </w:r>
      <w:r>
        <w:rPr>
          <w:rFonts w:hint="eastAsia" w:cs="楷体" w:asciiTheme="minorEastAsia" w:hAnsiTheme="minorEastAsia" w:eastAsiaTheme="minorEastAsia"/>
          <w:kern w:val="0"/>
          <w:szCs w:val="24"/>
        </w:rPr>
        <w:t>通过反复现场勘察和内业综合，以湖岸（山田）自然界线、场村行政界线和村组公路等明显标志为边界，对初步划定的界线进行了微调和完善，形成了最终的图界成果，并完成了</w:t>
      </w:r>
      <w:r>
        <w:rPr>
          <w:rFonts w:hint="eastAsia" w:cs="楷体" w:asciiTheme="minorEastAsia" w:hAnsiTheme="minorEastAsia" w:eastAsiaTheme="minorEastAsia"/>
          <w:szCs w:val="24"/>
        </w:rPr>
        <w:t>矢量化和与市国土局相关数据库系统的合型。2018年12月11日，市人民政府对区界作了批复，我部门已在政府信息网对区界进行了公告。</w:t>
      </w:r>
    </w:p>
    <w:p>
      <w:pPr>
        <w:widowControl/>
        <w:spacing w:line="520" w:lineRule="atLeast"/>
        <w:ind w:firstLine="600" w:firstLineChars="250"/>
        <w:rPr>
          <w:rFonts w:cs="楷体" w:asciiTheme="minorEastAsia" w:hAnsiTheme="minorEastAsia" w:eastAsiaTheme="minorEastAsia"/>
          <w:szCs w:val="24"/>
        </w:rPr>
      </w:pPr>
      <w:r>
        <w:rPr>
          <w:rFonts w:hint="eastAsia" w:cs="楷体" w:asciiTheme="minorEastAsia" w:hAnsiTheme="minorEastAsia" w:eastAsiaTheme="minorEastAsia"/>
          <w:szCs w:val="24"/>
        </w:rPr>
        <w:t>沅江龙虎山省级森林公园落图后的地理坐标为东经112°14′58″至112°19′22″，北纬28°54′38″至29°00′53″之间，总面积2054.68公顷，其中：国有水域390.78公顷（林业局目平湖基地292.65公顷、其他水域980.13公顷），龙虎山国有林场220.45公顷，新湾镇周公湖村,面积756.59公顷，莲花村78.32公顷，新湾村257.65公顷，南嘴镇蠡山村313.37公顷，和谐村21.29公顷，琼湖街道办事处小河咀村16.23公顷。</w:t>
      </w:r>
    </w:p>
    <w:p>
      <w:pPr>
        <w:pStyle w:val="2"/>
        <w:spacing w:before="156" w:after="156" w:line="360" w:lineRule="auto"/>
        <w:jc w:val="left"/>
        <w:rPr>
          <w:rFonts w:eastAsiaTheme="minorEastAsia"/>
          <w:sz w:val="32"/>
          <w:szCs w:val="32"/>
        </w:rPr>
      </w:pPr>
      <w:bookmarkStart w:id="40" w:name="_Toc23340374"/>
      <w:r>
        <w:rPr>
          <w:rFonts w:eastAsiaTheme="minorEastAsia"/>
          <w:sz w:val="32"/>
          <w:szCs w:val="32"/>
        </w:rPr>
        <w:t>第四节</w:t>
      </w:r>
      <w:r>
        <w:rPr>
          <w:rFonts w:hint="eastAsia" w:eastAsiaTheme="minorEastAsia"/>
          <w:sz w:val="32"/>
          <w:szCs w:val="32"/>
        </w:rPr>
        <w:t xml:space="preserve"> </w:t>
      </w:r>
      <w:r>
        <w:rPr>
          <w:rFonts w:eastAsiaTheme="minorEastAsia"/>
          <w:sz w:val="32"/>
          <w:szCs w:val="32"/>
        </w:rPr>
        <w:t>森林公园建设与旅游现状</w:t>
      </w:r>
      <w:bookmarkEnd w:id="38"/>
      <w:bookmarkEnd w:id="39"/>
      <w:bookmarkEnd w:id="40"/>
    </w:p>
    <w:p>
      <w:pPr>
        <w:pStyle w:val="4"/>
        <w:spacing w:before="156" w:after="156" w:line="360" w:lineRule="auto"/>
        <w:ind w:left="0"/>
        <w:jc w:val="both"/>
        <w:rPr>
          <w:rFonts w:eastAsiaTheme="minorEastAsia"/>
          <w:b/>
        </w:rPr>
      </w:pPr>
      <w:bookmarkStart w:id="41" w:name="_Toc489456571"/>
      <w:r>
        <w:rPr>
          <w:rFonts w:hint="eastAsia" w:eastAsiaTheme="minorEastAsia"/>
          <w:b/>
        </w:rPr>
        <w:t>一、</w:t>
      </w:r>
      <w:r>
        <w:rPr>
          <w:rFonts w:eastAsiaTheme="minorEastAsia"/>
          <w:b/>
        </w:rPr>
        <w:t>管理现状</w:t>
      </w:r>
      <w:bookmarkEnd w:id="41"/>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沅江市龙虎山国有林场是沅江市唯一国有林场</w:t>
      </w:r>
      <w:r>
        <w:rPr>
          <w:rFonts w:asciiTheme="minorEastAsia" w:hAnsiTheme="minorEastAsia" w:eastAsiaTheme="minorEastAsia"/>
          <w:szCs w:val="24"/>
          <w:shd w:val="clear" w:color="auto" w:fill="FFFFFF"/>
        </w:rPr>
        <w:t>，</w:t>
      </w:r>
      <w:r>
        <w:rPr>
          <w:rFonts w:asciiTheme="minorEastAsia" w:hAnsiTheme="minorEastAsia" w:eastAsiaTheme="minorEastAsia"/>
          <w:szCs w:val="24"/>
        </w:rPr>
        <w:t>原名龙虎山国营林场，始建于1960年</w:t>
      </w:r>
      <w:r>
        <w:rPr>
          <w:rFonts w:asciiTheme="minorEastAsia" w:hAnsiTheme="minorEastAsia" w:eastAsiaTheme="minorEastAsia"/>
          <w:szCs w:val="24"/>
          <w:shd w:val="clear" w:color="auto" w:fill="FFFFFF"/>
        </w:rPr>
        <w:t>，</w:t>
      </w:r>
      <w:r>
        <w:rPr>
          <w:rFonts w:asciiTheme="minorEastAsia" w:hAnsiTheme="minorEastAsia" w:eastAsiaTheme="minorEastAsia"/>
          <w:szCs w:val="24"/>
        </w:rPr>
        <w:t>1963年正式定编，行政隶属于益阳地区林业局</w:t>
      </w:r>
      <w:r>
        <w:rPr>
          <w:rFonts w:asciiTheme="minorEastAsia" w:hAnsiTheme="minorEastAsia" w:eastAsiaTheme="minorEastAsia"/>
          <w:szCs w:val="24"/>
          <w:shd w:val="clear" w:color="auto" w:fill="FFFFFF"/>
        </w:rPr>
        <w:t>，</w:t>
      </w:r>
      <w:r>
        <w:rPr>
          <w:rFonts w:asciiTheme="minorEastAsia" w:hAnsiTheme="minorEastAsia" w:eastAsiaTheme="minorEastAsia"/>
          <w:szCs w:val="24"/>
        </w:rPr>
        <w:t>后划归沅江县林业局管理。1992年</w:t>
      </w:r>
      <w:r>
        <w:rPr>
          <w:rFonts w:asciiTheme="minorEastAsia" w:hAnsiTheme="minorEastAsia" w:eastAsiaTheme="minorEastAsia"/>
          <w:szCs w:val="24"/>
          <w:shd w:val="clear" w:color="auto" w:fill="FFFFFF"/>
        </w:rPr>
        <w:t>，</w:t>
      </w:r>
      <w:r>
        <w:rPr>
          <w:rFonts w:asciiTheme="minorEastAsia" w:hAnsiTheme="minorEastAsia" w:eastAsiaTheme="minorEastAsia"/>
          <w:szCs w:val="24"/>
        </w:rPr>
        <w:t>龙虎山国营林场更名为沅江市龙虎山国有林场，1997年7月，经沅江市人民政府的批准</w:t>
      </w:r>
      <w:r>
        <w:rPr>
          <w:rFonts w:asciiTheme="minorEastAsia" w:hAnsiTheme="minorEastAsia" w:eastAsiaTheme="minorEastAsia"/>
          <w:szCs w:val="24"/>
          <w:shd w:val="clear" w:color="auto" w:fill="FFFFFF"/>
        </w:rPr>
        <w:t>，</w:t>
      </w:r>
      <w:r>
        <w:rPr>
          <w:rFonts w:asciiTheme="minorEastAsia" w:hAnsiTheme="minorEastAsia" w:eastAsiaTheme="minorEastAsia"/>
          <w:szCs w:val="24"/>
        </w:rPr>
        <w:t>成立了市级森林公园，实行二块牌子一套人马管理</w:t>
      </w:r>
      <w:r>
        <w:rPr>
          <w:rFonts w:asciiTheme="minorEastAsia" w:hAnsiTheme="minorEastAsia" w:eastAsiaTheme="minorEastAsia"/>
          <w:szCs w:val="24"/>
          <w:shd w:val="clear" w:color="auto" w:fill="FFFFFF"/>
        </w:rPr>
        <w:t>。</w:t>
      </w:r>
      <w:r>
        <w:rPr>
          <w:rFonts w:asciiTheme="minorEastAsia" w:hAnsiTheme="minorEastAsia" w:eastAsiaTheme="minorEastAsia"/>
          <w:szCs w:val="24"/>
        </w:rPr>
        <w:t>森林公园经过多年的发展，2009年12月正式升级为省级森林公园。公园现有职工68人</w:t>
      </w:r>
      <w:r>
        <w:rPr>
          <w:rFonts w:asciiTheme="minorEastAsia" w:hAnsiTheme="minorEastAsia" w:eastAsiaTheme="minorEastAsia"/>
          <w:szCs w:val="24"/>
          <w:shd w:val="clear" w:color="auto" w:fill="FFFFFF"/>
        </w:rPr>
        <w:t>，</w:t>
      </w:r>
      <w:r>
        <w:rPr>
          <w:rFonts w:asciiTheme="minorEastAsia" w:hAnsiTheme="minorEastAsia" w:eastAsiaTheme="minorEastAsia"/>
          <w:szCs w:val="24"/>
        </w:rPr>
        <w:t>其中在职职工 42人，离退休职工26人</w:t>
      </w:r>
      <w:r>
        <w:rPr>
          <w:rFonts w:asciiTheme="minorEastAsia" w:hAnsiTheme="minorEastAsia" w:eastAsiaTheme="minorEastAsia"/>
          <w:szCs w:val="24"/>
          <w:shd w:val="clear" w:color="auto" w:fill="FFFFFF"/>
        </w:rPr>
        <w:t>。</w:t>
      </w:r>
      <w:r>
        <w:rPr>
          <w:rFonts w:asciiTheme="minorEastAsia" w:hAnsiTheme="minorEastAsia" w:eastAsiaTheme="minorEastAsia"/>
          <w:szCs w:val="24"/>
        </w:rPr>
        <w:t>有农户1820户，常住人口6277人</w:t>
      </w:r>
      <w:r>
        <w:rPr>
          <w:rFonts w:asciiTheme="minorEastAsia" w:hAnsiTheme="minorEastAsia" w:eastAsiaTheme="minorEastAsia"/>
          <w:szCs w:val="24"/>
          <w:shd w:val="clear" w:color="auto" w:fill="FFFFFF"/>
        </w:rPr>
        <w:t>。</w:t>
      </w:r>
      <w:r>
        <w:rPr>
          <w:rFonts w:asciiTheme="minorEastAsia" w:hAnsiTheme="minorEastAsia" w:eastAsiaTheme="minorEastAsia"/>
          <w:szCs w:val="24"/>
        </w:rPr>
        <w:t>半个世纪以来，龙虎山国有林场和森林公园合理利用资源和区位优势</w:t>
      </w:r>
      <w:r>
        <w:rPr>
          <w:rFonts w:asciiTheme="minorEastAsia" w:hAnsiTheme="minorEastAsia" w:eastAsiaTheme="minorEastAsia"/>
          <w:szCs w:val="24"/>
          <w:shd w:val="clear" w:color="auto" w:fill="FFFFFF"/>
        </w:rPr>
        <w:t>，</w:t>
      </w:r>
      <w:r>
        <w:rPr>
          <w:rFonts w:asciiTheme="minorEastAsia" w:hAnsiTheme="minorEastAsia" w:eastAsiaTheme="minorEastAsia"/>
          <w:szCs w:val="24"/>
        </w:rPr>
        <w:t>把握政策机遇，不断加强基础设施建设</w:t>
      </w:r>
      <w:r>
        <w:rPr>
          <w:rFonts w:asciiTheme="minorEastAsia" w:hAnsiTheme="minorEastAsia" w:eastAsiaTheme="minorEastAsia"/>
          <w:szCs w:val="24"/>
          <w:shd w:val="clear" w:color="auto" w:fill="FFFFFF"/>
        </w:rPr>
        <w:t>，</w:t>
      </w:r>
      <w:r>
        <w:rPr>
          <w:rFonts w:asciiTheme="minorEastAsia" w:hAnsiTheme="minorEastAsia" w:eastAsiaTheme="minorEastAsia"/>
          <w:szCs w:val="24"/>
        </w:rPr>
        <w:t>为全市高效生态林业建设和生态旅游发展作出了积极贡献。</w:t>
      </w:r>
    </w:p>
    <w:p>
      <w:pPr>
        <w:pStyle w:val="4"/>
        <w:spacing w:before="156" w:after="156" w:line="360" w:lineRule="auto"/>
        <w:ind w:left="0"/>
        <w:jc w:val="both"/>
        <w:rPr>
          <w:rFonts w:eastAsiaTheme="minorEastAsia"/>
          <w:b/>
        </w:rPr>
      </w:pPr>
      <w:bookmarkStart w:id="42" w:name="_Toc489456572"/>
      <w:r>
        <w:rPr>
          <w:rFonts w:hint="eastAsia" w:eastAsiaTheme="minorEastAsia"/>
          <w:b/>
        </w:rPr>
        <w:t>二、</w:t>
      </w:r>
      <w:r>
        <w:rPr>
          <w:rFonts w:eastAsiaTheme="minorEastAsia"/>
          <w:b/>
        </w:rPr>
        <w:t>森林公园内部交通</w:t>
      </w:r>
      <w:bookmarkEnd w:id="42"/>
    </w:p>
    <w:p>
      <w:pPr>
        <w:spacing w:line="360" w:lineRule="auto"/>
        <w:ind w:firstLine="480"/>
        <w:rPr>
          <w:rFonts w:asciiTheme="minorEastAsia" w:hAnsiTheme="minorEastAsia" w:eastAsiaTheme="minorEastAsia"/>
        </w:rPr>
      </w:pPr>
      <w:r>
        <w:rPr>
          <w:rFonts w:asciiTheme="minorEastAsia" w:hAnsiTheme="minorEastAsia" w:eastAsiaTheme="minorEastAsia"/>
        </w:rPr>
        <w:t>公园内现有道路总里程数43.4千米，其中</w:t>
      </w:r>
      <w:r>
        <w:rPr>
          <w:rFonts w:hint="eastAsia" w:asciiTheme="minorEastAsia" w:hAnsiTheme="minorEastAsia" w:eastAsiaTheme="minorEastAsia"/>
        </w:rPr>
        <w:t>S</w:t>
      </w:r>
      <w:r>
        <w:rPr>
          <w:rFonts w:asciiTheme="minorEastAsia" w:hAnsiTheme="minorEastAsia" w:eastAsiaTheme="minorEastAsia"/>
        </w:rPr>
        <w:t>204省道从公园北侧穿过，公园范围内长度约6千米，路面情况良好；公园内现有其他道路情况不一，稍微偏远的道路仍为沙土路面，未经改造，有待进一步修缮。</w:t>
      </w:r>
    </w:p>
    <w:p>
      <w:pPr>
        <w:pStyle w:val="4"/>
        <w:spacing w:before="156" w:after="156" w:line="360" w:lineRule="auto"/>
        <w:ind w:left="0"/>
        <w:jc w:val="both"/>
        <w:rPr>
          <w:rFonts w:eastAsiaTheme="minorEastAsia"/>
          <w:b/>
        </w:rPr>
      </w:pPr>
      <w:bookmarkStart w:id="43" w:name="_Toc489456573"/>
      <w:r>
        <w:rPr>
          <w:rFonts w:eastAsiaTheme="minorEastAsia"/>
          <w:b/>
        </w:rPr>
        <w:t>三、森林公园内通讯条件</w:t>
      </w:r>
      <w:bookmarkEnd w:id="43"/>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公园内通讯条件较好，中国移动和中国联通均有设立基站，信号可覆盖全园。</w:t>
      </w:r>
    </w:p>
    <w:p>
      <w:pPr>
        <w:pStyle w:val="4"/>
        <w:spacing w:before="156" w:after="156" w:line="360" w:lineRule="auto"/>
        <w:ind w:left="0"/>
        <w:jc w:val="both"/>
        <w:rPr>
          <w:rFonts w:eastAsiaTheme="minorEastAsia"/>
          <w:b/>
        </w:rPr>
      </w:pPr>
      <w:bookmarkStart w:id="44" w:name="_Toc489456574"/>
      <w:r>
        <w:rPr>
          <w:rFonts w:eastAsiaTheme="minorEastAsia"/>
          <w:b/>
        </w:rPr>
        <w:t>四、森林公园内水电条件</w:t>
      </w:r>
      <w:bookmarkEnd w:id="44"/>
    </w:p>
    <w:p>
      <w:pPr>
        <w:spacing w:line="360" w:lineRule="auto"/>
        <w:ind w:firstLine="480"/>
        <w:rPr>
          <w:rFonts w:asciiTheme="minorEastAsia" w:hAnsiTheme="minorEastAsia" w:eastAsiaTheme="minorEastAsia"/>
        </w:rPr>
      </w:pPr>
      <w:r>
        <w:rPr>
          <w:rFonts w:asciiTheme="minorEastAsia" w:hAnsiTheme="minorEastAsia" w:eastAsiaTheme="minorEastAsia"/>
        </w:rPr>
        <w:t>公园西侧为赤山岛目平湖水系，南邻东南湖，水资源丰富；园内各居民点均已纳入自来水系统，用水有保障。园内排水主要分雨水排放和污水排放，目前部分区域生活污水为自由排放，规划进一步规范管理，实现污水处理达标后排放。</w:t>
      </w:r>
    </w:p>
    <w:p>
      <w:pPr>
        <w:spacing w:line="360" w:lineRule="auto"/>
        <w:ind w:firstLine="480"/>
        <w:rPr>
          <w:rFonts w:asciiTheme="minorEastAsia" w:hAnsiTheme="minorEastAsia" w:eastAsiaTheme="minorEastAsia"/>
        </w:rPr>
      </w:pPr>
      <w:r>
        <w:rPr>
          <w:rFonts w:asciiTheme="minorEastAsia" w:hAnsiTheme="minorEastAsia" w:eastAsiaTheme="minorEastAsia"/>
        </w:rPr>
        <w:t>公园现主要居民点供电稳定。</w:t>
      </w:r>
    </w:p>
    <w:p>
      <w:pPr>
        <w:pStyle w:val="4"/>
        <w:spacing w:before="156" w:after="156" w:line="360" w:lineRule="auto"/>
        <w:ind w:left="0"/>
        <w:jc w:val="both"/>
        <w:rPr>
          <w:rFonts w:eastAsiaTheme="minorEastAsia"/>
          <w:b/>
        </w:rPr>
      </w:pPr>
      <w:bookmarkStart w:id="45" w:name="_Toc489456575"/>
      <w:r>
        <w:rPr>
          <w:rFonts w:eastAsiaTheme="minorEastAsia"/>
          <w:b/>
        </w:rPr>
        <w:t>五、旅游接待条件</w:t>
      </w:r>
      <w:bookmarkEnd w:id="45"/>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公园内现无</w:t>
      </w:r>
      <w:r>
        <w:rPr>
          <w:rFonts w:hint="eastAsia" w:asciiTheme="minorEastAsia" w:hAnsiTheme="minorEastAsia" w:eastAsiaTheme="minorEastAsia"/>
          <w:szCs w:val="24"/>
        </w:rPr>
        <w:t>运营的</w:t>
      </w:r>
      <w:r>
        <w:rPr>
          <w:rFonts w:asciiTheme="minorEastAsia" w:hAnsiTheme="minorEastAsia" w:eastAsiaTheme="minorEastAsia"/>
          <w:szCs w:val="24"/>
        </w:rPr>
        <w:t>大型集中游客用餐点</w:t>
      </w:r>
      <w:r>
        <w:rPr>
          <w:rFonts w:hint="eastAsia" w:asciiTheme="minorEastAsia" w:hAnsiTheme="minorEastAsia" w:eastAsiaTheme="minorEastAsia"/>
          <w:szCs w:val="24"/>
        </w:rPr>
        <w:t>、</w:t>
      </w:r>
      <w:r>
        <w:rPr>
          <w:rFonts w:asciiTheme="minorEastAsia" w:hAnsiTheme="minorEastAsia" w:eastAsiaTheme="minorEastAsia"/>
          <w:szCs w:val="24"/>
        </w:rPr>
        <w:t>住宿的酒店及旅馆，规划在后期的开发建设中适当地增加公园内的接待服务设施。公园与沅江市城区交通连接顺畅，城区拥有锦绣江南、</w:t>
      </w:r>
      <w:r>
        <w:rPr>
          <w:rFonts w:hint="eastAsia" w:asciiTheme="minorEastAsia" w:hAnsiTheme="minorEastAsia" w:eastAsiaTheme="minorEastAsia"/>
          <w:szCs w:val="24"/>
        </w:rPr>
        <w:t>广通、天成、廷泊、金鑫、今天连锁</w:t>
      </w:r>
      <w:r>
        <w:rPr>
          <w:rFonts w:asciiTheme="minorEastAsia" w:hAnsiTheme="minorEastAsia" w:eastAsiaTheme="minorEastAsia"/>
          <w:szCs w:val="24"/>
        </w:rPr>
        <w:t>等</w:t>
      </w:r>
      <w:r>
        <w:rPr>
          <w:rFonts w:hint="eastAsia" w:asciiTheme="minorEastAsia" w:hAnsiTheme="minorEastAsia" w:eastAsiaTheme="minorEastAsia"/>
          <w:szCs w:val="24"/>
        </w:rPr>
        <w:t>大型酒店</w:t>
      </w:r>
      <w:r>
        <w:rPr>
          <w:rFonts w:asciiTheme="minorEastAsia" w:hAnsiTheme="minorEastAsia" w:eastAsiaTheme="minorEastAsia"/>
          <w:szCs w:val="24"/>
        </w:rPr>
        <w:t>，已能满足旅游高峰期的食宿需要。</w:t>
      </w:r>
    </w:p>
    <w:p>
      <w:pPr>
        <w:pStyle w:val="4"/>
        <w:spacing w:before="156" w:after="156" w:line="360" w:lineRule="auto"/>
        <w:ind w:left="0"/>
        <w:jc w:val="both"/>
        <w:rPr>
          <w:rFonts w:eastAsiaTheme="minorEastAsia"/>
          <w:b/>
        </w:rPr>
      </w:pPr>
      <w:bookmarkStart w:id="46" w:name="_Toc489456576"/>
      <w:r>
        <w:rPr>
          <w:rFonts w:eastAsiaTheme="minorEastAsia"/>
          <w:b/>
        </w:rPr>
        <w:t>六、森林公园及周边医疗条件</w:t>
      </w:r>
      <w:bookmarkEnd w:id="46"/>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公园内现状医疗</w:t>
      </w:r>
      <w:r>
        <w:rPr>
          <w:rFonts w:hint="eastAsia" w:asciiTheme="minorEastAsia" w:hAnsiTheme="minorEastAsia" w:eastAsiaTheme="minorEastAsia"/>
          <w:szCs w:val="24"/>
        </w:rPr>
        <w:t>条件匮乏</w:t>
      </w:r>
      <w:r>
        <w:rPr>
          <w:rFonts w:asciiTheme="minorEastAsia" w:hAnsiTheme="minorEastAsia" w:eastAsiaTheme="minorEastAsia"/>
          <w:szCs w:val="24"/>
        </w:rPr>
        <w:t>，但公园周边区域及市域范围内有医疗场所12家，其中甲等医院6家，共设立医疗床位1300多张，医务人员共计1100多人，这些医疗机构能极大地弥补森林公园内医疗条件的不足，满足广大游客的就医需要。</w:t>
      </w:r>
    </w:p>
    <w:p>
      <w:pPr>
        <w:pStyle w:val="4"/>
        <w:spacing w:before="156" w:after="156" w:line="360" w:lineRule="auto"/>
        <w:ind w:left="0"/>
        <w:jc w:val="both"/>
        <w:rPr>
          <w:rFonts w:eastAsiaTheme="minorEastAsia"/>
          <w:b/>
        </w:rPr>
      </w:pPr>
      <w:bookmarkStart w:id="47" w:name="_Toc489456577"/>
      <w:r>
        <w:rPr>
          <w:rFonts w:eastAsiaTheme="minorEastAsia"/>
          <w:b/>
        </w:rPr>
        <w:t>七、森林公园及周边商业条件</w:t>
      </w:r>
      <w:bookmarkEnd w:id="47"/>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由于森林公园还处于起步阶段，公园内尚无大型的游客购物中心</w:t>
      </w:r>
      <w:r>
        <w:rPr>
          <w:rFonts w:hint="eastAsia" w:asciiTheme="minorEastAsia" w:hAnsiTheme="minorEastAsia" w:eastAsiaTheme="minorEastAsia"/>
          <w:szCs w:val="24"/>
        </w:rPr>
        <w:t>，</w:t>
      </w:r>
      <w:r>
        <w:rPr>
          <w:rFonts w:asciiTheme="minorEastAsia" w:hAnsiTheme="minorEastAsia" w:eastAsiaTheme="minorEastAsia"/>
          <w:szCs w:val="24"/>
        </w:rPr>
        <w:t>森林公园周边的新湾镇及南嘴镇政府所在地均有集市</w:t>
      </w:r>
      <w:r>
        <w:rPr>
          <w:rFonts w:hint="eastAsia" w:asciiTheme="minorEastAsia" w:hAnsiTheme="minorEastAsia" w:eastAsiaTheme="minorEastAsia"/>
          <w:szCs w:val="24"/>
        </w:rPr>
        <w:t>，</w:t>
      </w:r>
      <w:r>
        <w:rPr>
          <w:rFonts w:asciiTheme="minorEastAsia" w:hAnsiTheme="minorEastAsia" w:eastAsiaTheme="minorEastAsia"/>
          <w:szCs w:val="24"/>
        </w:rPr>
        <w:t>商品较为丰富。另外，沅江市城区内也有大型超市等购物场所，旅游购物条件良好。</w:t>
      </w:r>
    </w:p>
    <w:p>
      <w:pPr>
        <w:pStyle w:val="4"/>
        <w:spacing w:before="156" w:after="156" w:line="360" w:lineRule="auto"/>
        <w:ind w:left="0"/>
        <w:jc w:val="both"/>
        <w:rPr>
          <w:rFonts w:eastAsiaTheme="minorEastAsia"/>
          <w:b/>
        </w:rPr>
      </w:pPr>
      <w:bookmarkStart w:id="48" w:name="_Toc489456578"/>
      <w:r>
        <w:rPr>
          <w:rFonts w:eastAsiaTheme="minorEastAsia"/>
          <w:b/>
        </w:rPr>
        <w:t>八、旅游现状</w:t>
      </w:r>
      <w:bookmarkEnd w:id="48"/>
    </w:p>
    <w:p>
      <w:pPr>
        <w:spacing w:line="360" w:lineRule="auto"/>
        <w:ind w:firstLine="480" w:firstLineChars="200"/>
        <w:rPr>
          <w:rStyle w:val="43"/>
          <w:rFonts w:asciiTheme="minorEastAsia" w:hAnsiTheme="minorEastAsia" w:eastAsiaTheme="minorEastAsia"/>
          <w:szCs w:val="24"/>
          <w:shd w:val="clear" w:color="auto" w:fill="FFFFFF"/>
        </w:rPr>
      </w:pPr>
      <w:r>
        <w:rPr>
          <w:rFonts w:asciiTheme="minorEastAsia" w:hAnsiTheme="minorEastAsia" w:eastAsiaTheme="minorEastAsia"/>
          <w:szCs w:val="24"/>
        </w:rPr>
        <w:t>沅江龙虎山森林公园位于湖南省沅江市西南部赤山岛</w:t>
      </w:r>
      <w:r>
        <w:rPr>
          <w:rFonts w:hint="eastAsia" w:asciiTheme="minorEastAsia" w:hAnsiTheme="minorEastAsia" w:eastAsiaTheme="minorEastAsia"/>
          <w:szCs w:val="24"/>
        </w:rPr>
        <w:t>西</w:t>
      </w:r>
      <w:r>
        <w:rPr>
          <w:rFonts w:asciiTheme="minorEastAsia" w:hAnsiTheme="minorEastAsia" w:eastAsiaTheme="minorEastAsia"/>
          <w:szCs w:val="24"/>
        </w:rPr>
        <w:t>南坡，可说是湖南洞庭湖区域的休闲旅游胜地，区位优势显著。公园交通便利，省道S204</w:t>
      </w:r>
      <w:r>
        <w:rPr>
          <w:rFonts w:hint="eastAsia" w:asciiTheme="minorEastAsia" w:hAnsiTheme="minorEastAsia" w:eastAsiaTheme="minorEastAsia"/>
          <w:szCs w:val="24"/>
        </w:rPr>
        <w:t>和即将通车的益南高速</w:t>
      </w:r>
      <w:r>
        <w:rPr>
          <w:rFonts w:asciiTheme="minorEastAsia" w:hAnsiTheme="minorEastAsia" w:eastAsiaTheme="minorEastAsia"/>
          <w:szCs w:val="24"/>
        </w:rPr>
        <w:t>从公园经过，距沅江市市区仅13.6千米，距益阳市45千米，距长沙黄花国际机场170千米。公园前俯沅水</w:t>
      </w:r>
      <w:r>
        <w:rPr>
          <w:rFonts w:hint="eastAsia" w:asciiTheme="minorEastAsia" w:hAnsiTheme="minorEastAsia" w:eastAsiaTheme="minorEastAsia"/>
          <w:szCs w:val="24"/>
        </w:rPr>
        <w:t>、</w:t>
      </w:r>
      <w:r>
        <w:rPr>
          <w:rFonts w:asciiTheme="minorEastAsia" w:hAnsiTheme="minorEastAsia" w:eastAsiaTheme="minorEastAsia"/>
          <w:szCs w:val="24"/>
        </w:rPr>
        <w:t>尾闾白沙长河，后依西洞庭湖，</w:t>
      </w:r>
      <w:r>
        <w:rPr>
          <w:rStyle w:val="43"/>
          <w:rFonts w:asciiTheme="minorEastAsia" w:hAnsiTheme="minorEastAsia" w:eastAsiaTheme="minorEastAsia"/>
          <w:szCs w:val="24"/>
          <w:shd w:val="clear" w:color="auto" w:fill="FFFFFF"/>
        </w:rPr>
        <w:t>随山易景，曲径通幽，松涛入耳。园内有上百种动植物，四季花草争艳，鸟翔云天，兽饮山泉。亭阁、庙宇、茅屋、柴篱、幽径点缀其间。茶道、棋牌、垂钓、水上娱乐、健身等休闲、游乐设施一应俱全，空气清新，餐饮颇具山村农家特色；宾馆旅居，舒适安静。山巅的千年古刹云风寺、蠡山抗日阻击战遗址、革命烈士墓、名人遗迹范蠡与西施、“龙眼泉”、“龙女牧羊”、“秦始皇赶山”等美丽传说。经过龙虎山国有林场多年以来的建设和开发，公园已具备了一些开展旅游活动的基本条件，目前主要旅游景点集中在龙虎山处，</w:t>
      </w:r>
      <w:r>
        <w:rPr>
          <w:rStyle w:val="43"/>
          <w:rFonts w:hint="eastAsia" w:asciiTheme="minorEastAsia" w:hAnsiTheme="minorEastAsia" w:eastAsiaTheme="minorEastAsia"/>
          <w:szCs w:val="24"/>
          <w:shd w:val="clear" w:color="auto" w:fill="FFFFFF"/>
        </w:rPr>
        <w:t>峰</w:t>
      </w:r>
      <w:r>
        <w:rPr>
          <w:rStyle w:val="43"/>
          <w:rFonts w:asciiTheme="minorEastAsia" w:hAnsiTheme="minorEastAsia" w:eastAsiaTheme="minorEastAsia"/>
          <w:szCs w:val="24"/>
          <w:shd w:val="clear" w:color="auto" w:fill="FFFFFF"/>
        </w:rPr>
        <w:t>顶建古刹云风寺，云风寺东侧有一颗树龄300多年的古樟，众人称之为“神樟”。其他区域景点建设尚未开始，需分期进行开发。</w:t>
      </w:r>
    </w:p>
    <w:p>
      <w:pPr>
        <w:spacing w:line="360" w:lineRule="auto"/>
        <w:ind w:firstLine="480" w:firstLineChars="200"/>
        <w:rPr>
          <w:rStyle w:val="43"/>
          <w:rFonts w:asciiTheme="minorEastAsia" w:hAnsiTheme="minorEastAsia" w:eastAsiaTheme="minorEastAsia"/>
          <w:szCs w:val="24"/>
          <w:shd w:val="clear" w:color="auto" w:fill="FFFFFF"/>
        </w:rPr>
      </w:pPr>
      <w:r>
        <w:rPr>
          <w:rStyle w:val="43"/>
          <w:rFonts w:asciiTheme="minorEastAsia" w:hAnsiTheme="minorEastAsia" w:eastAsiaTheme="minorEastAsia"/>
          <w:szCs w:val="24"/>
          <w:shd w:val="clear" w:color="auto" w:fill="FFFFFF"/>
        </w:rPr>
        <w:t>近年来，随着公园基础设施和旅游服务设施的不断改善，来园观光游玩、休闲度假的游客</w:t>
      </w:r>
      <w:r>
        <w:rPr>
          <w:rStyle w:val="43"/>
          <w:rFonts w:hint="eastAsia" w:asciiTheme="minorEastAsia" w:hAnsiTheme="minorEastAsia" w:eastAsiaTheme="minorEastAsia"/>
          <w:szCs w:val="24"/>
          <w:shd w:val="clear" w:color="auto" w:fill="FFFFFF"/>
        </w:rPr>
        <w:t>呈</w:t>
      </w:r>
      <w:r>
        <w:rPr>
          <w:rStyle w:val="43"/>
          <w:rFonts w:asciiTheme="minorEastAsia" w:hAnsiTheme="minorEastAsia" w:eastAsiaTheme="minorEastAsia"/>
          <w:szCs w:val="24"/>
          <w:shd w:val="clear" w:color="auto" w:fill="FFFFFF"/>
        </w:rPr>
        <w:t>逐年上升趋势。</w:t>
      </w:r>
    </w:p>
    <w:p>
      <w:pPr>
        <w:pStyle w:val="2"/>
        <w:spacing w:before="156" w:after="156" w:line="360" w:lineRule="auto"/>
        <w:jc w:val="left"/>
        <w:rPr>
          <w:rFonts w:eastAsiaTheme="minorEastAsia"/>
          <w:sz w:val="32"/>
          <w:szCs w:val="32"/>
        </w:rPr>
      </w:pPr>
      <w:bookmarkStart w:id="49" w:name="_Toc23340375"/>
      <w:r>
        <w:rPr>
          <w:rFonts w:eastAsiaTheme="minorEastAsia"/>
          <w:sz w:val="32"/>
          <w:szCs w:val="32"/>
        </w:rPr>
        <w:t>第</w:t>
      </w:r>
      <w:r>
        <w:rPr>
          <w:rFonts w:hint="eastAsia" w:eastAsiaTheme="minorEastAsia"/>
          <w:sz w:val="32"/>
          <w:szCs w:val="32"/>
        </w:rPr>
        <w:t>五</w:t>
      </w:r>
      <w:r>
        <w:rPr>
          <w:rFonts w:eastAsiaTheme="minorEastAsia"/>
          <w:sz w:val="32"/>
          <w:szCs w:val="32"/>
        </w:rPr>
        <w:t>节</w:t>
      </w:r>
      <w:r>
        <w:rPr>
          <w:rFonts w:hint="eastAsia" w:eastAsiaTheme="minorEastAsia"/>
          <w:sz w:val="32"/>
          <w:szCs w:val="32"/>
        </w:rPr>
        <w:t xml:space="preserve"> </w:t>
      </w:r>
      <w:r>
        <w:rPr>
          <w:rFonts w:eastAsiaTheme="minorEastAsia"/>
          <w:sz w:val="32"/>
          <w:szCs w:val="32"/>
        </w:rPr>
        <w:t>森林公园与</w:t>
      </w:r>
      <w:r>
        <w:rPr>
          <w:rFonts w:hint="eastAsia" w:eastAsiaTheme="minorEastAsia"/>
          <w:sz w:val="32"/>
          <w:szCs w:val="32"/>
        </w:rPr>
        <w:t>南洞庭湖自然保护区关系</w:t>
      </w:r>
      <w:bookmarkEnd w:id="49"/>
    </w:p>
    <w:p>
      <w:pPr>
        <w:spacing w:line="360" w:lineRule="auto"/>
        <w:ind w:firstLine="480" w:firstLineChars="200"/>
        <w:rPr>
          <w:rStyle w:val="43"/>
          <w:rFonts w:asciiTheme="minorEastAsia" w:hAnsiTheme="minorEastAsia" w:eastAsiaTheme="minorEastAsia"/>
          <w:szCs w:val="24"/>
          <w:shd w:val="clear" w:color="auto" w:fill="FFFFFF"/>
        </w:rPr>
      </w:pPr>
      <w:r>
        <w:rPr>
          <w:rStyle w:val="43"/>
          <w:rFonts w:asciiTheme="minorEastAsia" w:hAnsiTheme="minorEastAsia" w:eastAsiaTheme="minorEastAsia"/>
          <w:szCs w:val="24"/>
          <w:shd w:val="clear" w:color="auto" w:fill="FFFFFF"/>
        </w:rPr>
        <w:t>湖南沅江龙虎山省级森林公园</w:t>
      </w:r>
      <w:r>
        <w:rPr>
          <w:rStyle w:val="43"/>
          <w:rFonts w:hint="eastAsia" w:asciiTheme="minorEastAsia" w:hAnsiTheme="minorEastAsia" w:eastAsiaTheme="minorEastAsia"/>
          <w:szCs w:val="24"/>
          <w:shd w:val="clear" w:color="auto" w:fill="FFFFFF"/>
        </w:rPr>
        <w:t>北部目平湖基地系南洞庭湖省级自然保护区中实验区的一部分。</w:t>
      </w:r>
      <w:r>
        <w:rPr>
          <w:rStyle w:val="43"/>
          <w:rFonts w:hint="eastAsia" w:asciiTheme="minorEastAsia" w:hAnsiTheme="minorEastAsia" w:eastAsiaTheme="minorEastAsia"/>
          <w:shd w:val="clear" w:color="auto" w:fill="FFFFFF"/>
        </w:rPr>
        <w:t>实验区的区划应根据资源特点，科学价值和地区条件，有目的地区划科学试验、教学实习、参观考察、驯养繁殖、多种经营、生态旅游等活动分区。</w:t>
      </w:r>
    </w:p>
    <w:p>
      <w:pPr>
        <w:spacing w:line="360" w:lineRule="auto"/>
        <w:ind w:firstLine="480" w:firstLineChars="200"/>
        <w:rPr>
          <w:rStyle w:val="43"/>
          <w:rFonts w:hint="eastAsia" w:asciiTheme="minorEastAsia" w:hAnsiTheme="minorEastAsia" w:eastAsiaTheme="minorEastAsia"/>
          <w:shd w:val="clear" w:color="auto" w:fill="FFFFFF"/>
        </w:rPr>
      </w:pPr>
      <w:r>
        <w:rPr>
          <w:rStyle w:val="43"/>
          <w:rFonts w:hint="eastAsia" w:asciiTheme="minorEastAsia" w:hAnsiTheme="minorEastAsia" w:eastAsiaTheme="minorEastAsia"/>
          <w:shd w:val="clear" w:color="auto" w:fill="FFFFFF"/>
        </w:rPr>
        <w:t>目平湖基地面积292.65公顷，位于东经112°14′58″至112°15′33″，北纬28°59′00″至29°00′53″之间。</w:t>
      </w:r>
    </w:p>
    <w:p>
      <w:pPr>
        <w:spacing w:line="360" w:lineRule="auto"/>
        <w:ind w:firstLine="480" w:firstLineChars="200"/>
        <w:rPr>
          <w:rStyle w:val="43"/>
          <w:rFonts w:asciiTheme="minorEastAsia" w:hAnsiTheme="minorEastAsia" w:eastAsiaTheme="minorEastAsia"/>
          <w:szCs w:val="24"/>
          <w:shd w:val="clear" w:color="auto" w:fill="FFFFFF"/>
        </w:rPr>
      </w:pPr>
    </w:p>
    <w:p>
      <w:pPr>
        <w:pStyle w:val="2"/>
        <w:spacing w:before="156" w:after="156" w:line="360" w:lineRule="auto"/>
        <w:jc w:val="left"/>
        <w:rPr>
          <w:rFonts w:hint="eastAsia" w:eastAsiaTheme="minorEastAsia"/>
          <w:sz w:val="32"/>
          <w:szCs w:val="32"/>
        </w:rPr>
      </w:pPr>
      <w:bookmarkStart w:id="50" w:name="_Toc23340376"/>
      <w:r>
        <w:rPr>
          <w:rFonts w:eastAsiaTheme="minorEastAsia"/>
          <w:sz w:val="32"/>
          <w:szCs w:val="32"/>
        </w:rPr>
        <w:t>第</w:t>
      </w:r>
      <w:r>
        <w:rPr>
          <w:rFonts w:hint="eastAsia" w:eastAsiaTheme="minorEastAsia"/>
          <w:sz w:val="32"/>
          <w:szCs w:val="32"/>
        </w:rPr>
        <w:t>六</w:t>
      </w:r>
      <w:r>
        <w:rPr>
          <w:rFonts w:eastAsiaTheme="minorEastAsia"/>
          <w:sz w:val="32"/>
          <w:szCs w:val="32"/>
        </w:rPr>
        <w:t>节</w:t>
      </w:r>
      <w:r>
        <w:rPr>
          <w:rFonts w:hint="eastAsia" w:eastAsiaTheme="minorEastAsia"/>
          <w:sz w:val="32"/>
          <w:szCs w:val="32"/>
        </w:rPr>
        <w:t xml:space="preserve"> 国土</w:t>
      </w:r>
      <w:r>
        <w:rPr>
          <w:rFonts w:hint="eastAsia" w:eastAsiaTheme="minorEastAsia"/>
          <w:sz w:val="32"/>
          <w:szCs w:val="32"/>
          <w:lang w:eastAsia="zh-CN"/>
        </w:rPr>
        <w:t>等</w:t>
      </w:r>
      <w:r>
        <w:rPr>
          <w:rFonts w:hint="eastAsia" w:eastAsiaTheme="minorEastAsia"/>
          <w:sz w:val="32"/>
          <w:szCs w:val="32"/>
        </w:rPr>
        <w:t>部门提出单列的区域</w:t>
      </w:r>
      <w:bookmarkEnd w:id="50"/>
    </w:p>
    <w:p>
      <w:pPr>
        <w:spacing w:line="360" w:lineRule="auto"/>
        <w:ind w:firstLine="480" w:firstLineChars="200"/>
        <w:rPr>
          <w:rStyle w:val="43"/>
          <w:rFonts w:hint="eastAsia" w:eastAsia="宋体"/>
          <w:shd w:val="clear" w:color="auto" w:fill="FFFFFF"/>
          <w:lang w:eastAsia="zh-CN"/>
        </w:rPr>
      </w:pPr>
      <w:r>
        <w:rPr>
          <w:rStyle w:val="43"/>
          <w:rFonts w:hint="eastAsia"/>
          <w:shd w:val="clear" w:color="auto" w:fill="FFFFFF"/>
        </w:rPr>
        <w:t>根据沅江龙虎山森林公园的特殊地理环境及广泛征求相关各部门意见，森林公园界线范围内现有的基本农田、居民建设用地和村镇建设用地等红线保护和人为活动频繁的地块（包括已办理和国土部门备案的龙虎山消防仓库、沅江市新湾加油站建设用地），不纳入规划和森林公园管理的范围，此类型土地面积有275.3公顷</w:t>
      </w:r>
      <w:r>
        <w:rPr>
          <w:rStyle w:val="43"/>
          <w:rFonts w:hint="eastAsia"/>
          <w:shd w:val="clear" w:color="auto" w:fill="FFFFFF"/>
          <w:lang w:eastAsia="zh-CN"/>
        </w:rPr>
        <w:t>。</w:t>
      </w:r>
    </w:p>
    <w:p>
      <w:pPr>
        <w:pStyle w:val="2"/>
        <w:pageBreakBefore/>
        <w:spacing w:before="156" w:after="156" w:line="360" w:lineRule="auto"/>
        <w:rPr>
          <w:rFonts w:eastAsiaTheme="minorEastAsia"/>
        </w:rPr>
      </w:pPr>
      <w:bookmarkStart w:id="51" w:name="_Toc489456579"/>
      <w:bookmarkStart w:id="52" w:name="_Toc490835596"/>
      <w:bookmarkStart w:id="53" w:name="_Toc23340377"/>
      <w:r>
        <w:rPr>
          <w:rFonts w:eastAsiaTheme="minorEastAsia"/>
        </w:rPr>
        <w:t>第二章</w:t>
      </w:r>
      <w:r>
        <w:rPr>
          <w:rFonts w:hint="eastAsia" w:eastAsiaTheme="minorEastAsia"/>
        </w:rPr>
        <w:t xml:space="preserve"> </w:t>
      </w:r>
      <w:r>
        <w:rPr>
          <w:rFonts w:eastAsiaTheme="minorEastAsia"/>
        </w:rPr>
        <w:t>生态环境及森林风景评价</w:t>
      </w:r>
      <w:bookmarkEnd w:id="51"/>
      <w:bookmarkEnd w:id="52"/>
      <w:bookmarkEnd w:id="53"/>
    </w:p>
    <w:p>
      <w:pPr>
        <w:pStyle w:val="2"/>
        <w:spacing w:before="156" w:after="156" w:line="360" w:lineRule="auto"/>
        <w:jc w:val="left"/>
        <w:rPr>
          <w:rFonts w:eastAsiaTheme="minorEastAsia"/>
          <w:sz w:val="32"/>
          <w:szCs w:val="32"/>
        </w:rPr>
      </w:pPr>
      <w:bookmarkStart w:id="54" w:name="_Toc489456580"/>
      <w:bookmarkStart w:id="55" w:name="_Toc23340378"/>
      <w:bookmarkStart w:id="56" w:name="_Toc490835597"/>
      <w:r>
        <w:rPr>
          <w:rFonts w:eastAsiaTheme="minorEastAsia"/>
          <w:sz w:val="32"/>
          <w:szCs w:val="32"/>
        </w:rPr>
        <w:t>第一节</w:t>
      </w:r>
      <w:r>
        <w:rPr>
          <w:rFonts w:hint="eastAsia" w:eastAsiaTheme="minorEastAsia"/>
          <w:sz w:val="32"/>
          <w:szCs w:val="32"/>
        </w:rPr>
        <w:t xml:space="preserve"> </w:t>
      </w:r>
      <w:r>
        <w:rPr>
          <w:rFonts w:eastAsiaTheme="minorEastAsia"/>
          <w:sz w:val="32"/>
          <w:szCs w:val="32"/>
        </w:rPr>
        <w:t>生态环境评价</w:t>
      </w:r>
      <w:bookmarkEnd w:id="54"/>
      <w:bookmarkEnd w:id="55"/>
      <w:bookmarkEnd w:id="56"/>
    </w:p>
    <w:p>
      <w:pPr>
        <w:pStyle w:val="4"/>
        <w:spacing w:before="156" w:after="156" w:line="360" w:lineRule="auto"/>
        <w:ind w:left="0"/>
        <w:jc w:val="both"/>
        <w:rPr>
          <w:rFonts w:eastAsiaTheme="minorEastAsia"/>
          <w:b/>
        </w:rPr>
      </w:pPr>
      <w:bookmarkStart w:id="57" w:name="_Toc489456581"/>
      <w:r>
        <w:rPr>
          <w:rFonts w:eastAsiaTheme="minorEastAsia"/>
          <w:b/>
        </w:rPr>
        <w:t>一、生态环境</w:t>
      </w:r>
      <w:r>
        <w:rPr>
          <w:rFonts w:hint="eastAsia" w:eastAsiaTheme="minorEastAsia"/>
          <w:b/>
        </w:rPr>
        <w:t>调</w:t>
      </w:r>
      <w:r>
        <w:rPr>
          <w:rFonts w:eastAsiaTheme="minorEastAsia"/>
          <w:b/>
        </w:rPr>
        <w:t>查</w:t>
      </w:r>
      <w:bookmarkEnd w:id="57"/>
    </w:p>
    <w:p>
      <w:pPr>
        <w:spacing w:line="360" w:lineRule="auto"/>
        <w:rPr>
          <w:rFonts w:asciiTheme="minorEastAsia" w:hAnsiTheme="minorEastAsia" w:eastAsiaTheme="minorEastAsia"/>
          <w:b/>
        </w:rPr>
      </w:pPr>
      <w:r>
        <w:rPr>
          <w:rFonts w:hint="eastAsia" w:asciiTheme="minorEastAsia" w:hAnsiTheme="minorEastAsia" w:eastAsiaTheme="minorEastAsia"/>
          <w:b/>
        </w:rPr>
        <w:t>1、</w:t>
      </w:r>
      <w:r>
        <w:rPr>
          <w:rFonts w:asciiTheme="minorEastAsia" w:hAnsiTheme="minorEastAsia" w:eastAsiaTheme="minorEastAsia"/>
          <w:b/>
        </w:rPr>
        <w:t>大气质量</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龙虎山省级森林</w:t>
      </w:r>
      <w:r>
        <w:rPr>
          <w:rFonts w:asciiTheme="minorEastAsia" w:hAnsiTheme="minorEastAsia" w:eastAsiaTheme="minorEastAsia"/>
          <w:szCs w:val="24"/>
        </w:rPr>
        <w:t>公园</w:t>
      </w:r>
      <w:r>
        <w:rPr>
          <w:rFonts w:hint="eastAsia" w:asciiTheme="minorEastAsia" w:hAnsiTheme="minorEastAsia" w:eastAsiaTheme="minorEastAsia"/>
          <w:szCs w:val="24"/>
        </w:rPr>
        <w:t>邀请湖南农业大学对园区内</w:t>
      </w:r>
      <w:r>
        <w:rPr>
          <w:rFonts w:asciiTheme="minorEastAsia" w:hAnsiTheme="minorEastAsia" w:eastAsiaTheme="minorEastAsia"/>
          <w:szCs w:val="24"/>
        </w:rPr>
        <w:t>大气进行质量检测的数据表明：沅江龙虎山省级森林公园内二氧化硫（SO</w:t>
      </w:r>
      <w:r>
        <w:rPr>
          <w:rFonts w:asciiTheme="minorEastAsia" w:hAnsiTheme="minorEastAsia" w:eastAsiaTheme="minorEastAsia"/>
          <w:szCs w:val="24"/>
          <w:vertAlign w:val="superscript"/>
        </w:rPr>
        <w:t>2</w:t>
      </w:r>
      <w:r>
        <w:rPr>
          <w:rFonts w:asciiTheme="minorEastAsia" w:hAnsiTheme="minorEastAsia" w:eastAsiaTheme="minorEastAsia"/>
          <w:szCs w:val="24"/>
        </w:rPr>
        <w:t>）、二氧化氮（NO</w:t>
      </w:r>
      <w:r>
        <w:rPr>
          <w:rFonts w:asciiTheme="minorEastAsia" w:hAnsiTheme="minorEastAsia" w:eastAsiaTheme="minorEastAsia"/>
          <w:szCs w:val="24"/>
          <w:vertAlign w:val="superscript"/>
        </w:rPr>
        <w:t>2</w:t>
      </w:r>
      <w:r>
        <w:rPr>
          <w:rFonts w:asciiTheme="minorEastAsia" w:hAnsiTheme="minorEastAsia" w:eastAsiaTheme="minorEastAsia"/>
          <w:szCs w:val="24"/>
        </w:rPr>
        <w:t>）、悬浮颗粒物（TSP）等月均值达到国家环境空气质量二级标准（</w:t>
      </w:r>
      <w:r>
        <w:rPr>
          <w:rFonts w:hint="eastAsia" w:asciiTheme="minorEastAsia" w:hAnsiTheme="minorEastAsia" w:eastAsiaTheme="minorEastAsia"/>
          <w:szCs w:val="24"/>
        </w:rPr>
        <w:t>《环境空气质量标准》</w:t>
      </w:r>
      <w:r>
        <w:rPr>
          <w:rFonts w:asciiTheme="minorEastAsia" w:hAnsiTheme="minorEastAsia" w:eastAsiaTheme="minorEastAsia"/>
          <w:szCs w:val="24"/>
        </w:rPr>
        <w:t>GB3095-2012）。</w:t>
      </w:r>
    </w:p>
    <w:tbl>
      <w:tblPr>
        <w:tblStyle w:val="25"/>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236"/>
        <w:gridCol w:w="2370"/>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17"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ind w:firstLine="422"/>
              <w:jc w:val="center"/>
              <w:rPr>
                <w:rFonts w:asciiTheme="minorEastAsia" w:hAnsiTheme="minorEastAsia" w:eastAsiaTheme="minorEastAsia"/>
                <w:sz w:val="21"/>
                <w:szCs w:val="21"/>
              </w:rPr>
            </w:pPr>
            <w:r>
              <w:rPr>
                <w:rFonts w:asciiTheme="minorEastAsia" w:hAnsiTheme="minorEastAsia" w:eastAsiaTheme="minorEastAsia"/>
                <w:b/>
                <w:bCs/>
                <w:sz w:val="21"/>
                <w:szCs w:val="21"/>
              </w:rPr>
              <w:t xml:space="preserve">表2-1  </w:t>
            </w:r>
            <w:r>
              <w:rPr>
                <w:rFonts w:hint="eastAsia" w:asciiTheme="minorEastAsia" w:hAnsiTheme="minorEastAsia" w:eastAsiaTheme="minorEastAsia"/>
                <w:b/>
                <w:bCs/>
                <w:sz w:val="21"/>
                <w:szCs w:val="21"/>
              </w:rPr>
              <w:t>湖南沅江龙虎山省级森林公园</w:t>
            </w:r>
            <w:r>
              <w:rPr>
                <w:rFonts w:asciiTheme="minorEastAsia" w:hAnsiTheme="minorEastAsia" w:eastAsiaTheme="minorEastAsia"/>
                <w:b/>
                <w:bCs/>
                <w:sz w:val="21"/>
                <w:szCs w:val="21"/>
              </w:rPr>
              <w:t>大气环境监测结果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5" w:type="dxa"/>
            <w:vMerge w:val="restart"/>
            <w:tcBorders>
              <w:top w:val="single" w:color="auto" w:sz="4" w:space="0"/>
              <w:tl2br w:val="single" w:color="auto" w:sz="4" w:space="0"/>
            </w:tcBorders>
            <w:shd w:val="clear" w:color="auto" w:fill="auto"/>
            <w:vAlign w:val="center"/>
          </w:tcPr>
          <w:p>
            <w:pPr>
              <w:spacing w:line="360" w:lineRule="auto"/>
              <w:ind w:firstLine="1155" w:firstLineChars="550"/>
              <w:rPr>
                <w:rFonts w:asciiTheme="minorEastAsia" w:hAnsiTheme="minorEastAsia" w:eastAsiaTheme="minorEastAsia"/>
                <w:sz w:val="21"/>
                <w:szCs w:val="21"/>
              </w:rPr>
            </w:pPr>
            <w:r>
              <w:rPr>
                <w:rFonts w:asciiTheme="minorEastAsia" w:hAnsiTheme="minorEastAsia" w:eastAsiaTheme="minorEastAsia"/>
                <w:sz w:val="21"/>
                <w:szCs w:val="21"/>
              </w:rPr>
              <w:t>分析</w:t>
            </w:r>
          </w:p>
          <w:p>
            <w:pPr>
              <w:spacing w:line="360" w:lineRule="auto"/>
              <w:ind w:left="960" w:leftChars="400" w:firstLine="210" w:firstLineChars="100"/>
              <w:rPr>
                <w:rFonts w:asciiTheme="minorEastAsia" w:hAnsiTheme="minorEastAsia" w:eastAsiaTheme="minorEastAsia"/>
                <w:sz w:val="21"/>
                <w:szCs w:val="21"/>
              </w:rPr>
            </w:pPr>
            <w:r>
              <w:rPr>
                <w:rFonts w:asciiTheme="minorEastAsia" w:hAnsiTheme="minorEastAsia" w:eastAsiaTheme="minorEastAsia"/>
                <w:sz w:val="21"/>
                <w:szCs w:val="21"/>
              </w:rPr>
              <w:t>结果</w:t>
            </w:r>
          </w:p>
          <w:p>
            <w:pPr>
              <w:spacing w:line="360" w:lineRule="auto"/>
              <w:ind w:firstLine="420"/>
              <w:rPr>
                <w:rFonts w:asciiTheme="minorEastAsia" w:hAnsiTheme="minorEastAsia" w:eastAsiaTheme="minorEastAsia"/>
                <w:sz w:val="21"/>
                <w:szCs w:val="21"/>
              </w:rPr>
            </w:pPr>
            <w:r>
              <w:rPr>
                <w:rFonts w:asciiTheme="minorEastAsia" w:hAnsiTheme="minorEastAsia" w:eastAsiaTheme="minorEastAsia"/>
                <w:sz w:val="21"/>
                <w:szCs w:val="21"/>
              </w:rPr>
              <w:t>采样地点</w:t>
            </w:r>
          </w:p>
        </w:tc>
        <w:tc>
          <w:tcPr>
            <w:tcW w:w="2236" w:type="dxa"/>
            <w:tcBorders>
              <w:top w:val="single" w:color="auto" w:sz="4" w:space="0"/>
            </w:tcBorders>
            <w:shd w:val="clear" w:color="auto" w:fill="auto"/>
            <w:vAlign w:val="center"/>
          </w:tcPr>
          <w:p>
            <w:pPr>
              <w:spacing w:line="360" w:lineRule="auto"/>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SO</w:t>
            </w:r>
            <w:r>
              <w:rPr>
                <w:rFonts w:asciiTheme="minorEastAsia" w:hAnsiTheme="minorEastAsia" w:eastAsiaTheme="minorEastAsia"/>
                <w:sz w:val="21"/>
                <w:szCs w:val="21"/>
                <w:vertAlign w:val="subscript"/>
              </w:rPr>
              <w:t>2</w:t>
            </w:r>
          </w:p>
        </w:tc>
        <w:tc>
          <w:tcPr>
            <w:tcW w:w="2370" w:type="dxa"/>
            <w:tcBorders>
              <w:top w:val="single" w:color="auto" w:sz="4" w:space="0"/>
            </w:tcBorders>
            <w:shd w:val="clear" w:color="auto" w:fill="auto"/>
            <w:vAlign w:val="center"/>
          </w:tcPr>
          <w:p>
            <w:pPr>
              <w:spacing w:line="360" w:lineRule="auto"/>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NO</w:t>
            </w:r>
            <w:r>
              <w:rPr>
                <w:rFonts w:asciiTheme="minorEastAsia" w:hAnsiTheme="minorEastAsia" w:eastAsiaTheme="minorEastAsia"/>
                <w:sz w:val="21"/>
                <w:szCs w:val="21"/>
                <w:vertAlign w:val="subscript"/>
              </w:rPr>
              <w:t>2</w:t>
            </w:r>
          </w:p>
        </w:tc>
        <w:tc>
          <w:tcPr>
            <w:tcW w:w="1826" w:type="dxa"/>
            <w:tcBorders>
              <w:top w:val="single" w:color="auto" w:sz="4" w:space="0"/>
            </w:tcBorders>
            <w:shd w:val="clear" w:color="auto" w:fill="auto"/>
            <w:vAlign w:val="center"/>
          </w:tcPr>
          <w:p>
            <w:pPr>
              <w:spacing w:line="360" w:lineRule="auto"/>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PM2.5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5" w:type="dxa"/>
            <w:vMerge w:val="continue"/>
            <w:tcBorders>
              <w:tl2br w:val="single" w:color="auto" w:sz="4" w:space="0"/>
            </w:tcBorders>
            <w:shd w:val="clear" w:color="auto" w:fill="auto"/>
            <w:vAlign w:val="center"/>
          </w:tcPr>
          <w:p>
            <w:pPr>
              <w:spacing w:line="360" w:lineRule="auto"/>
              <w:ind w:firstLine="420"/>
              <w:rPr>
                <w:rFonts w:asciiTheme="minorEastAsia" w:hAnsiTheme="minorEastAsia" w:eastAsiaTheme="minorEastAsia"/>
                <w:sz w:val="21"/>
                <w:szCs w:val="21"/>
              </w:rPr>
            </w:pPr>
          </w:p>
        </w:tc>
        <w:tc>
          <w:tcPr>
            <w:tcW w:w="2236"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日均值</w:t>
            </w: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范围（mg/m³）</w:t>
            </w:r>
          </w:p>
        </w:tc>
        <w:tc>
          <w:tcPr>
            <w:tcW w:w="2370"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日均值</w:t>
            </w: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范围（mg/m³）</w:t>
            </w:r>
          </w:p>
        </w:tc>
        <w:tc>
          <w:tcPr>
            <w:tcW w:w="1826" w:type="dxa"/>
            <w:shd w:val="clear" w:color="auto" w:fill="auto"/>
            <w:vAlign w:val="center"/>
          </w:tcPr>
          <w:p>
            <w:pPr>
              <w:spacing w:line="360" w:lineRule="auto"/>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日均值</w:t>
            </w: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范围（mg/m³）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5" w:type="dxa"/>
            <w:shd w:val="clear" w:color="auto" w:fill="auto"/>
            <w:vAlign w:val="center"/>
          </w:tcPr>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龙虎山林场</w:t>
            </w:r>
          </w:p>
        </w:tc>
        <w:tc>
          <w:tcPr>
            <w:tcW w:w="2236"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0.008-0.016</w:t>
            </w:r>
          </w:p>
        </w:tc>
        <w:tc>
          <w:tcPr>
            <w:tcW w:w="2370"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0.002-0.015</w:t>
            </w:r>
          </w:p>
        </w:tc>
        <w:tc>
          <w:tcPr>
            <w:tcW w:w="1826" w:type="dxa"/>
            <w:shd w:val="clear" w:color="auto" w:fill="auto"/>
            <w:vAlign w:val="center"/>
          </w:tcPr>
          <w:p>
            <w:pPr>
              <w:spacing w:line="360" w:lineRule="auto"/>
              <w:ind w:firstLine="420"/>
              <w:rPr>
                <w:rFonts w:asciiTheme="minorEastAsia" w:hAnsiTheme="minorEastAsia" w:eastAsiaTheme="minorEastAsia"/>
                <w:sz w:val="21"/>
                <w:szCs w:val="21"/>
              </w:rPr>
            </w:pPr>
            <w:r>
              <w:rPr>
                <w:rFonts w:asciiTheme="minorEastAsia" w:hAnsiTheme="minorEastAsia" w:eastAsiaTheme="minorEastAsia"/>
                <w:sz w:val="21"/>
                <w:szCs w:val="21"/>
              </w:rPr>
              <w:t>0.021~0.087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5" w:type="dxa"/>
            <w:shd w:val="clear" w:color="auto" w:fill="auto"/>
            <w:vAlign w:val="center"/>
          </w:tcPr>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金家冲</w:t>
            </w:r>
          </w:p>
        </w:tc>
        <w:tc>
          <w:tcPr>
            <w:tcW w:w="2236"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0.022-0.071</w:t>
            </w:r>
          </w:p>
        </w:tc>
        <w:tc>
          <w:tcPr>
            <w:tcW w:w="2370"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0.013-0.028</w:t>
            </w:r>
          </w:p>
        </w:tc>
        <w:tc>
          <w:tcPr>
            <w:tcW w:w="1826" w:type="dxa"/>
            <w:shd w:val="clear" w:color="auto" w:fill="auto"/>
            <w:vAlign w:val="center"/>
          </w:tcPr>
          <w:p>
            <w:pPr>
              <w:spacing w:line="360" w:lineRule="auto"/>
              <w:ind w:firstLine="420"/>
              <w:rPr>
                <w:rFonts w:asciiTheme="minorEastAsia" w:hAnsiTheme="minorEastAsia" w:eastAsiaTheme="minorEastAsia"/>
                <w:sz w:val="21"/>
                <w:szCs w:val="21"/>
              </w:rPr>
            </w:pPr>
            <w:r>
              <w:rPr>
                <w:rFonts w:asciiTheme="minorEastAsia" w:hAnsiTheme="minorEastAsia" w:eastAsiaTheme="minorEastAsia"/>
                <w:sz w:val="21"/>
                <w:szCs w:val="21"/>
              </w:rPr>
              <w:t>0.051~0.210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5" w:type="dxa"/>
            <w:shd w:val="clear" w:color="auto" w:fill="auto"/>
            <w:vAlign w:val="center"/>
          </w:tcPr>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明月乡</w:t>
            </w:r>
          </w:p>
        </w:tc>
        <w:tc>
          <w:tcPr>
            <w:tcW w:w="2236"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0.009-0.022</w:t>
            </w:r>
          </w:p>
        </w:tc>
        <w:tc>
          <w:tcPr>
            <w:tcW w:w="2370"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0.007-0.042</w:t>
            </w:r>
          </w:p>
        </w:tc>
        <w:tc>
          <w:tcPr>
            <w:tcW w:w="1826" w:type="dxa"/>
            <w:shd w:val="clear" w:color="auto" w:fill="auto"/>
            <w:vAlign w:val="center"/>
          </w:tcPr>
          <w:p>
            <w:pPr>
              <w:spacing w:line="360" w:lineRule="auto"/>
              <w:ind w:firstLine="420"/>
              <w:rPr>
                <w:rFonts w:asciiTheme="minorEastAsia" w:hAnsiTheme="minorEastAsia" w:eastAsiaTheme="minorEastAsia"/>
                <w:sz w:val="21"/>
                <w:szCs w:val="21"/>
              </w:rPr>
            </w:pPr>
            <w:r>
              <w:rPr>
                <w:rFonts w:asciiTheme="minorEastAsia" w:hAnsiTheme="minorEastAsia" w:eastAsiaTheme="minorEastAsia"/>
                <w:sz w:val="21"/>
                <w:szCs w:val="21"/>
              </w:rPr>
              <w:t>0.018~0.076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5" w:type="dxa"/>
            <w:shd w:val="clear" w:color="auto" w:fill="auto"/>
            <w:vAlign w:val="center"/>
          </w:tcPr>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万金坳</w:t>
            </w:r>
          </w:p>
        </w:tc>
        <w:tc>
          <w:tcPr>
            <w:tcW w:w="2236"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0.035-0.084</w:t>
            </w:r>
          </w:p>
        </w:tc>
        <w:tc>
          <w:tcPr>
            <w:tcW w:w="2370"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0.021-0.042</w:t>
            </w:r>
          </w:p>
        </w:tc>
        <w:tc>
          <w:tcPr>
            <w:tcW w:w="1826" w:type="dxa"/>
            <w:shd w:val="clear" w:color="auto" w:fill="auto"/>
            <w:vAlign w:val="center"/>
          </w:tcPr>
          <w:p>
            <w:pPr>
              <w:spacing w:line="360" w:lineRule="auto"/>
              <w:ind w:firstLine="420"/>
              <w:rPr>
                <w:rFonts w:asciiTheme="minorEastAsia" w:hAnsiTheme="minorEastAsia" w:eastAsiaTheme="minorEastAsia"/>
                <w:sz w:val="21"/>
                <w:szCs w:val="21"/>
              </w:rPr>
            </w:pPr>
            <w:r>
              <w:rPr>
                <w:rFonts w:asciiTheme="minorEastAsia" w:hAnsiTheme="minorEastAsia" w:eastAsiaTheme="minorEastAsia"/>
                <w:sz w:val="21"/>
                <w:szCs w:val="21"/>
              </w:rPr>
              <w:t>0.030~0.137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5" w:type="dxa"/>
            <w:shd w:val="clear" w:color="auto" w:fill="auto"/>
            <w:vAlign w:val="center"/>
          </w:tcPr>
          <w:p>
            <w:pPr>
              <w:spacing w:line="360" w:lineRule="auto"/>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猫儿山</w:t>
            </w:r>
          </w:p>
        </w:tc>
        <w:tc>
          <w:tcPr>
            <w:tcW w:w="2236"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0.023-0.047</w:t>
            </w:r>
          </w:p>
        </w:tc>
        <w:tc>
          <w:tcPr>
            <w:tcW w:w="2370"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0.016-0.032</w:t>
            </w:r>
          </w:p>
        </w:tc>
        <w:tc>
          <w:tcPr>
            <w:tcW w:w="1826" w:type="dxa"/>
            <w:shd w:val="clear" w:color="auto" w:fill="auto"/>
            <w:vAlign w:val="center"/>
          </w:tcPr>
          <w:p>
            <w:pPr>
              <w:spacing w:line="360" w:lineRule="auto"/>
              <w:ind w:firstLine="420"/>
              <w:rPr>
                <w:rFonts w:asciiTheme="minorEastAsia" w:hAnsiTheme="minorEastAsia" w:eastAsiaTheme="minorEastAsia"/>
                <w:sz w:val="21"/>
                <w:szCs w:val="21"/>
              </w:rPr>
            </w:pPr>
            <w:r>
              <w:rPr>
                <w:rFonts w:asciiTheme="minorEastAsia" w:hAnsiTheme="minorEastAsia" w:eastAsiaTheme="minorEastAsia"/>
                <w:sz w:val="21"/>
                <w:szCs w:val="21"/>
              </w:rPr>
              <w:t>0.042~0.167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标准限值（一级）</w:t>
            </w:r>
          </w:p>
        </w:tc>
        <w:tc>
          <w:tcPr>
            <w:tcW w:w="2236"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0.150</w:t>
            </w:r>
          </w:p>
        </w:tc>
        <w:tc>
          <w:tcPr>
            <w:tcW w:w="2370" w:type="dxa"/>
            <w:shd w:val="clear" w:color="auto" w:fill="auto"/>
            <w:vAlign w:val="center"/>
          </w:tcPr>
          <w:p>
            <w:pPr>
              <w:spacing w:line="360" w:lineRule="auto"/>
              <w:ind w:firstLine="174" w:firstLineChars="83"/>
              <w:rPr>
                <w:rFonts w:asciiTheme="minorEastAsia" w:hAnsiTheme="minorEastAsia" w:eastAsiaTheme="minorEastAsia"/>
                <w:sz w:val="21"/>
                <w:szCs w:val="21"/>
              </w:rPr>
            </w:pPr>
            <w:r>
              <w:rPr>
                <w:rFonts w:asciiTheme="minorEastAsia" w:hAnsiTheme="minorEastAsia" w:eastAsiaTheme="minorEastAsia"/>
                <w:sz w:val="21"/>
                <w:szCs w:val="21"/>
              </w:rPr>
              <w:t>0.080</w:t>
            </w:r>
          </w:p>
        </w:tc>
        <w:tc>
          <w:tcPr>
            <w:tcW w:w="1826" w:type="dxa"/>
            <w:shd w:val="clear" w:color="auto" w:fill="auto"/>
            <w:vAlign w:val="center"/>
          </w:tcPr>
          <w:p>
            <w:pPr>
              <w:spacing w:line="360" w:lineRule="auto"/>
              <w:ind w:firstLine="420"/>
              <w:rPr>
                <w:rFonts w:asciiTheme="minorEastAsia" w:hAnsiTheme="minorEastAsia" w:eastAsiaTheme="minorEastAsia"/>
                <w:sz w:val="21"/>
                <w:szCs w:val="21"/>
              </w:rPr>
            </w:pPr>
            <w:r>
              <w:rPr>
                <w:rFonts w:asciiTheme="minorEastAsia" w:hAnsiTheme="minorEastAsia" w:eastAsiaTheme="minorEastAsia"/>
                <w:sz w:val="21"/>
                <w:szCs w:val="21"/>
              </w:rPr>
              <w:t>0.075</w:t>
            </w:r>
          </w:p>
        </w:tc>
      </w:tr>
    </w:tbl>
    <w:p>
      <w:pPr>
        <w:spacing w:line="360" w:lineRule="auto"/>
        <w:rPr>
          <w:rFonts w:asciiTheme="minorEastAsia" w:hAnsiTheme="minorEastAsia" w:eastAsiaTheme="minorEastAsia"/>
          <w:b/>
        </w:rPr>
      </w:pPr>
      <w:r>
        <w:rPr>
          <w:rFonts w:hint="eastAsia" w:asciiTheme="minorEastAsia" w:hAnsiTheme="minorEastAsia" w:eastAsiaTheme="minorEastAsia"/>
          <w:b/>
        </w:rPr>
        <w:t>2、水环境</w:t>
      </w:r>
      <w:r>
        <w:rPr>
          <w:rFonts w:asciiTheme="minorEastAsia" w:hAnsiTheme="minorEastAsia" w:eastAsiaTheme="minorEastAsia"/>
          <w:b/>
        </w:rPr>
        <w:t>质量</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龙虎山省级森林</w:t>
      </w:r>
      <w:r>
        <w:rPr>
          <w:rFonts w:asciiTheme="minorEastAsia" w:hAnsiTheme="minorEastAsia" w:eastAsiaTheme="minorEastAsia"/>
          <w:szCs w:val="24"/>
        </w:rPr>
        <w:t>公园</w:t>
      </w:r>
      <w:r>
        <w:rPr>
          <w:rFonts w:hint="eastAsia" w:asciiTheme="minorEastAsia" w:hAnsiTheme="minorEastAsia" w:eastAsiaTheme="minorEastAsia"/>
          <w:szCs w:val="24"/>
        </w:rPr>
        <w:t>邀请湖南农业大学对</w:t>
      </w:r>
      <w:r>
        <w:rPr>
          <w:rFonts w:asciiTheme="minorEastAsia" w:hAnsiTheme="minorEastAsia" w:eastAsiaTheme="minorEastAsia"/>
          <w:szCs w:val="24"/>
        </w:rPr>
        <w:t>公园内地面水质量进行检测的数据表明：沅江龙虎山省级森林公园</w:t>
      </w:r>
      <w:r>
        <w:rPr>
          <w:rFonts w:hint="eastAsia" w:asciiTheme="minorEastAsia" w:hAnsiTheme="minorEastAsia" w:eastAsiaTheme="minorEastAsia"/>
          <w:szCs w:val="24"/>
        </w:rPr>
        <w:t>山体</w:t>
      </w:r>
      <w:r>
        <w:rPr>
          <w:rFonts w:asciiTheme="minorEastAsia" w:hAnsiTheme="minorEastAsia" w:eastAsiaTheme="minorEastAsia"/>
          <w:szCs w:val="24"/>
        </w:rPr>
        <w:t>内水资源质量均符合《地表水环境质量标准》</w:t>
      </w:r>
      <w:r>
        <w:rPr>
          <w:rFonts w:hint="eastAsia" w:asciiTheme="minorEastAsia" w:hAnsiTheme="minorEastAsia" w:eastAsiaTheme="minorEastAsia"/>
          <w:szCs w:val="24"/>
        </w:rPr>
        <w:t>（</w:t>
      </w:r>
      <w:r>
        <w:rPr>
          <w:rFonts w:asciiTheme="minorEastAsia" w:hAnsiTheme="minorEastAsia" w:eastAsiaTheme="minorEastAsia"/>
          <w:szCs w:val="24"/>
        </w:rPr>
        <w:t>GB3838-2002</w:t>
      </w:r>
      <w:r>
        <w:rPr>
          <w:rFonts w:hint="eastAsia" w:asciiTheme="minorEastAsia" w:hAnsiTheme="minorEastAsia" w:eastAsiaTheme="minorEastAsia"/>
          <w:szCs w:val="24"/>
        </w:rPr>
        <w:t>）</w:t>
      </w:r>
      <w:r>
        <w:rPr>
          <w:rFonts w:asciiTheme="minorEastAsia" w:hAnsiTheme="minorEastAsia" w:eastAsiaTheme="minorEastAsia"/>
          <w:szCs w:val="24"/>
        </w:rPr>
        <w:t>I类水质标准限值要求，</w:t>
      </w:r>
      <w:r>
        <w:rPr>
          <w:rFonts w:hint="eastAsia" w:asciiTheme="minorEastAsia" w:hAnsiTheme="minorEastAsia" w:eastAsiaTheme="minorEastAsia"/>
          <w:szCs w:val="24"/>
        </w:rPr>
        <w:t>周公湖水资源质量符合</w:t>
      </w:r>
      <w:r>
        <w:rPr>
          <w:rFonts w:asciiTheme="minorEastAsia" w:hAnsiTheme="minorEastAsia" w:eastAsiaTheme="minorEastAsia"/>
          <w:szCs w:val="24"/>
        </w:rPr>
        <w:t>《地表水环境质量标准》</w:t>
      </w:r>
      <w:r>
        <w:rPr>
          <w:rFonts w:hint="eastAsia" w:asciiTheme="minorEastAsia" w:hAnsiTheme="minorEastAsia" w:eastAsiaTheme="minorEastAsia"/>
          <w:szCs w:val="24"/>
        </w:rPr>
        <w:t>（</w:t>
      </w:r>
      <w:r>
        <w:rPr>
          <w:rFonts w:asciiTheme="minorEastAsia" w:hAnsiTheme="minorEastAsia" w:eastAsiaTheme="minorEastAsia"/>
          <w:szCs w:val="24"/>
        </w:rPr>
        <w:t>GB3838-2002</w:t>
      </w:r>
      <w:r>
        <w:rPr>
          <w:rFonts w:hint="eastAsia" w:asciiTheme="minorEastAsia" w:hAnsiTheme="minorEastAsia" w:eastAsiaTheme="minorEastAsia"/>
          <w:szCs w:val="24"/>
        </w:rPr>
        <w:t>）</w:t>
      </w:r>
      <w:r>
        <w:rPr>
          <w:rFonts w:hint="eastAsia" w:cs="宋体" w:asciiTheme="minorEastAsia" w:hAnsiTheme="minorEastAsia" w:eastAsiaTheme="minorEastAsia"/>
          <w:szCs w:val="24"/>
        </w:rPr>
        <w:t>Ⅲ</w:t>
      </w:r>
      <w:r>
        <w:rPr>
          <w:rFonts w:asciiTheme="minorEastAsia" w:hAnsiTheme="minorEastAsia" w:eastAsiaTheme="minorEastAsia"/>
          <w:szCs w:val="24"/>
        </w:rPr>
        <w:t>类水质标准限值要求</w:t>
      </w:r>
      <w:r>
        <w:rPr>
          <w:rFonts w:hint="eastAsia" w:asciiTheme="minorEastAsia" w:hAnsiTheme="minorEastAsia" w:eastAsiaTheme="minorEastAsia"/>
          <w:szCs w:val="24"/>
        </w:rPr>
        <w:t>，</w:t>
      </w:r>
      <w:r>
        <w:rPr>
          <w:rFonts w:asciiTheme="minorEastAsia" w:hAnsiTheme="minorEastAsia" w:eastAsiaTheme="minorEastAsia"/>
          <w:szCs w:val="24"/>
        </w:rPr>
        <w:t>公园水环境质量整体处于优良状况。</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463"/>
        <w:gridCol w:w="1758"/>
        <w:gridCol w:w="1074"/>
        <w:gridCol w:w="1074"/>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b/>
                <w:bCs/>
                <w:sz w:val="21"/>
                <w:szCs w:val="21"/>
              </w:rPr>
              <w:t>表2-2</w:t>
            </w:r>
            <w:r>
              <w:rPr>
                <w:rFonts w:hint="eastAsia" w:asciiTheme="minorEastAsia" w:hAnsiTheme="minorEastAsia" w:eastAsiaTheme="minorEastAsia"/>
                <w:b/>
                <w:bCs/>
                <w:sz w:val="21"/>
                <w:szCs w:val="21"/>
              </w:rPr>
              <w:t>湖南沅江龙虎山省级森林公园水</w:t>
            </w:r>
            <w:r>
              <w:rPr>
                <w:rFonts w:asciiTheme="minorEastAsia" w:hAnsiTheme="minorEastAsia" w:eastAsiaTheme="minorEastAsia"/>
                <w:b/>
                <w:bCs/>
                <w:sz w:val="21"/>
                <w:szCs w:val="21"/>
              </w:rPr>
              <w:t>环境监测结果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15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项目</w:t>
            </w:r>
          </w:p>
        </w:tc>
        <w:tc>
          <w:tcPr>
            <w:tcW w:w="14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平均浓度</w:t>
            </w:r>
          </w:p>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毫克/</w:t>
            </w:r>
            <w:r>
              <w:rPr>
                <w:rFonts w:asciiTheme="minorEastAsia" w:hAnsiTheme="minorEastAsia" w:eastAsiaTheme="minorEastAsia"/>
                <w:sz w:val="21"/>
                <w:szCs w:val="21"/>
              </w:rPr>
              <w:t>L</w:t>
            </w:r>
          </w:p>
        </w:tc>
        <w:tc>
          <w:tcPr>
            <w:tcW w:w="175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较上月增减（±）</w:t>
            </w:r>
          </w:p>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毫克/</w:t>
            </w:r>
            <w:r>
              <w:rPr>
                <w:rFonts w:asciiTheme="minorEastAsia" w:hAnsiTheme="minorEastAsia" w:eastAsiaTheme="minorEastAsia"/>
                <w:sz w:val="21"/>
                <w:szCs w:val="21"/>
              </w:rPr>
              <w:t>L</w:t>
            </w:r>
          </w:p>
        </w:tc>
        <w:tc>
          <w:tcPr>
            <w:tcW w:w="107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超标率</w:t>
            </w:r>
          </w:p>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107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水质级别</w:t>
            </w:r>
          </w:p>
        </w:tc>
        <w:tc>
          <w:tcPr>
            <w:tcW w:w="1590"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p</w:t>
            </w:r>
            <w:r>
              <w:rPr>
                <w:rFonts w:asciiTheme="minorEastAsia" w:hAnsiTheme="minorEastAsia" w:eastAsiaTheme="minorEastAsia"/>
                <w:sz w:val="21"/>
                <w:szCs w:val="21"/>
              </w:rPr>
              <w:t>H</w:t>
            </w:r>
          </w:p>
        </w:tc>
        <w:tc>
          <w:tcPr>
            <w:tcW w:w="14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.31</w:t>
            </w:r>
          </w:p>
        </w:tc>
        <w:tc>
          <w:tcPr>
            <w:tcW w:w="175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0.02</w:t>
            </w:r>
          </w:p>
        </w:tc>
        <w:tc>
          <w:tcPr>
            <w:tcW w:w="107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1074"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Cs w:val="24"/>
              </w:rPr>
              <w:t>I类</w:t>
            </w:r>
          </w:p>
        </w:tc>
        <w:tc>
          <w:tcPr>
            <w:tcW w:w="1590"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Cs w:val="24"/>
              </w:rPr>
              <w:t>GB3838-2002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电导率</w:t>
            </w:r>
          </w:p>
        </w:tc>
        <w:tc>
          <w:tcPr>
            <w:tcW w:w="14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7.3</w:t>
            </w:r>
          </w:p>
        </w:tc>
        <w:tc>
          <w:tcPr>
            <w:tcW w:w="175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3.0</w:t>
            </w:r>
          </w:p>
        </w:tc>
        <w:tc>
          <w:tcPr>
            <w:tcW w:w="107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1074"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590"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氨氮</w:t>
            </w:r>
          </w:p>
        </w:tc>
        <w:tc>
          <w:tcPr>
            <w:tcW w:w="14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.061</w:t>
            </w:r>
          </w:p>
        </w:tc>
        <w:tc>
          <w:tcPr>
            <w:tcW w:w="175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0.012</w:t>
            </w:r>
          </w:p>
        </w:tc>
        <w:tc>
          <w:tcPr>
            <w:tcW w:w="107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1074"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590"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asciiTheme="minorEastAsia" w:hAnsiTheme="minorEastAsia" w:eastAsiaTheme="minorEastAsia"/>
                <w:sz w:val="21"/>
                <w:szCs w:val="21"/>
              </w:rPr>
              <w:t>ODmn</w:t>
            </w:r>
          </w:p>
        </w:tc>
        <w:tc>
          <w:tcPr>
            <w:tcW w:w="14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.63</w:t>
            </w:r>
          </w:p>
        </w:tc>
        <w:tc>
          <w:tcPr>
            <w:tcW w:w="175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0.03</w:t>
            </w:r>
          </w:p>
        </w:tc>
        <w:tc>
          <w:tcPr>
            <w:tcW w:w="107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1074"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590"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总磷</w:t>
            </w:r>
          </w:p>
        </w:tc>
        <w:tc>
          <w:tcPr>
            <w:tcW w:w="14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.016</w:t>
            </w:r>
          </w:p>
        </w:tc>
        <w:tc>
          <w:tcPr>
            <w:tcW w:w="175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0.004</w:t>
            </w:r>
          </w:p>
        </w:tc>
        <w:tc>
          <w:tcPr>
            <w:tcW w:w="107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1074"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590"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石油类</w:t>
            </w:r>
          </w:p>
        </w:tc>
        <w:tc>
          <w:tcPr>
            <w:tcW w:w="1463"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.00</w:t>
            </w:r>
          </w:p>
        </w:tc>
        <w:tc>
          <w:tcPr>
            <w:tcW w:w="175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w:t>
            </w:r>
          </w:p>
        </w:tc>
        <w:tc>
          <w:tcPr>
            <w:tcW w:w="107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1074"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590"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r>
    </w:tbl>
    <w:p>
      <w:pPr>
        <w:spacing w:line="360" w:lineRule="auto"/>
        <w:rPr>
          <w:rFonts w:asciiTheme="minorEastAsia" w:hAnsiTheme="minorEastAsia" w:eastAsiaTheme="minorEastAsia"/>
          <w:b/>
        </w:rPr>
      </w:pPr>
      <w:r>
        <w:rPr>
          <w:rFonts w:hint="eastAsia" w:asciiTheme="minorEastAsia" w:hAnsiTheme="minorEastAsia" w:eastAsiaTheme="minorEastAsia"/>
          <w:b/>
        </w:rPr>
        <w:t>3、</w:t>
      </w:r>
      <w:r>
        <w:rPr>
          <w:rFonts w:asciiTheme="minorEastAsia" w:hAnsiTheme="minorEastAsia" w:eastAsiaTheme="minorEastAsia"/>
          <w:b/>
        </w:rPr>
        <w:t>负离子含量</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为了全面掌握龙虎山空气负离子资源状况，为旅游规划和合理开发利用空气负离子资源，龙虎山省级森林</w:t>
      </w:r>
      <w:r>
        <w:rPr>
          <w:rFonts w:asciiTheme="minorEastAsia" w:hAnsiTheme="minorEastAsia" w:eastAsiaTheme="minorEastAsia"/>
          <w:szCs w:val="24"/>
        </w:rPr>
        <w:t>公园</w:t>
      </w:r>
      <w:r>
        <w:rPr>
          <w:rFonts w:hint="eastAsia" w:asciiTheme="minorEastAsia" w:hAnsiTheme="minorEastAsia" w:eastAsiaTheme="minorEastAsia"/>
          <w:szCs w:val="24"/>
        </w:rPr>
        <w:t>邀请湖南农业大学对园区内</w:t>
      </w:r>
      <w:r>
        <w:rPr>
          <w:rFonts w:asciiTheme="minorEastAsia" w:hAnsiTheme="minorEastAsia" w:eastAsiaTheme="minorEastAsia"/>
          <w:szCs w:val="24"/>
        </w:rPr>
        <w:t>的空气负离子含量进行了检测，获得10个测点数据。</w:t>
      </w:r>
      <w:r>
        <w:rPr>
          <w:rFonts w:hint="eastAsia" w:asciiTheme="minorEastAsia" w:hAnsiTheme="minorEastAsia" w:eastAsiaTheme="minorEastAsia"/>
          <w:szCs w:val="24"/>
        </w:rPr>
        <w:t>空气负离子含量监测数据详见表2-3。</w:t>
      </w:r>
    </w:p>
    <w:p>
      <w:pPr>
        <w:tabs>
          <w:tab w:val="center" w:pos="4156"/>
          <w:tab w:val="right" w:pos="8313"/>
        </w:tabs>
        <w:spacing w:line="360" w:lineRule="auto"/>
        <w:ind w:left="211" w:hanging="211" w:hangingChars="100"/>
        <w:rPr>
          <w:rFonts w:asciiTheme="minorEastAsia" w:hAnsiTheme="minorEastAsia" w:eastAsiaTheme="minorEastAsia"/>
          <w:b/>
          <w:bCs/>
          <w:sz w:val="21"/>
          <w:szCs w:val="21"/>
          <w:vertAlign w:val="superscript"/>
        </w:rPr>
      </w:pPr>
    </w:p>
    <w:tbl>
      <w:tblPr>
        <w:tblStyle w:val="25"/>
        <w:tblW w:w="828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134"/>
        <w:gridCol w:w="708"/>
        <w:gridCol w:w="426"/>
        <w:gridCol w:w="689"/>
        <w:gridCol w:w="851"/>
        <w:gridCol w:w="851"/>
        <w:gridCol w:w="851"/>
        <w:gridCol w:w="851"/>
        <w:gridCol w:w="726"/>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281" w:type="dxa"/>
            <w:gridSpan w:val="11"/>
            <w:shd w:val="clear" w:color="auto" w:fill="auto"/>
            <w:vAlign w:val="center"/>
          </w:tcPr>
          <w:p>
            <w:pPr>
              <w:widowControl/>
              <w:spacing w:line="360" w:lineRule="auto"/>
              <w:ind w:left="-120" w:leftChars="-50" w:right="-120" w:rightChars="-50"/>
              <w:jc w:val="center"/>
              <w:rPr>
                <w:rFonts w:asciiTheme="minorEastAsia" w:hAnsiTheme="minorEastAsia" w:eastAsiaTheme="minorEastAsia"/>
                <w:b/>
                <w:bCs/>
                <w:sz w:val="21"/>
                <w:szCs w:val="21"/>
              </w:rPr>
            </w:pPr>
            <w:r>
              <w:rPr>
                <w:rFonts w:asciiTheme="minorEastAsia" w:hAnsiTheme="minorEastAsia" w:eastAsiaTheme="minorEastAsia"/>
                <w:b/>
                <w:bCs/>
                <w:sz w:val="21"/>
                <w:szCs w:val="21"/>
              </w:rPr>
              <w:t>表2-3</w:t>
            </w:r>
            <w:r>
              <w:rPr>
                <w:rFonts w:hint="eastAsia" w:asciiTheme="minorEastAsia" w:hAnsiTheme="minorEastAsia" w:eastAsiaTheme="minorEastAsia"/>
                <w:b/>
                <w:bCs/>
                <w:sz w:val="21"/>
                <w:szCs w:val="21"/>
              </w:rPr>
              <w:t>湖南沅江</w:t>
            </w:r>
            <w:r>
              <w:rPr>
                <w:rFonts w:asciiTheme="minorEastAsia" w:hAnsiTheme="minorEastAsia" w:eastAsiaTheme="minorEastAsia"/>
                <w:b/>
                <w:bCs/>
                <w:sz w:val="21"/>
                <w:szCs w:val="21"/>
              </w:rPr>
              <w:t>龙虎山省级森林公园空气负离子</w:t>
            </w:r>
            <w:r>
              <w:rPr>
                <w:rFonts w:hint="eastAsia" w:asciiTheme="minorEastAsia" w:hAnsiTheme="minorEastAsia" w:eastAsiaTheme="minorEastAsia"/>
                <w:b/>
                <w:bCs/>
                <w:sz w:val="21"/>
                <w:szCs w:val="21"/>
              </w:rPr>
              <w:t>含量检测表</w:t>
            </w:r>
          </w:p>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b/>
                <w:sz w:val="21"/>
                <w:szCs w:val="21"/>
              </w:rPr>
              <w:t>单位：个/立方米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426" w:type="dxa"/>
            <w:vMerge w:val="restart"/>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序号</w:t>
            </w:r>
          </w:p>
        </w:tc>
        <w:tc>
          <w:tcPr>
            <w:tcW w:w="1134" w:type="dxa"/>
            <w:vMerge w:val="restart"/>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地点</w:t>
            </w:r>
          </w:p>
        </w:tc>
        <w:tc>
          <w:tcPr>
            <w:tcW w:w="708" w:type="dxa"/>
            <w:vMerge w:val="restart"/>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环境</w:t>
            </w:r>
          </w:p>
        </w:tc>
        <w:tc>
          <w:tcPr>
            <w:tcW w:w="426" w:type="dxa"/>
            <w:vMerge w:val="restart"/>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天气</w:t>
            </w:r>
          </w:p>
        </w:tc>
        <w:tc>
          <w:tcPr>
            <w:tcW w:w="689" w:type="dxa"/>
            <w:vMerge w:val="restart"/>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时间</w:t>
            </w:r>
          </w:p>
        </w:tc>
        <w:tc>
          <w:tcPr>
            <w:tcW w:w="1702" w:type="dxa"/>
            <w:gridSpan w:val="2"/>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正</w:t>
            </w:r>
            <w:r>
              <w:rPr>
                <w:rFonts w:asciiTheme="minorEastAsia" w:hAnsiTheme="minorEastAsia" w:eastAsiaTheme="minorEastAsia"/>
                <w:sz w:val="21"/>
                <w:szCs w:val="21"/>
              </w:rPr>
              <w:t>离子</w:t>
            </w:r>
          </w:p>
        </w:tc>
        <w:tc>
          <w:tcPr>
            <w:tcW w:w="1702" w:type="dxa"/>
            <w:gridSpan w:val="2"/>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负离子</w:t>
            </w:r>
          </w:p>
        </w:tc>
        <w:tc>
          <w:tcPr>
            <w:tcW w:w="726" w:type="dxa"/>
            <w:vMerge w:val="restart"/>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q</w:t>
            </w:r>
          </w:p>
        </w:tc>
        <w:tc>
          <w:tcPr>
            <w:tcW w:w="768" w:type="dxa"/>
            <w:vMerge w:val="restart"/>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C</w:t>
            </w:r>
            <w:r>
              <w:rPr>
                <w:rFonts w:asciiTheme="minorEastAsia" w:hAnsiTheme="minorEastAsia" w:eastAsiaTheme="minorEastAsia"/>
                <w:sz w:val="21"/>
                <w:szCs w:val="21"/>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426" w:type="dxa"/>
            <w:vMerge w:val="continue"/>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p>
        </w:tc>
        <w:tc>
          <w:tcPr>
            <w:tcW w:w="1134" w:type="dxa"/>
            <w:vMerge w:val="continue"/>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p>
        </w:tc>
        <w:tc>
          <w:tcPr>
            <w:tcW w:w="708" w:type="dxa"/>
            <w:vMerge w:val="continue"/>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p>
        </w:tc>
        <w:tc>
          <w:tcPr>
            <w:tcW w:w="426" w:type="dxa"/>
            <w:vMerge w:val="continue"/>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p>
        </w:tc>
        <w:tc>
          <w:tcPr>
            <w:tcW w:w="689" w:type="dxa"/>
            <w:vMerge w:val="continue"/>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均值</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最大值</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均值</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最大值</w:t>
            </w:r>
          </w:p>
        </w:tc>
        <w:tc>
          <w:tcPr>
            <w:tcW w:w="726" w:type="dxa"/>
            <w:vMerge w:val="continue"/>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p>
        </w:tc>
        <w:tc>
          <w:tcPr>
            <w:tcW w:w="768" w:type="dxa"/>
            <w:vMerge w:val="continue"/>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龙虎山林场</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房屋</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9</w:t>
            </w:r>
            <w:r>
              <w:rPr>
                <w:rFonts w:hint="eastAsia" w:asciiTheme="minorEastAsia" w:hAnsiTheme="minorEastAsia" w:eastAsiaTheme="minorEastAsia"/>
                <w:sz w:val="21"/>
                <w:szCs w:val="21"/>
              </w:rPr>
              <w:t>:</w:t>
            </w:r>
            <w:r>
              <w:rPr>
                <w:rFonts w:asciiTheme="minorEastAsia" w:hAnsiTheme="minorEastAsia" w:eastAsiaTheme="minorEastAsia"/>
                <w:sz w:val="21"/>
                <w:szCs w:val="21"/>
              </w:rPr>
              <w:t>30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100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10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1140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240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.088</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龙虎山林场</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空旷地</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10:00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50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60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1360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480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.11</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肖家汊</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河边</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10:50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10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20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3520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800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.060</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明月乡</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混交</w:t>
            </w:r>
            <w:r>
              <w:rPr>
                <w:rFonts w:asciiTheme="minorEastAsia" w:hAnsiTheme="minorEastAsia" w:eastAsiaTheme="minorEastAsia"/>
                <w:sz w:val="21"/>
                <w:szCs w:val="21"/>
              </w:rPr>
              <w:t>林</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11:30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180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90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3040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300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.059</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明月乡</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杉木林</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11:45</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00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10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920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200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.051</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明月乡茶厂</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水塘边</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12:20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230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40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5200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5800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.044</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18.18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万金坳</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稻田</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13:45</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50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60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300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400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.045</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r>
              <w:rPr>
                <w:rFonts w:asciiTheme="minorEastAsia" w:hAnsiTheme="minorEastAsia" w:eastAsiaTheme="minorEastAsia"/>
                <w:sz w:val="21"/>
                <w:szCs w:val="21"/>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红织冲</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混交林</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14:40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80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90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3400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3500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.053</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asciiTheme="minorEastAsia" w:hAnsiTheme="minorEastAsia" w:eastAsiaTheme="minorEastAsia"/>
                <w:sz w:val="21"/>
                <w:szCs w:val="21"/>
              </w:rPr>
              <w:t>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庙咀</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杉木林</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15:30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70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280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300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500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.051</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03.92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0</w:t>
            </w:r>
          </w:p>
        </w:tc>
        <w:tc>
          <w:tcPr>
            <w:tcW w:w="1134"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毛田冲</w:t>
            </w:r>
          </w:p>
        </w:tc>
        <w:tc>
          <w:tcPr>
            <w:tcW w:w="70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河边</w:t>
            </w:r>
          </w:p>
        </w:tc>
        <w:tc>
          <w:tcPr>
            <w:tcW w:w="4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晴</w:t>
            </w:r>
          </w:p>
        </w:tc>
        <w:tc>
          <w:tcPr>
            <w:tcW w:w="689"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16:50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21"/>
                <w:szCs w:val="21"/>
              </w:rPr>
              <w:t>200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10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0600</w:t>
            </w:r>
          </w:p>
        </w:tc>
        <w:tc>
          <w:tcPr>
            <w:tcW w:w="851"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1100</w:t>
            </w:r>
          </w:p>
        </w:tc>
        <w:tc>
          <w:tcPr>
            <w:tcW w:w="726"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r>
              <w:rPr>
                <w:rFonts w:asciiTheme="minorEastAsia" w:hAnsiTheme="minorEastAsia" w:eastAsiaTheme="minorEastAsia"/>
                <w:sz w:val="21"/>
                <w:szCs w:val="21"/>
              </w:rPr>
              <w:t>.031</w:t>
            </w:r>
          </w:p>
        </w:tc>
        <w:tc>
          <w:tcPr>
            <w:tcW w:w="768" w:type="dxa"/>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r>
              <w:rPr>
                <w:rFonts w:asciiTheme="minorEastAsia" w:hAnsiTheme="minorEastAsia" w:eastAsiaTheme="minorEastAsia"/>
                <w:sz w:val="21"/>
                <w:szCs w:val="21"/>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281" w:type="dxa"/>
            <w:gridSpan w:val="11"/>
            <w:shd w:val="clear" w:color="auto" w:fill="auto"/>
            <w:vAlign w:val="center"/>
          </w:tcPr>
          <w:p>
            <w:pPr>
              <w:widowControl/>
              <w:spacing w:line="360" w:lineRule="auto"/>
              <w:ind w:left="-120" w:leftChars="-50" w:right="-120" w:rightChars="-50"/>
              <w:jc w:val="center"/>
              <w:rPr>
                <w:rFonts w:asciiTheme="minorEastAsia" w:hAnsiTheme="minorEastAsia" w:eastAsiaTheme="minorEastAsia"/>
                <w:sz w:val="21"/>
                <w:szCs w:val="21"/>
              </w:rPr>
            </w:pPr>
            <w:r>
              <w:rPr>
                <w:rFonts w:asciiTheme="minorEastAsia" w:hAnsiTheme="minorEastAsia" w:eastAsiaTheme="minorEastAsia"/>
                <w:sz w:val="18"/>
                <w:szCs w:val="18"/>
              </w:rPr>
              <w:t>q为单级系数，q=正离子数/负离子数；CI为空气评价指数，CI=负离子数/（1000q）</w:t>
            </w:r>
          </w:p>
        </w:tc>
      </w:tr>
    </w:tbl>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本次测量共获得的10个测点的有效数据；q为单极系数，q =正离子数/负离子数；CI为空气评价指数，CI=负离子数/1000q。根据空气清洁度CI评价标准，以上测定结果表明：</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1、森林公园内水库周边空气负离子含量高</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空气负离子水平分布以河湖周边含量最高，现目前森林公园内包括有周公湖、目平湖分流及众多小水塘，其中周公湖岸边空气负离子含量最高可达11100个/m</w:t>
      </w:r>
      <w:r>
        <w:rPr>
          <w:rFonts w:hint="eastAsia" w:asciiTheme="minorEastAsia" w:hAnsiTheme="minorEastAsia" w:eastAsiaTheme="minorEastAsia"/>
          <w:szCs w:val="24"/>
          <w:vertAlign w:val="superscript"/>
        </w:rPr>
        <w:t>3</w:t>
      </w:r>
      <w:r>
        <w:rPr>
          <w:rFonts w:hint="eastAsia" w:asciiTheme="minorEastAsia" w:hAnsiTheme="minorEastAsia" w:eastAsiaTheme="minorEastAsia"/>
          <w:szCs w:val="24"/>
        </w:rPr>
        <w:t>,远大于一般森林中空气负离子含量。</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2、森林公园内空气清洁，适合开展生态旅游、森林康养等休闲活动</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在湖南沅江龙虎山省级森林公园内10个测点的空气离子单极系数q值（q=正离子/负离子）都小于1，最大数值达0.081。国际上一般认为，当q&gt;1.0时，空气不清洁；当q≤1.0，空气清洁，人体感到舒适。在公园内10个测点中的CI值远远大于1（CI＞1.0表示“A最清洁”；1.0＞CI＞0.70表示“B清洁”；0.69＞CI＞0.50表示“C中等”；0.49＞CI＞0.30表示“D允许”；CI＜0.29表示“E临界值”），说明湖南沅江龙虎山省级森林公园空气非常清洁，适宜开展生态旅游活动。</w:t>
      </w:r>
    </w:p>
    <w:p>
      <w:pPr>
        <w:spacing w:line="360" w:lineRule="auto"/>
        <w:rPr>
          <w:rFonts w:asciiTheme="minorEastAsia" w:hAnsiTheme="minorEastAsia" w:eastAsiaTheme="minorEastAsia"/>
          <w:b/>
        </w:rPr>
      </w:pPr>
      <w:r>
        <w:rPr>
          <w:rFonts w:hint="eastAsia" w:asciiTheme="minorEastAsia" w:hAnsiTheme="minorEastAsia" w:eastAsiaTheme="minorEastAsia"/>
          <w:b/>
        </w:rPr>
        <w:t>4、土壤环境质量</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据沅江市有关土壤调查资料，在湖南沅江龙虎山省级森林公园范围内不存在汞、锌等有害元素，同时，土壤中也没有滴滴涕等有害化学成分，因此，土壤环境质量符合国家土壤环境一级标准（《土壤环境质量标准》GB15618-2018）。</w:t>
      </w:r>
    </w:p>
    <w:p>
      <w:pPr>
        <w:spacing w:line="360" w:lineRule="auto"/>
        <w:rPr>
          <w:rFonts w:asciiTheme="minorEastAsia" w:hAnsiTheme="minorEastAsia" w:eastAsiaTheme="minorEastAsia"/>
          <w:b/>
        </w:rPr>
      </w:pPr>
      <w:r>
        <w:rPr>
          <w:rFonts w:asciiTheme="minorEastAsia" w:hAnsiTheme="minorEastAsia" w:eastAsiaTheme="minorEastAsia"/>
          <w:b/>
        </w:rPr>
        <w:t>5</w:t>
      </w:r>
      <w:r>
        <w:rPr>
          <w:rFonts w:hint="eastAsia" w:asciiTheme="minorEastAsia" w:hAnsiTheme="minorEastAsia" w:eastAsiaTheme="minorEastAsia"/>
          <w:b/>
        </w:rPr>
        <w:t>、</w:t>
      </w:r>
      <w:r>
        <w:rPr>
          <w:rFonts w:asciiTheme="minorEastAsia" w:hAnsiTheme="minorEastAsia" w:eastAsiaTheme="minorEastAsia"/>
          <w:b/>
        </w:rPr>
        <w:t>空气细菌含量</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据实地检测结果表明：</w:t>
      </w:r>
      <w:r>
        <w:rPr>
          <w:rFonts w:asciiTheme="minorEastAsia" w:hAnsiTheme="minorEastAsia" w:eastAsiaTheme="minorEastAsia"/>
          <w:szCs w:val="24"/>
        </w:rPr>
        <w:t>森林公园主要景区景点每立方米空气中平均细菌含量小于200个/ m</w:t>
      </w:r>
      <w:r>
        <w:rPr>
          <w:rFonts w:asciiTheme="minorEastAsia" w:hAnsiTheme="minorEastAsia" w:eastAsiaTheme="minorEastAsia"/>
          <w:szCs w:val="24"/>
          <w:vertAlign w:val="superscript"/>
        </w:rPr>
        <w:t>3</w:t>
      </w:r>
      <w:r>
        <w:rPr>
          <w:rFonts w:asciiTheme="minorEastAsia" w:hAnsiTheme="minorEastAsia" w:eastAsiaTheme="minorEastAsia"/>
          <w:szCs w:val="24"/>
        </w:rPr>
        <w:t>。</w:t>
      </w:r>
    </w:p>
    <w:p>
      <w:pPr>
        <w:spacing w:line="360" w:lineRule="auto"/>
        <w:rPr>
          <w:rFonts w:asciiTheme="minorEastAsia" w:hAnsiTheme="minorEastAsia" w:eastAsiaTheme="minorEastAsia"/>
          <w:b/>
        </w:rPr>
      </w:pPr>
      <w:r>
        <w:rPr>
          <w:rFonts w:asciiTheme="minorEastAsia" w:hAnsiTheme="minorEastAsia" w:eastAsiaTheme="minorEastAsia"/>
          <w:b/>
        </w:rPr>
        <w:t>6</w:t>
      </w:r>
      <w:r>
        <w:rPr>
          <w:rFonts w:hint="eastAsia" w:asciiTheme="minorEastAsia" w:hAnsiTheme="minorEastAsia" w:eastAsiaTheme="minorEastAsia"/>
          <w:b/>
        </w:rPr>
        <w:t>、</w:t>
      </w:r>
      <w:r>
        <w:rPr>
          <w:rFonts w:asciiTheme="minorEastAsia" w:hAnsiTheme="minorEastAsia" w:eastAsiaTheme="minorEastAsia"/>
          <w:b/>
        </w:rPr>
        <w:t>天然照射贯穿辐射量水平</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检测数据表明：森林公园的天然外照射贯穿辐射剂量水平在国家规定安全范围之内。</w:t>
      </w:r>
    </w:p>
    <w:p>
      <w:pPr>
        <w:pStyle w:val="4"/>
        <w:spacing w:before="156" w:after="156" w:line="360" w:lineRule="auto"/>
        <w:ind w:left="0"/>
        <w:jc w:val="both"/>
        <w:rPr>
          <w:rFonts w:eastAsiaTheme="minorEastAsia"/>
          <w:b/>
        </w:rPr>
      </w:pPr>
      <w:bookmarkStart w:id="58" w:name="_Toc489456582"/>
      <w:r>
        <w:rPr>
          <w:rFonts w:eastAsiaTheme="minorEastAsia"/>
          <w:b/>
        </w:rPr>
        <w:t>二、环境质量评价</w:t>
      </w:r>
      <w:bookmarkEnd w:id="58"/>
    </w:p>
    <w:p>
      <w:pPr>
        <w:spacing w:line="360" w:lineRule="auto"/>
        <w:ind w:firstLine="420"/>
        <w:rPr>
          <w:rFonts w:asciiTheme="minorEastAsia" w:hAnsiTheme="minorEastAsia" w:eastAsiaTheme="minorEastAsia"/>
          <w:szCs w:val="24"/>
        </w:rPr>
      </w:pPr>
      <w:r>
        <w:rPr>
          <w:rFonts w:asciiTheme="minorEastAsia" w:hAnsiTheme="minorEastAsia" w:eastAsiaTheme="minorEastAsia"/>
          <w:szCs w:val="24"/>
        </w:rPr>
        <w:t>根据《国家级森林公园总体规划规范》(国家林业局)附录中表2.1对</w:t>
      </w:r>
      <w:r>
        <w:rPr>
          <w:rFonts w:hint="eastAsia" w:asciiTheme="minorEastAsia" w:hAnsiTheme="minorEastAsia" w:eastAsiaTheme="minorEastAsia"/>
          <w:szCs w:val="24"/>
        </w:rPr>
        <w:t>湖南沅江龙虎山省级森林公园</w:t>
      </w:r>
      <w:r>
        <w:rPr>
          <w:rFonts w:asciiTheme="minorEastAsia" w:hAnsiTheme="minorEastAsia" w:eastAsiaTheme="minorEastAsia"/>
          <w:szCs w:val="24"/>
        </w:rPr>
        <w:t>的生态环境资源进行分类，并逐项评价、打分，森林公园生态环境评价满分值为 60 分。森林公园区域环境质量评价分值（H）计算由各项指标评分值累加获得。经计算，</w:t>
      </w:r>
      <w:r>
        <w:rPr>
          <w:rFonts w:hint="eastAsia" w:asciiTheme="minorEastAsia" w:hAnsiTheme="minorEastAsia" w:eastAsiaTheme="minorEastAsia"/>
          <w:szCs w:val="24"/>
        </w:rPr>
        <w:t>湖南沅江龙虎山省级森林公园</w:t>
      </w:r>
      <w:r>
        <w:rPr>
          <w:rFonts w:asciiTheme="minorEastAsia" w:hAnsiTheme="minorEastAsia" w:eastAsiaTheme="minorEastAsia"/>
          <w:szCs w:val="24"/>
        </w:rPr>
        <w:t>区域环境质量评为42分，详见表2-4。</w:t>
      </w:r>
    </w:p>
    <w:tbl>
      <w:tblPr>
        <w:tblStyle w:val="25"/>
        <w:tblpPr w:leftFromText="180" w:rightFromText="180" w:vertAnchor="text" w:horzAnchor="page" w:tblpX="1840" w:tblpY="185"/>
        <w:tblOverlap w:val="never"/>
        <w:tblW w:w="837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008"/>
        <w:gridCol w:w="5811"/>
        <w:gridCol w:w="713"/>
        <w:gridCol w:w="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8379" w:type="dxa"/>
            <w:gridSpan w:val="4"/>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b/>
                <w:bCs/>
                <w:sz w:val="21"/>
                <w:szCs w:val="21"/>
              </w:rPr>
              <w:tab/>
            </w:r>
            <w:r>
              <w:rPr>
                <w:rFonts w:asciiTheme="minorEastAsia" w:hAnsiTheme="minorEastAsia" w:eastAsiaTheme="minorEastAsia"/>
                <w:b/>
                <w:bCs/>
                <w:sz w:val="21"/>
                <w:szCs w:val="21"/>
              </w:rPr>
              <w:tab/>
            </w:r>
            <w:r>
              <w:rPr>
                <w:rFonts w:asciiTheme="minorEastAsia" w:hAnsiTheme="minorEastAsia" w:eastAsiaTheme="minorEastAsia"/>
                <w:b/>
                <w:bCs/>
                <w:sz w:val="21"/>
                <w:szCs w:val="21"/>
              </w:rPr>
              <w:t>表2-4</w:t>
            </w:r>
            <w:r>
              <w:rPr>
                <w:rFonts w:hint="eastAsia" w:asciiTheme="minorEastAsia" w:hAnsiTheme="minorEastAsia" w:eastAsiaTheme="minorEastAsia"/>
                <w:b/>
                <w:bCs/>
                <w:sz w:val="21"/>
                <w:szCs w:val="21"/>
              </w:rPr>
              <w:t>湖南沅江</w:t>
            </w:r>
            <w:r>
              <w:rPr>
                <w:rFonts w:asciiTheme="minorEastAsia" w:hAnsiTheme="minorEastAsia" w:eastAsiaTheme="minorEastAsia"/>
                <w:b/>
                <w:bCs/>
                <w:sz w:val="21"/>
                <w:szCs w:val="21"/>
              </w:rPr>
              <w:t>龙虎山省级森林公园生态环境资源评价评分表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1008"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评价因子</w:t>
            </w:r>
          </w:p>
        </w:tc>
        <w:tc>
          <w:tcPr>
            <w:tcW w:w="5811"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生态环境资源评价依据</w:t>
            </w:r>
          </w:p>
        </w:tc>
        <w:tc>
          <w:tcPr>
            <w:tcW w:w="713"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标准</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评分值</w:t>
            </w:r>
          </w:p>
        </w:tc>
        <w:tc>
          <w:tcPr>
            <w:tcW w:w="847"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龙虎山森林公园评分值H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1008"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大气质量</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（10分）</w:t>
            </w:r>
          </w:p>
        </w:tc>
        <w:tc>
          <w:tcPr>
            <w:tcW w:w="5811" w:type="dxa"/>
            <w:shd w:val="clear" w:color="auto" w:fill="auto"/>
            <w:vAlign w:val="center"/>
          </w:tcPr>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按GB3095达到国家一级标准</w:t>
            </w:r>
          </w:p>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按GB3095达到国家二级标准</w:t>
            </w:r>
          </w:p>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按GB3095未达到国家二级标准</w:t>
            </w:r>
          </w:p>
        </w:tc>
        <w:tc>
          <w:tcPr>
            <w:tcW w:w="713"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10</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6</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847"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1008"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地表水质量</w:t>
            </w:r>
          </w:p>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（10分）</w:t>
            </w:r>
          </w:p>
        </w:tc>
        <w:tc>
          <w:tcPr>
            <w:tcW w:w="5811" w:type="dxa"/>
            <w:shd w:val="clear" w:color="auto" w:fill="auto"/>
            <w:vAlign w:val="center"/>
          </w:tcPr>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按GB3838达到国家一类标准</w:t>
            </w:r>
          </w:p>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按GB3838达到国家二类标准</w:t>
            </w:r>
          </w:p>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按GB3838未达到国家二类标准</w:t>
            </w:r>
          </w:p>
        </w:tc>
        <w:tc>
          <w:tcPr>
            <w:tcW w:w="713"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10</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6</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847"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1008"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空气负离子含量</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（20分）</w:t>
            </w:r>
          </w:p>
        </w:tc>
        <w:tc>
          <w:tcPr>
            <w:tcW w:w="5811" w:type="dxa"/>
            <w:shd w:val="clear" w:color="auto" w:fill="auto"/>
            <w:vAlign w:val="center"/>
          </w:tcPr>
          <w:p>
            <w:pPr>
              <w:spacing w:line="360" w:lineRule="auto"/>
              <w:jc w:val="left"/>
              <w:textAlignment w:val="center"/>
              <w:rPr>
                <w:rFonts w:asciiTheme="minorEastAsia" w:hAnsiTheme="minorEastAsia" w:eastAsiaTheme="minorEastAsia"/>
                <w:sz w:val="21"/>
                <w:szCs w:val="21"/>
              </w:rPr>
            </w:pPr>
            <w:r>
              <w:rPr>
                <w:rFonts w:asciiTheme="minorEastAsia" w:hAnsiTheme="minorEastAsia" w:eastAsiaTheme="minorEastAsia"/>
                <w:sz w:val="21"/>
                <w:szCs w:val="21"/>
              </w:rPr>
              <w:t>主要景点平均浓度700个/cm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以上,局部地段60000个/cm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以上</w:t>
            </w:r>
          </w:p>
          <w:p>
            <w:pPr>
              <w:spacing w:line="360" w:lineRule="auto"/>
              <w:jc w:val="left"/>
              <w:textAlignment w:val="center"/>
              <w:rPr>
                <w:rFonts w:asciiTheme="minorEastAsia" w:hAnsiTheme="minorEastAsia" w:eastAsiaTheme="minorEastAsia"/>
                <w:sz w:val="21"/>
                <w:szCs w:val="21"/>
              </w:rPr>
            </w:pPr>
            <w:r>
              <w:rPr>
                <w:rFonts w:asciiTheme="minorEastAsia" w:hAnsiTheme="minorEastAsia" w:eastAsiaTheme="minorEastAsia"/>
                <w:sz w:val="21"/>
                <w:szCs w:val="21"/>
              </w:rPr>
              <w:t>主要景点平均浓度700个/cm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以上,局部地段30000个/cm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以上</w:t>
            </w:r>
          </w:p>
          <w:p>
            <w:pPr>
              <w:spacing w:line="360" w:lineRule="auto"/>
              <w:jc w:val="left"/>
              <w:textAlignment w:val="center"/>
              <w:rPr>
                <w:rFonts w:asciiTheme="minorEastAsia" w:hAnsiTheme="minorEastAsia" w:eastAsiaTheme="minorEastAsia"/>
                <w:sz w:val="21"/>
                <w:szCs w:val="21"/>
              </w:rPr>
            </w:pPr>
            <w:r>
              <w:rPr>
                <w:rFonts w:asciiTheme="minorEastAsia" w:hAnsiTheme="minorEastAsia" w:eastAsiaTheme="minorEastAsia"/>
                <w:sz w:val="21"/>
                <w:szCs w:val="21"/>
              </w:rPr>
              <w:t>主要景点平均浓度700个/cm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以上,局部地段10000个/cm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以上</w:t>
            </w:r>
          </w:p>
          <w:p>
            <w:pPr>
              <w:spacing w:line="360" w:lineRule="auto"/>
              <w:jc w:val="left"/>
              <w:textAlignment w:val="center"/>
              <w:rPr>
                <w:rFonts w:asciiTheme="minorEastAsia" w:hAnsiTheme="minorEastAsia" w:eastAsiaTheme="minorEastAsia"/>
                <w:sz w:val="21"/>
                <w:szCs w:val="21"/>
              </w:rPr>
            </w:pPr>
            <w:r>
              <w:rPr>
                <w:rFonts w:asciiTheme="minorEastAsia" w:hAnsiTheme="minorEastAsia" w:eastAsiaTheme="minorEastAsia"/>
                <w:sz w:val="21"/>
                <w:szCs w:val="21"/>
              </w:rPr>
              <w:t>主要景点平均浓度700个/cm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以上,局部地段3000个/cm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以上</w:t>
            </w:r>
          </w:p>
          <w:p>
            <w:pPr>
              <w:spacing w:line="360" w:lineRule="auto"/>
              <w:jc w:val="left"/>
              <w:textAlignment w:val="center"/>
              <w:rPr>
                <w:rFonts w:asciiTheme="minorEastAsia" w:hAnsiTheme="minorEastAsia" w:eastAsiaTheme="minorEastAsia"/>
                <w:sz w:val="21"/>
                <w:szCs w:val="21"/>
              </w:rPr>
            </w:pPr>
            <w:r>
              <w:rPr>
                <w:rFonts w:asciiTheme="minorEastAsia" w:hAnsiTheme="minorEastAsia" w:eastAsiaTheme="minorEastAsia"/>
                <w:sz w:val="21"/>
                <w:szCs w:val="21"/>
              </w:rPr>
              <w:t>主要景点平均浓度700个/cm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以下</w:t>
            </w:r>
          </w:p>
        </w:tc>
        <w:tc>
          <w:tcPr>
            <w:tcW w:w="713"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17~20</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13~16</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9~12</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5~8</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0</w:t>
            </w:r>
          </w:p>
        </w:tc>
        <w:tc>
          <w:tcPr>
            <w:tcW w:w="847"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1008"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空气细菌含量</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（10分）</w:t>
            </w:r>
          </w:p>
        </w:tc>
        <w:tc>
          <w:tcPr>
            <w:tcW w:w="5811" w:type="dxa"/>
            <w:shd w:val="clear" w:color="auto" w:fill="auto"/>
            <w:vAlign w:val="center"/>
          </w:tcPr>
          <w:p>
            <w:pPr>
              <w:spacing w:line="360" w:lineRule="auto"/>
              <w:jc w:val="left"/>
              <w:textAlignment w:val="center"/>
              <w:rPr>
                <w:rFonts w:asciiTheme="minorEastAsia" w:hAnsiTheme="minorEastAsia" w:eastAsiaTheme="minorEastAsia"/>
                <w:sz w:val="21"/>
                <w:szCs w:val="21"/>
                <w:vertAlign w:val="superscript"/>
              </w:rPr>
            </w:pPr>
            <w:r>
              <w:rPr>
                <w:rFonts w:asciiTheme="minorEastAsia" w:hAnsiTheme="minorEastAsia" w:eastAsiaTheme="minorEastAsia"/>
                <w:sz w:val="21"/>
                <w:szCs w:val="21"/>
              </w:rPr>
              <w:t>每立方米空气中平均细菌含量小于200个/ m</w:t>
            </w:r>
            <w:r>
              <w:rPr>
                <w:rFonts w:asciiTheme="minorEastAsia" w:hAnsiTheme="minorEastAsia" w:eastAsiaTheme="minorEastAsia"/>
                <w:sz w:val="21"/>
                <w:szCs w:val="21"/>
                <w:vertAlign w:val="superscript"/>
              </w:rPr>
              <w:t>3</w:t>
            </w:r>
          </w:p>
          <w:p>
            <w:pPr>
              <w:spacing w:line="360" w:lineRule="auto"/>
              <w:jc w:val="left"/>
              <w:textAlignment w:val="center"/>
              <w:rPr>
                <w:rFonts w:asciiTheme="minorEastAsia" w:hAnsiTheme="minorEastAsia" w:eastAsiaTheme="minorEastAsia"/>
                <w:sz w:val="21"/>
                <w:szCs w:val="21"/>
                <w:vertAlign w:val="superscript"/>
              </w:rPr>
            </w:pPr>
            <w:r>
              <w:rPr>
                <w:rFonts w:asciiTheme="minorEastAsia" w:hAnsiTheme="minorEastAsia" w:eastAsiaTheme="minorEastAsia"/>
                <w:sz w:val="21"/>
                <w:szCs w:val="21"/>
              </w:rPr>
              <w:t>每立方米空气中平均细菌含量小于300个/ m</w:t>
            </w:r>
            <w:r>
              <w:rPr>
                <w:rFonts w:asciiTheme="minorEastAsia" w:hAnsiTheme="minorEastAsia" w:eastAsiaTheme="minorEastAsia"/>
                <w:sz w:val="21"/>
                <w:szCs w:val="21"/>
                <w:vertAlign w:val="superscript"/>
              </w:rPr>
              <w:t>3</w:t>
            </w:r>
          </w:p>
          <w:p>
            <w:pPr>
              <w:spacing w:line="360" w:lineRule="auto"/>
              <w:jc w:val="left"/>
              <w:textAlignment w:val="center"/>
              <w:rPr>
                <w:rFonts w:asciiTheme="minorEastAsia" w:hAnsiTheme="minorEastAsia" w:eastAsiaTheme="minorEastAsia"/>
                <w:sz w:val="21"/>
                <w:szCs w:val="21"/>
                <w:vertAlign w:val="superscript"/>
              </w:rPr>
            </w:pPr>
            <w:r>
              <w:rPr>
                <w:rFonts w:asciiTheme="minorEastAsia" w:hAnsiTheme="minorEastAsia" w:eastAsiaTheme="minorEastAsia"/>
                <w:sz w:val="21"/>
                <w:szCs w:val="21"/>
              </w:rPr>
              <w:t>每立方米空气中平均细菌含量小于600个/ m</w:t>
            </w:r>
            <w:r>
              <w:rPr>
                <w:rFonts w:asciiTheme="minorEastAsia" w:hAnsiTheme="minorEastAsia" w:eastAsiaTheme="minorEastAsia"/>
                <w:sz w:val="21"/>
                <w:szCs w:val="21"/>
                <w:vertAlign w:val="superscript"/>
              </w:rPr>
              <w:t>3</w:t>
            </w:r>
          </w:p>
          <w:p>
            <w:pPr>
              <w:spacing w:line="360" w:lineRule="auto"/>
              <w:jc w:val="left"/>
              <w:textAlignment w:val="center"/>
              <w:rPr>
                <w:rFonts w:asciiTheme="minorEastAsia" w:hAnsiTheme="minorEastAsia" w:eastAsiaTheme="minorEastAsia"/>
                <w:sz w:val="21"/>
                <w:szCs w:val="21"/>
                <w:vertAlign w:val="superscript"/>
              </w:rPr>
            </w:pPr>
            <w:r>
              <w:rPr>
                <w:rFonts w:asciiTheme="minorEastAsia" w:hAnsiTheme="minorEastAsia" w:eastAsiaTheme="minorEastAsia"/>
                <w:sz w:val="21"/>
                <w:szCs w:val="21"/>
              </w:rPr>
              <w:t>每立方米空气中平均细菌含量小于1000个/ m</w:t>
            </w:r>
            <w:r>
              <w:rPr>
                <w:rFonts w:asciiTheme="minorEastAsia" w:hAnsiTheme="minorEastAsia" w:eastAsiaTheme="minorEastAsia"/>
                <w:sz w:val="21"/>
                <w:szCs w:val="21"/>
                <w:vertAlign w:val="superscript"/>
              </w:rPr>
              <w:t>3</w:t>
            </w:r>
          </w:p>
        </w:tc>
        <w:tc>
          <w:tcPr>
            <w:tcW w:w="713"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9~10</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7~8</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4~6</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1~3</w:t>
            </w:r>
          </w:p>
        </w:tc>
        <w:tc>
          <w:tcPr>
            <w:tcW w:w="847"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1008"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天然外照射贯穿辐射剂量水平</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（10分）</w:t>
            </w:r>
          </w:p>
        </w:tc>
        <w:tc>
          <w:tcPr>
            <w:tcW w:w="5811" w:type="dxa"/>
            <w:shd w:val="clear" w:color="auto" w:fill="auto"/>
            <w:vAlign w:val="center"/>
          </w:tcPr>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在国家规定安全范围之内</w:t>
            </w:r>
          </w:p>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允许个别地段超标，超过计量不超过国家标限的20%，且超标地段不在景区</w:t>
            </w:r>
          </w:p>
          <w:p>
            <w:pPr>
              <w:spacing w:line="360" w:lineRule="auto"/>
              <w:textAlignment w:val="center"/>
              <w:rPr>
                <w:rFonts w:asciiTheme="minorEastAsia" w:hAnsiTheme="minorEastAsia" w:eastAsiaTheme="minorEastAsia"/>
                <w:sz w:val="21"/>
                <w:szCs w:val="21"/>
              </w:rPr>
            </w:pPr>
            <w:r>
              <w:rPr>
                <w:rFonts w:asciiTheme="minorEastAsia" w:hAnsiTheme="minorEastAsia" w:eastAsiaTheme="minorEastAsia"/>
                <w:sz w:val="21"/>
                <w:szCs w:val="21"/>
              </w:rPr>
              <w:t>允许局部地段超标，但度假地应在安全范围内</w:t>
            </w:r>
          </w:p>
        </w:tc>
        <w:tc>
          <w:tcPr>
            <w:tcW w:w="713"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10</w:t>
            </w: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7</w:t>
            </w:r>
          </w:p>
          <w:p>
            <w:pPr>
              <w:spacing w:line="360" w:lineRule="auto"/>
              <w:jc w:val="center"/>
              <w:textAlignment w:val="center"/>
              <w:rPr>
                <w:rFonts w:asciiTheme="minorEastAsia" w:hAnsiTheme="minorEastAsia" w:eastAsiaTheme="minorEastAsia"/>
                <w:sz w:val="21"/>
                <w:szCs w:val="21"/>
              </w:rPr>
            </w:pPr>
          </w:p>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847" w:type="dxa"/>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83" w:hRule="atLeast"/>
        </w:trPr>
        <w:tc>
          <w:tcPr>
            <w:tcW w:w="8379" w:type="dxa"/>
            <w:gridSpan w:val="4"/>
            <w:shd w:val="clear" w:color="auto" w:fill="auto"/>
            <w:vAlign w:val="center"/>
          </w:tcPr>
          <w:p>
            <w:pPr>
              <w:spacing w:line="360" w:lineRule="auto"/>
              <w:jc w:val="center"/>
              <w:textAlignment w:val="center"/>
              <w:rPr>
                <w:rFonts w:asciiTheme="minorEastAsia" w:hAnsiTheme="minorEastAsia" w:eastAsiaTheme="minorEastAsia"/>
                <w:sz w:val="21"/>
                <w:szCs w:val="21"/>
              </w:rPr>
            </w:pPr>
            <w:r>
              <w:rPr>
                <w:rFonts w:asciiTheme="minorEastAsia" w:hAnsiTheme="minorEastAsia" w:eastAsiaTheme="minorEastAsia"/>
                <w:sz w:val="21"/>
                <w:szCs w:val="21"/>
              </w:rPr>
              <w:t>沅江龙虎山省级森林公园评分值为42分</w:t>
            </w:r>
          </w:p>
        </w:tc>
      </w:tr>
    </w:tbl>
    <w:p>
      <w:pPr>
        <w:spacing w:line="360" w:lineRule="auto"/>
        <w:ind w:firstLine="420"/>
        <w:rPr>
          <w:rFonts w:asciiTheme="minorEastAsia" w:hAnsiTheme="minorEastAsia" w:eastAsiaTheme="minorEastAsia"/>
          <w:szCs w:val="24"/>
        </w:rPr>
      </w:pPr>
      <w:r>
        <w:rPr>
          <w:rFonts w:asciiTheme="minorEastAsia" w:hAnsiTheme="minorEastAsia" w:eastAsiaTheme="minorEastAsia"/>
          <w:szCs w:val="24"/>
        </w:rPr>
        <w:t>根据《国家森林公园总体规划规范》(LY/T 2005-2012)附录A中表A.2所示，生态环境资源根据评价总值分为优、良、中、劣四个级别，沅江龙虎山省级森林公园环境质量评价分值为42分，生态环境资源评级为“良”，详见表2-5。</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985"/>
        <w:gridCol w:w="5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522" w:type="dxa"/>
            <w:gridSpan w:val="3"/>
            <w:shd w:val="clear" w:color="auto" w:fill="auto"/>
            <w:vAlign w:val="center"/>
          </w:tcPr>
          <w:p>
            <w:pPr>
              <w:spacing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表2-5生态环境资源分级表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级别</w:t>
            </w:r>
          </w:p>
        </w:tc>
        <w:tc>
          <w:tcPr>
            <w:tcW w:w="198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分值范围</w:t>
            </w:r>
          </w:p>
        </w:tc>
        <w:tc>
          <w:tcPr>
            <w:tcW w:w="529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优</w:t>
            </w:r>
          </w:p>
        </w:tc>
        <w:tc>
          <w:tcPr>
            <w:tcW w:w="198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大于 45 分</w:t>
            </w:r>
          </w:p>
        </w:tc>
        <w:tc>
          <w:tcPr>
            <w:tcW w:w="529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森林医院、森林保健中心、高水平度假区等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良</w:t>
            </w:r>
          </w:p>
        </w:tc>
        <w:tc>
          <w:tcPr>
            <w:tcW w:w="198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38～45 分</w:t>
            </w:r>
          </w:p>
        </w:tc>
        <w:tc>
          <w:tcPr>
            <w:tcW w:w="529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休闲度假区、森林浴场、森林保健中心等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中</w:t>
            </w:r>
          </w:p>
        </w:tc>
        <w:tc>
          <w:tcPr>
            <w:tcW w:w="198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30～38 分</w:t>
            </w:r>
          </w:p>
        </w:tc>
        <w:tc>
          <w:tcPr>
            <w:tcW w:w="529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休闲度假区、森林游憩区、野营地等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4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劣</w:t>
            </w:r>
          </w:p>
        </w:tc>
        <w:tc>
          <w:tcPr>
            <w:tcW w:w="198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小于 30 分</w:t>
            </w:r>
          </w:p>
        </w:tc>
        <w:tc>
          <w:tcPr>
            <w:tcW w:w="529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森林浴场、野营地、森林游憩区等</w:t>
            </w:r>
          </w:p>
        </w:tc>
      </w:tr>
    </w:tbl>
    <w:p>
      <w:pPr>
        <w:pStyle w:val="2"/>
        <w:spacing w:before="156" w:after="156" w:line="360" w:lineRule="auto"/>
        <w:jc w:val="left"/>
        <w:rPr>
          <w:rFonts w:eastAsiaTheme="minorEastAsia"/>
          <w:sz w:val="32"/>
          <w:szCs w:val="32"/>
        </w:rPr>
      </w:pPr>
      <w:bookmarkStart w:id="59" w:name="_Toc490835598"/>
      <w:bookmarkStart w:id="60" w:name="_Toc23340379"/>
      <w:bookmarkStart w:id="61" w:name="_Toc489456583"/>
      <w:r>
        <w:rPr>
          <w:rFonts w:eastAsiaTheme="minorEastAsia"/>
          <w:sz w:val="32"/>
          <w:szCs w:val="32"/>
        </w:rPr>
        <w:t>第二节</w:t>
      </w:r>
      <w:r>
        <w:rPr>
          <w:rFonts w:hint="eastAsia" w:eastAsiaTheme="minorEastAsia"/>
          <w:sz w:val="32"/>
          <w:szCs w:val="32"/>
        </w:rPr>
        <w:t xml:space="preserve"> </w:t>
      </w:r>
      <w:r>
        <w:rPr>
          <w:rFonts w:eastAsiaTheme="minorEastAsia"/>
          <w:sz w:val="32"/>
          <w:szCs w:val="32"/>
        </w:rPr>
        <w:t>森林风景资源调查与评价</w:t>
      </w:r>
      <w:bookmarkEnd w:id="59"/>
      <w:bookmarkEnd w:id="60"/>
      <w:bookmarkEnd w:id="61"/>
    </w:p>
    <w:p>
      <w:pPr>
        <w:pStyle w:val="4"/>
        <w:spacing w:before="156" w:after="156" w:line="360" w:lineRule="auto"/>
        <w:ind w:left="0"/>
        <w:jc w:val="both"/>
        <w:rPr>
          <w:rFonts w:eastAsiaTheme="minorEastAsia"/>
          <w:b/>
        </w:rPr>
      </w:pPr>
      <w:bookmarkStart w:id="62" w:name="_Toc489456584"/>
      <w:r>
        <w:rPr>
          <w:rFonts w:hint="eastAsia" w:eastAsiaTheme="minorEastAsia"/>
          <w:b/>
        </w:rPr>
        <w:t>一、森林风景</w:t>
      </w:r>
      <w:r>
        <w:rPr>
          <w:rFonts w:eastAsiaTheme="minorEastAsia"/>
          <w:b/>
        </w:rPr>
        <w:t>资源调查</w:t>
      </w:r>
      <w:bookmarkEnd w:id="62"/>
    </w:p>
    <w:p>
      <w:pPr>
        <w:spacing w:line="360" w:lineRule="auto"/>
        <w:ind w:firstLine="435"/>
        <w:rPr>
          <w:rFonts w:asciiTheme="minorEastAsia" w:hAnsiTheme="minorEastAsia" w:eastAsiaTheme="minorEastAsia"/>
          <w:b/>
          <w:szCs w:val="24"/>
        </w:rPr>
      </w:pPr>
      <w:bookmarkStart w:id="63" w:name="_Toc489456586"/>
      <w:r>
        <w:rPr>
          <w:rFonts w:hint="eastAsia" w:asciiTheme="minorEastAsia" w:hAnsiTheme="minorEastAsia" w:eastAsiaTheme="minorEastAsia"/>
          <w:b/>
          <w:szCs w:val="24"/>
        </w:rPr>
        <w:t>（一）生物景观资源调查</w:t>
      </w:r>
    </w:p>
    <w:p>
      <w:pPr>
        <w:spacing w:line="360" w:lineRule="auto"/>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1、森林植被景观</w:t>
      </w:r>
    </w:p>
    <w:p>
      <w:pPr>
        <w:spacing w:line="360" w:lineRule="auto"/>
        <w:ind w:firstLine="420"/>
        <w:rPr>
          <w:rFonts w:asciiTheme="minorEastAsia" w:hAnsiTheme="minorEastAsia" w:eastAsiaTheme="minorEastAsia"/>
          <w:szCs w:val="24"/>
        </w:rPr>
      </w:pPr>
      <w:r>
        <w:rPr>
          <w:rFonts w:hint="eastAsia" w:asciiTheme="minorEastAsia" w:hAnsiTheme="minorEastAsia" w:eastAsiaTheme="minorEastAsia"/>
          <w:szCs w:val="24"/>
        </w:rPr>
        <w:t>（1）</w:t>
      </w:r>
      <w:r>
        <w:rPr>
          <w:rFonts w:asciiTheme="minorEastAsia" w:hAnsiTheme="minorEastAsia" w:eastAsiaTheme="minorEastAsia"/>
          <w:szCs w:val="24"/>
        </w:rPr>
        <w:t>常绿阔叶林</w:t>
      </w:r>
      <w:r>
        <w:rPr>
          <w:rFonts w:hint="eastAsia" w:asciiTheme="minorEastAsia" w:hAnsiTheme="minorEastAsia" w:eastAsiaTheme="minorEastAsia"/>
          <w:szCs w:val="24"/>
        </w:rPr>
        <w:t xml:space="preserve"> </w:t>
      </w:r>
    </w:p>
    <w:p>
      <w:pPr>
        <w:spacing w:line="360" w:lineRule="auto"/>
        <w:ind w:firstLine="420"/>
        <w:rPr>
          <w:rFonts w:asciiTheme="minorEastAsia" w:hAnsiTheme="minorEastAsia" w:eastAsiaTheme="minorEastAsia"/>
          <w:szCs w:val="24"/>
        </w:rPr>
      </w:pPr>
      <w:r>
        <w:rPr>
          <w:rFonts w:asciiTheme="minorEastAsia" w:hAnsiTheme="minorEastAsia" w:eastAsiaTheme="minorEastAsia"/>
          <w:szCs w:val="24"/>
        </w:rPr>
        <w:t> 公园内的常绿阔叶林是认为破坏原有植被后经封山育林后形成的次生林，并且在公园内分布面积较小，金顶山景区较为陡峭山坡上。该植被类型以灌木为主，林内以大胸径的楠木为建群种，伴生有栲树、银木荷、青冈等树种。下层灌木以鹿角杜鹃和新木姜子、映山红为主。</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（2）</w:t>
      </w:r>
      <w:r>
        <w:rPr>
          <w:rFonts w:asciiTheme="minorEastAsia" w:hAnsiTheme="minorEastAsia" w:eastAsiaTheme="minorEastAsia"/>
          <w:szCs w:val="24"/>
        </w:rPr>
        <w:t>常绿、阔叶混交林</w:t>
      </w:r>
      <w:r>
        <w:rPr>
          <w:rFonts w:hint="eastAsia" w:asciiTheme="minorEastAsia" w:hAnsiTheme="minorEastAsia" w:eastAsiaTheme="minorEastAsia"/>
          <w:szCs w:val="24"/>
        </w:rPr>
        <w:t xml:space="preserve"> </w:t>
      </w:r>
    </w:p>
    <w:p>
      <w:pPr>
        <w:spacing w:line="360" w:lineRule="auto"/>
        <w:ind w:firstLine="420"/>
        <w:rPr>
          <w:rFonts w:asciiTheme="minorEastAsia" w:hAnsiTheme="minorEastAsia" w:eastAsiaTheme="minorEastAsia"/>
          <w:szCs w:val="24"/>
        </w:rPr>
      </w:pPr>
      <w:r>
        <w:rPr>
          <w:rFonts w:asciiTheme="minorEastAsia" w:hAnsiTheme="minorEastAsia" w:eastAsiaTheme="minorEastAsia"/>
          <w:szCs w:val="24"/>
        </w:rPr>
        <w:t> 该植被类型是由较耐寒的常绿阔叶树种和多种落叶阔叶树混交组成，在公园内形成了以枫香植物为优势的林分。本植被类型常绿片层的主要种类为银木荷、甜槠、石栎、虎皮楠等；落叶片层主要有枫香、南酸枣、蜡瓣花等。灌木层常见有杜鹃属、乌饭属、柃木属、新木姜子、山胡椒属等。由于乔木层林冠郁闭度大，林内光照弱，林内湿度大，草本层不甚发达，只有些耐阴湿的种类如淡竹叶等散生。</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针叶林</w:t>
      </w:r>
      <w:r>
        <w:rPr>
          <w:rFonts w:hint="eastAsia" w:asciiTheme="minorEastAsia" w:hAnsiTheme="minorEastAsia" w:eastAsiaTheme="minorEastAsia"/>
          <w:szCs w:val="24"/>
        </w:rPr>
        <w:t xml:space="preserve"> </w:t>
      </w:r>
    </w:p>
    <w:p>
      <w:pPr>
        <w:spacing w:line="360" w:lineRule="auto"/>
        <w:ind w:firstLine="420"/>
        <w:rPr>
          <w:rFonts w:asciiTheme="minorEastAsia" w:hAnsiTheme="minorEastAsia" w:eastAsiaTheme="minorEastAsia"/>
          <w:szCs w:val="24"/>
        </w:rPr>
      </w:pPr>
      <w:r>
        <w:rPr>
          <w:rFonts w:asciiTheme="minorEastAsia" w:hAnsiTheme="minorEastAsia" w:eastAsiaTheme="minorEastAsia"/>
          <w:szCs w:val="24"/>
        </w:rPr>
        <w:t> 针叶林一般是指以针叶树为建群种的森林。公园内的针叶林主要有杉木林、马尾松、湿地松林三个群系。其中杉木林分布最为广泛。杉木林为人工纯林，其林子空间结构简单，一般为单层林，林相整齐美观。林下灌木层少，常见有油茶、黄瑞木等。草本层常有狗脊蕨、淡竹叶等。</w:t>
      </w:r>
      <w:r>
        <w:rPr>
          <w:rFonts w:hint="eastAsia" w:asciiTheme="minorEastAsia" w:hAnsiTheme="minorEastAsia" w:eastAsiaTheme="minorEastAsia"/>
          <w:szCs w:val="24"/>
        </w:rPr>
        <w:t>公园内</w:t>
      </w:r>
      <w:r>
        <w:rPr>
          <w:rFonts w:asciiTheme="minorEastAsia" w:hAnsiTheme="minorEastAsia" w:eastAsiaTheme="minorEastAsia"/>
          <w:szCs w:val="24"/>
        </w:rPr>
        <w:t>以广杉和马尾松为主的针叶林，经过长期的人工培育和封山育林，连片的松杉混交林，不仅树体高大，通直挺拔，林相整齐，而且枝叶交错，亭亭如盖，遮天蔽日，出落成一片片，一山山绿意酣深，风姿卓越的郁闭型山林风景。山峦沟壑，碧绿如墨，青翠欲滴，朴实里有光华之色。雄壮中见婆娑之姿。放眼望去，翠色万重，轻风吹拂，松涛贯耳。信步林中，无不令人精神振奋，情感悠扬。</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竹林</w:t>
      </w:r>
      <w:r>
        <w:rPr>
          <w:rFonts w:hint="eastAsia" w:asciiTheme="minorEastAsia" w:hAnsiTheme="minorEastAsia" w:eastAsiaTheme="minorEastAsia"/>
          <w:szCs w:val="24"/>
        </w:rPr>
        <w:t xml:space="preserve"> </w:t>
      </w:r>
    </w:p>
    <w:p>
      <w:pPr>
        <w:spacing w:line="360" w:lineRule="auto"/>
        <w:ind w:firstLine="420"/>
        <w:rPr>
          <w:rFonts w:asciiTheme="minorEastAsia" w:hAnsiTheme="minorEastAsia" w:eastAsiaTheme="minorEastAsia"/>
          <w:szCs w:val="24"/>
        </w:rPr>
      </w:pPr>
      <w:r>
        <w:rPr>
          <w:rFonts w:asciiTheme="minorEastAsia" w:hAnsiTheme="minorEastAsia" w:eastAsiaTheme="minorEastAsia"/>
          <w:szCs w:val="24"/>
        </w:rPr>
        <w:t> 沅江龙虎山森林公园内的竹林主要是毛竹林群系</w:t>
      </w:r>
      <w:r>
        <w:rPr>
          <w:rFonts w:hint="eastAsia" w:asciiTheme="minorEastAsia" w:hAnsiTheme="minorEastAsia" w:eastAsiaTheme="minorEastAsia"/>
          <w:szCs w:val="24"/>
        </w:rPr>
        <w:t>，面积约150亩。</w:t>
      </w:r>
      <w:r>
        <w:rPr>
          <w:rFonts w:asciiTheme="minorEastAsia" w:hAnsiTheme="minorEastAsia" w:eastAsiaTheme="minorEastAsia"/>
          <w:szCs w:val="24"/>
        </w:rPr>
        <w:t>毛竹林是以毛竹为建群种形成的竹林。在公园内分布较多，其林相整齐，成单层水平郁闭，但其群落结构比较简单，生长好的竹林，林下灌木和草本植物稀少。常见的林下灌木和草本植物油山胡椒、山樱花、日本蛇根草、狗脊蕨等。通过十几年的努力，现在的每亩活立竹达200余株。竹杆通直，疏密适度，林象整齐。放眼望去，无边无际，起伏变化，竹浪翻滚，每个山头都象是镶嵌在洪江大地的绿色明珠。而走到近前，则是浓葱茂密，青翠欲滴，微风吹来，有如雨弄芭蕉，悉声清脆，美丽神奇。</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（5）</w:t>
      </w:r>
      <w:r>
        <w:rPr>
          <w:rFonts w:asciiTheme="minorEastAsia" w:hAnsiTheme="minorEastAsia" w:eastAsiaTheme="minorEastAsia"/>
          <w:szCs w:val="24"/>
        </w:rPr>
        <w:t>灌丛</w:t>
      </w:r>
      <w:r>
        <w:rPr>
          <w:rFonts w:hint="eastAsia" w:asciiTheme="minorEastAsia" w:hAnsiTheme="minorEastAsia" w:eastAsiaTheme="minorEastAsia"/>
          <w:szCs w:val="24"/>
        </w:rPr>
        <w:t xml:space="preserve"> </w:t>
      </w:r>
    </w:p>
    <w:p>
      <w:pPr>
        <w:spacing w:line="360" w:lineRule="auto"/>
        <w:ind w:firstLine="420"/>
        <w:rPr>
          <w:rFonts w:asciiTheme="minorEastAsia" w:hAnsiTheme="minorEastAsia" w:eastAsiaTheme="minorEastAsia"/>
          <w:szCs w:val="24"/>
        </w:rPr>
      </w:pPr>
      <w:r>
        <w:rPr>
          <w:rFonts w:asciiTheme="minorEastAsia" w:hAnsiTheme="minorEastAsia" w:eastAsiaTheme="minorEastAsia"/>
          <w:szCs w:val="24"/>
        </w:rPr>
        <w:t> 公园内的灌丛主要包括映山红灌丛和水马桑灌丛两个群系。映山红灌丛是以映山红为优势种形成的群落，分布呈小块状。灌丛平均高度约1.5米，灌丛中伴生有山樱花、黄丹木姜子、山苍子、水马桑、山胡椒等。下层植物有丝茅、蕨等。</w:t>
      </w:r>
    </w:p>
    <w:p>
      <w:pPr>
        <w:spacing w:line="360" w:lineRule="auto"/>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2</w:t>
      </w:r>
      <w:r>
        <w:rPr>
          <w:rFonts w:asciiTheme="minorEastAsia" w:hAnsiTheme="minorEastAsia" w:eastAsiaTheme="minorEastAsia"/>
          <w:b/>
          <w:szCs w:val="24"/>
        </w:rPr>
        <w:t>、古树名木景观</w:t>
      </w:r>
    </w:p>
    <w:p>
      <w:pPr>
        <w:pStyle w:val="62"/>
        <w:ind w:firstLine="480"/>
        <w:rPr>
          <w:rFonts w:cs="宋体" w:asciiTheme="minorEastAsia" w:hAnsiTheme="minorEastAsia" w:eastAsiaTheme="minorEastAsia"/>
        </w:rPr>
      </w:pPr>
      <w:r>
        <w:rPr>
          <w:rFonts w:hint="eastAsia" w:cs="宋体" w:asciiTheme="minorEastAsia" w:hAnsiTheme="minorEastAsia" w:eastAsiaTheme="minorEastAsia"/>
        </w:rPr>
        <w:t>（1）</w:t>
      </w:r>
      <w:r>
        <w:rPr>
          <w:rFonts w:cs="宋体" w:asciiTheme="minorEastAsia" w:hAnsiTheme="minorEastAsia" w:eastAsiaTheme="minorEastAsia"/>
        </w:rPr>
        <w:t>九臂樟：</w:t>
      </w:r>
      <w:r>
        <w:rPr>
          <w:rFonts w:hint="eastAsia" w:cs="宋体" w:asciiTheme="minorEastAsia" w:hAnsiTheme="minorEastAsia" w:eastAsiaTheme="minorEastAsia"/>
        </w:rPr>
        <w:t>位</w:t>
      </w:r>
      <w:r>
        <w:rPr>
          <w:rFonts w:cs="宋体" w:asciiTheme="minorEastAsia" w:hAnsiTheme="minorEastAsia" w:eastAsiaTheme="minorEastAsia"/>
        </w:rPr>
        <w:t>于新湾镇</w:t>
      </w:r>
      <w:r>
        <w:rPr>
          <w:rFonts w:hint="eastAsia" w:cs="宋体" w:asciiTheme="minorEastAsia" w:hAnsiTheme="minorEastAsia" w:eastAsiaTheme="minorEastAsia"/>
        </w:rPr>
        <w:t>茅</w:t>
      </w:r>
      <w:r>
        <w:rPr>
          <w:rFonts w:cs="宋体" w:asciiTheme="minorEastAsia" w:hAnsiTheme="minorEastAsia" w:eastAsiaTheme="minorEastAsia"/>
        </w:rPr>
        <w:t>田村，它亭亭如盖，一本九枝，人们称之为“九臂古樟”，其高约19米，胸径1.68米，须六人合抱，树冠约250平方米。</w:t>
      </w:r>
    </w:p>
    <w:p>
      <w:pPr>
        <w:pStyle w:val="62"/>
        <w:ind w:firstLine="480"/>
        <w:rPr>
          <w:rFonts w:asciiTheme="minorEastAsia" w:hAnsiTheme="minorEastAsia" w:eastAsiaTheme="minorEastAsia"/>
          <w:szCs w:val="24"/>
        </w:rPr>
      </w:pPr>
      <w:r>
        <w:rPr>
          <w:rFonts w:hint="eastAsia" w:cs="宋体" w:asciiTheme="minorEastAsia" w:hAnsiTheme="minorEastAsia" w:eastAsiaTheme="minorEastAsia"/>
        </w:rPr>
        <w:t>（2）</w:t>
      </w:r>
      <w:r>
        <w:rPr>
          <w:rFonts w:cs="宋体" w:asciiTheme="minorEastAsia" w:hAnsiTheme="minorEastAsia" w:eastAsiaTheme="minorEastAsia"/>
        </w:rPr>
        <w:t>古</w:t>
      </w:r>
      <w:r>
        <w:rPr>
          <w:rFonts w:hint="eastAsia" w:cs="宋体" w:asciiTheme="minorEastAsia" w:hAnsiTheme="minorEastAsia" w:eastAsiaTheme="minorEastAsia"/>
        </w:rPr>
        <w:t>银杏：位</w:t>
      </w:r>
      <w:r>
        <w:rPr>
          <w:rFonts w:hint="eastAsia" w:asciiTheme="minorEastAsia" w:hAnsiTheme="minorEastAsia" w:eastAsiaTheme="minorEastAsia"/>
          <w:szCs w:val="24"/>
        </w:rPr>
        <w:t>于杉合村燕窝（所处的环境如燕窝状而得名）孙姓居民屋后，居民环山腰而居，东有一樟树，南有一银杏，西有一枫树，解放前国民党军队驻扎在此，樟树和枫树被砍，此银杏由孙姓居民以16斤肉换得幸存，此孙姓老人现已九十岁，仍精神矍铄、神清气爽，相传因此树得福增寿。</w:t>
      </w:r>
    </w:p>
    <w:p>
      <w:pPr>
        <w:spacing w:line="360" w:lineRule="auto"/>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3、</w:t>
      </w:r>
      <w:r>
        <w:rPr>
          <w:rFonts w:asciiTheme="minorEastAsia" w:hAnsiTheme="minorEastAsia" w:eastAsiaTheme="minorEastAsia"/>
          <w:b/>
          <w:szCs w:val="24"/>
        </w:rPr>
        <w:t>野生动物景观</w:t>
      </w:r>
    </w:p>
    <w:p>
      <w:pPr>
        <w:pStyle w:val="62"/>
        <w:ind w:firstLine="480"/>
        <w:rPr>
          <w:rFonts w:cs="宋体" w:asciiTheme="minorEastAsia" w:hAnsiTheme="minorEastAsia" w:eastAsiaTheme="minorEastAsia"/>
        </w:rPr>
      </w:pPr>
      <w:r>
        <w:rPr>
          <w:rFonts w:cs="宋体" w:asciiTheme="minorEastAsia" w:hAnsiTheme="minorEastAsia" w:eastAsiaTheme="minorEastAsia"/>
        </w:rPr>
        <w:t>沅江龙虎山森林公园共记录动物75科324种，水生物种类达220种，经济鱼类114种，虾类4科9种，贝类9科48种。记录到得鸟类资源丰富有16目42科160种，其中水禽108种，占总数的68%，以鸭科为优势种，并且以候鸟为主占84%。</w:t>
      </w:r>
    </w:p>
    <w:p>
      <w:pPr>
        <w:pStyle w:val="62"/>
        <w:ind w:firstLine="480"/>
        <w:rPr>
          <w:rFonts w:cs="宋体" w:asciiTheme="minorEastAsia" w:hAnsiTheme="minorEastAsia" w:eastAsiaTheme="minorEastAsia"/>
        </w:rPr>
      </w:pPr>
      <w:r>
        <w:rPr>
          <w:rFonts w:cs="宋体" w:asciiTheme="minorEastAsia" w:hAnsiTheme="minorEastAsia" w:eastAsiaTheme="minorEastAsia"/>
        </w:rPr>
        <w:t>公园内有山羊、野兔、野鼠、野猫、野猪、野獾、狗獾、刺猬、穿山甲、黄鼠狼等。爬行动物类有蛇、蜥蜴、青蛙、泥蛙、蟾蜍等。沅江地处洞庭湖，</w:t>
      </w:r>
      <w:r>
        <w:rPr>
          <w:rFonts w:hint="eastAsia" w:cs="宋体" w:asciiTheme="minorEastAsia" w:hAnsiTheme="minorEastAsia" w:eastAsiaTheme="minorEastAsia"/>
        </w:rPr>
        <w:t>地域内</w:t>
      </w:r>
      <w:r>
        <w:rPr>
          <w:rFonts w:cs="宋体" w:asciiTheme="minorEastAsia" w:hAnsiTheme="minorEastAsia" w:eastAsiaTheme="minorEastAsia"/>
        </w:rPr>
        <w:t>71.31万亩江河塘水域，是一个水产资源的宝库，有水生动物220种，其中鱼类114种、两栖类6种、爬行类2种、哺乳类2种、甲壳类7种、螺类18种。属于12目、23科、70属，其中鲤科最多，计62种。</w:t>
      </w:r>
      <w:r>
        <w:rPr>
          <w:rFonts w:hint="eastAsia" w:cs="宋体" w:asciiTheme="minorEastAsia" w:hAnsiTheme="minorEastAsia" w:eastAsiaTheme="minorEastAsia"/>
        </w:rPr>
        <w:t xml:space="preserve"> </w:t>
      </w:r>
    </w:p>
    <w:p>
      <w:pPr>
        <w:spacing w:line="360" w:lineRule="auto"/>
        <w:ind w:firstLine="435"/>
        <w:rPr>
          <w:rFonts w:asciiTheme="minorEastAsia" w:hAnsiTheme="minorEastAsia" w:eastAsiaTheme="minorEastAsia"/>
          <w:b/>
          <w:szCs w:val="24"/>
        </w:rPr>
      </w:pPr>
      <w:r>
        <w:rPr>
          <w:rFonts w:asciiTheme="minorEastAsia" w:hAnsiTheme="minorEastAsia" w:eastAsiaTheme="minorEastAsia"/>
          <w:b/>
          <w:szCs w:val="24"/>
        </w:rPr>
        <w:t>（二）地文景观资源调查</w:t>
      </w:r>
    </w:p>
    <w:p>
      <w:pPr>
        <w:pStyle w:val="62"/>
        <w:ind w:firstLine="480"/>
        <w:rPr>
          <w:rFonts w:asciiTheme="minorEastAsia" w:hAnsiTheme="minorEastAsia" w:eastAsiaTheme="minorEastAsia"/>
        </w:rPr>
      </w:pPr>
      <w:r>
        <w:rPr>
          <w:rFonts w:hint="eastAsia" w:asciiTheme="minorEastAsia" w:hAnsiTheme="minorEastAsia" w:eastAsiaTheme="minorEastAsia"/>
          <w:szCs w:val="24"/>
        </w:rPr>
        <w:t>1、龙虎山</w:t>
      </w:r>
      <w:r>
        <w:rPr>
          <w:rFonts w:asciiTheme="minorEastAsia" w:hAnsiTheme="minorEastAsia" w:eastAsiaTheme="minorEastAsia"/>
          <w:szCs w:val="24"/>
        </w:rPr>
        <w:t>：</w:t>
      </w:r>
      <w:r>
        <w:rPr>
          <w:rFonts w:asciiTheme="minorEastAsia" w:hAnsiTheme="minorEastAsia" w:eastAsiaTheme="minorEastAsia"/>
        </w:rPr>
        <w:t>龙虎山位于</w:t>
      </w:r>
      <w:r>
        <w:rPr>
          <w:rFonts w:hint="eastAsia" w:asciiTheme="minorEastAsia" w:hAnsiTheme="minorEastAsia" w:eastAsiaTheme="minorEastAsia"/>
        </w:rPr>
        <w:t>赤山岛</w:t>
      </w:r>
      <w:r>
        <w:rPr>
          <w:rFonts w:asciiTheme="minorEastAsia" w:hAnsiTheme="minorEastAsia" w:eastAsiaTheme="minorEastAsia"/>
        </w:rPr>
        <w:t xml:space="preserve"> (古称蠡山岛)南端(距沅江市区9千米)，依洞庭湖西，属雪峰山余脉，吞沅澧清波，人杰地灵，山水迤俪。龙虎山森林公园乃龙虎山之华冠，依山带水，植被繁茂，鸟语花香，名寺古刹。溶自然与人文景观于一身，是一处休闲观光的佳境。</w:t>
      </w:r>
    </w:p>
    <w:p>
      <w:pPr>
        <w:pStyle w:val="62"/>
        <w:ind w:firstLine="480"/>
        <w:rPr>
          <w:rFonts w:asciiTheme="minorEastAsia" w:hAnsiTheme="minorEastAsia" w:eastAsiaTheme="minorEastAsia"/>
        </w:rPr>
      </w:pPr>
      <w:r>
        <w:rPr>
          <w:rFonts w:hint="eastAsia" w:asciiTheme="minorEastAsia" w:hAnsiTheme="minorEastAsia" w:eastAsiaTheme="minorEastAsia"/>
          <w:szCs w:val="24"/>
        </w:rPr>
        <w:t>2、</w:t>
      </w:r>
      <w:r>
        <w:rPr>
          <w:rFonts w:asciiTheme="minorEastAsia" w:hAnsiTheme="minorEastAsia" w:eastAsiaTheme="minorEastAsia"/>
        </w:rPr>
        <w:t>金鸡峻岭：坐落在新湾镇的明月村村垴上，一岭崛起，突兀峥嵘，形若金鸡昂首，故得此名。</w:t>
      </w:r>
      <w:r>
        <w:rPr>
          <w:rFonts w:hint="eastAsia" w:asciiTheme="minorEastAsia" w:hAnsiTheme="minorEastAsia" w:eastAsiaTheme="minorEastAsia"/>
        </w:rPr>
        <w:t>从峰回路转、曲径通幽的小路，登上雄奇俊伟的金鸡岭，令人心旷神怡，神清气爽。俯瞰岛上万木葱茏，满眼青黛，四方沟谷绵绵不断地伸展开去，缕缕白云徜徉在树木之间，实在是一个天然的、绝妙的观景台；远眺大湖水天一色，帆影点点，水鸟竞飞，如诗如画。</w:t>
      </w:r>
    </w:p>
    <w:p>
      <w:pPr>
        <w:spacing w:line="360" w:lineRule="auto"/>
        <w:ind w:firstLine="435"/>
        <w:rPr>
          <w:rFonts w:asciiTheme="minorEastAsia" w:hAnsiTheme="minorEastAsia" w:eastAsiaTheme="minorEastAsia"/>
          <w:szCs w:val="24"/>
        </w:rPr>
      </w:pPr>
      <w:r>
        <w:rPr>
          <w:rFonts w:hint="eastAsia" w:cs="宋体" w:asciiTheme="minorEastAsia" w:hAnsiTheme="minorEastAsia" w:eastAsiaTheme="minorEastAsia"/>
        </w:rPr>
        <w:t>3、</w:t>
      </w:r>
      <w:r>
        <w:rPr>
          <w:rFonts w:asciiTheme="minorEastAsia" w:hAnsiTheme="minorEastAsia" w:eastAsiaTheme="minorEastAsia"/>
          <w:szCs w:val="24"/>
        </w:rPr>
        <w:t>包谷岭：在金鸡岭的背面，即西边山脚下有个像盆子似的地方，自古以来，人们唤之为“金盆”。在金鸡岭与金盆的东南面有一个山头，这个山头是种植包谷（即玉米）的。包谷岭与金盆之间是大片田野，人们称之为茅田，盛产稻谷。传说这金盆就是用来装包谷和稻谷喂养金鸡的。东面的金鸡峻岭与西面的金盆、茅田、包谷岭连缀起来，浑然一体，构成一组美丽的神话。</w:t>
      </w:r>
    </w:p>
    <w:p>
      <w:pPr>
        <w:spacing w:line="440" w:lineRule="exact"/>
        <w:ind w:firstLine="482" w:firstLineChars="200"/>
        <w:rPr>
          <w:rFonts w:asciiTheme="minorEastAsia" w:hAnsiTheme="minorEastAsia" w:eastAsiaTheme="minorEastAsia"/>
          <w:b/>
          <w:szCs w:val="24"/>
        </w:rPr>
      </w:pPr>
      <w:r>
        <w:rPr>
          <w:rFonts w:asciiTheme="minorEastAsia" w:hAnsiTheme="minorEastAsia" w:eastAsiaTheme="minorEastAsia"/>
          <w:b/>
          <w:szCs w:val="24"/>
        </w:rPr>
        <w:t>（三）水文景观资源</w:t>
      </w:r>
    </w:p>
    <w:p>
      <w:pPr>
        <w:pStyle w:val="62"/>
        <w:ind w:firstLine="480"/>
        <w:rPr>
          <w:rFonts w:asciiTheme="minorEastAsia" w:hAnsiTheme="minorEastAsia" w:eastAsiaTheme="minorEastAsia"/>
          <w:szCs w:val="24"/>
        </w:rPr>
      </w:pPr>
      <w:r>
        <w:rPr>
          <w:rFonts w:hint="eastAsia" w:asciiTheme="minorEastAsia" w:hAnsiTheme="minorEastAsia" w:eastAsiaTheme="minorEastAsia"/>
          <w:szCs w:val="24"/>
        </w:rPr>
        <w:t>1、周公湖</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为</w:t>
      </w:r>
      <w:r>
        <w:rPr>
          <w:rFonts w:hint="eastAsia" w:asciiTheme="minorEastAsia" w:hAnsiTheme="minorEastAsia" w:eastAsiaTheme="minorEastAsia"/>
        </w:rPr>
        <w:t>南</w:t>
      </w:r>
      <w:r>
        <w:rPr>
          <w:rFonts w:asciiTheme="minorEastAsia" w:hAnsiTheme="minorEastAsia" w:eastAsiaTheme="minorEastAsia"/>
        </w:rPr>
        <w:t>洞庭湖系，坐落于新湾镇毛田村、柏村之间，由十条湖汊汇而成</w:t>
      </w:r>
      <w:r>
        <w:rPr>
          <w:rFonts w:hint="eastAsia" w:asciiTheme="minorEastAsia" w:hAnsiTheme="minorEastAsia" w:eastAsiaTheme="minorEastAsia"/>
        </w:rPr>
        <w:t>，总面积为</w:t>
      </w:r>
      <w:r>
        <w:rPr>
          <w:rFonts w:asciiTheme="minorEastAsia" w:hAnsiTheme="minorEastAsia" w:eastAsiaTheme="minorEastAsia"/>
        </w:rPr>
        <w:t>135</w:t>
      </w:r>
      <w:r>
        <w:rPr>
          <w:rFonts w:hint="eastAsia" w:asciiTheme="minorEastAsia" w:hAnsiTheme="minorEastAsia" w:eastAsiaTheme="minorEastAsia"/>
        </w:rPr>
        <w:t>公顷</w:t>
      </w:r>
      <w:r>
        <w:rPr>
          <w:rFonts w:asciiTheme="minorEastAsia" w:hAnsiTheme="minorEastAsia" w:eastAsiaTheme="minorEastAsia"/>
        </w:rPr>
        <w:t>；东、南、北三面环山，西为湖口，通沙湾长河，北为庙咀，南为岗燕嘴，俨如两螯对出，湖中盛产湘莲、鱼虾等。</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2、目平湖生态湿地</w:t>
      </w:r>
    </w:p>
    <w:p>
      <w:pPr>
        <w:spacing w:line="360" w:lineRule="auto"/>
        <w:ind w:firstLine="480" w:firstLineChars="200"/>
        <w:rPr>
          <w:rFonts w:asciiTheme="minorEastAsia" w:hAnsiTheme="minorEastAsia" w:eastAsiaTheme="minorEastAsia"/>
          <w:b/>
          <w:szCs w:val="24"/>
        </w:rPr>
      </w:pPr>
      <w:r>
        <w:rPr>
          <w:rFonts w:hint="eastAsia" w:asciiTheme="minorEastAsia" w:hAnsiTheme="minorEastAsia" w:eastAsiaTheme="minorEastAsia"/>
          <w:szCs w:val="24"/>
        </w:rPr>
        <w:t>目平湖生态湿地</w:t>
      </w:r>
      <w:r>
        <w:rPr>
          <w:rFonts w:asciiTheme="minorEastAsia" w:hAnsiTheme="minorEastAsia" w:eastAsiaTheme="minorEastAsia"/>
          <w:szCs w:val="24"/>
        </w:rPr>
        <w:t>位于森林公园</w:t>
      </w:r>
      <w:r>
        <w:rPr>
          <w:rFonts w:hint="eastAsia" w:asciiTheme="minorEastAsia" w:hAnsiTheme="minorEastAsia" w:eastAsiaTheme="minorEastAsia"/>
          <w:szCs w:val="24"/>
        </w:rPr>
        <w:t>西北处目平湖，为林业局生态基地，面积2</w:t>
      </w:r>
      <w:r>
        <w:rPr>
          <w:rFonts w:asciiTheme="minorEastAsia" w:hAnsiTheme="minorEastAsia" w:eastAsiaTheme="minorEastAsia"/>
          <w:szCs w:val="24"/>
        </w:rPr>
        <w:t>92.59</w:t>
      </w:r>
      <w:r>
        <w:rPr>
          <w:rFonts w:hint="eastAsia" w:asciiTheme="minorEastAsia" w:hAnsiTheme="minorEastAsia" w:eastAsiaTheme="minorEastAsia"/>
          <w:szCs w:val="24"/>
        </w:rPr>
        <w:t>公顷。</w:t>
      </w:r>
    </w:p>
    <w:p>
      <w:pPr>
        <w:spacing w:line="360" w:lineRule="auto"/>
        <w:ind w:firstLine="435"/>
        <w:rPr>
          <w:rFonts w:asciiTheme="minorEastAsia" w:hAnsiTheme="minorEastAsia" w:eastAsiaTheme="minorEastAsia"/>
          <w:b/>
          <w:szCs w:val="24"/>
        </w:rPr>
      </w:pPr>
      <w:r>
        <w:rPr>
          <w:rFonts w:asciiTheme="minorEastAsia" w:hAnsiTheme="minorEastAsia" w:eastAsiaTheme="minorEastAsia"/>
          <w:b/>
          <w:szCs w:val="24"/>
        </w:rPr>
        <w:t>（四）天象景观资源</w:t>
      </w:r>
    </w:p>
    <w:p>
      <w:pPr>
        <w:pStyle w:val="62"/>
        <w:ind w:firstLine="480"/>
        <w:rPr>
          <w:rFonts w:asciiTheme="minorEastAsia" w:hAnsiTheme="minorEastAsia" w:eastAsiaTheme="minorEastAsia"/>
          <w:szCs w:val="24"/>
        </w:rPr>
      </w:pPr>
      <w:r>
        <w:rPr>
          <w:rFonts w:hint="eastAsia" w:asciiTheme="minorEastAsia" w:hAnsiTheme="minorEastAsia" w:eastAsiaTheme="minorEastAsia"/>
          <w:szCs w:val="24"/>
        </w:rPr>
        <w:t>1、庵子岭日出</w:t>
      </w:r>
    </w:p>
    <w:p>
      <w:pPr>
        <w:spacing w:line="360" w:lineRule="auto"/>
        <w:ind w:firstLine="435"/>
        <w:rPr>
          <w:rFonts w:cs="宋体" w:asciiTheme="minorEastAsia" w:hAnsiTheme="minorEastAsia" w:eastAsiaTheme="minorEastAsia"/>
          <w:szCs w:val="20"/>
        </w:rPr>
      </w:pPr>
      <w:r>
        <w:rPr>
          <w:rFonts w:hint="eastAsia" w:asciiTheme="minorEastAsia" w:hAnsiTheme="minorEastAsia" w:eastAsiaTheme="minorEastAsia"/>
          <w:szCs w:val="24"/>
        </w:rPr>
        <w:t>庵子岭</w:t>
      </w:r>
      <w:r>
        <w:rPr>
          <w:rFonts w:asciiTheme="minorEastAsia" w:hAnsiTheme="minorEastAsia" w:eastAsiaTheme="minorEastAsia"/>
          <w:szCs w:val="24"/>
        </w:rPr>
        <w:t>日出是森林公园很迷人的奇观。拂晓，天晴气朗，红日初升，紧接着，雾霭泛起，乳白的纱把重山间隔起来，只剩下青色的峰尖，真像一幅笔墨清爽、疏密有致的山水画。继而，天空云朵赤紫交杂，瞬息万变。满天彩霞与地平线上的茫茫雾气连为一体，云霞雾霭相映。日轮掀开云幕，冉冉升起，宛若飘荡着的宫灯</w:t>
      </w:r>
      <w:r>
        <w:rPr>
          <w:rFonts w:hint="eastAsia" w:asciiTheme="minorEastAsia" w:hAnsiTheme="minorEastAsia" w:eastAsiaTheme="minorEastAsia"/>
          <w:szCs w:val="24"/>
        </w:rPr>
        <w:t>，</w:t>
      </w:r>
      <w:r>
        <w:rPr>
          <w:rFonts w:asciiTheme="minorEastAsia" w:hAnsiTheme="minorEastAsia" w:eastAsiaTheme="minorEastAsia"/>
          <w:szCs w:val="24"/>
        </w:rPr>
        <w:t>顷刻间，金光四射，群</w:t>
      </w:r>
      <w:r>
        <w:rPr>
          <w:rFonts w:hint="eastAsia" w:asciiTheme="minorEastAsia" w:hAnsiTheme="minorEastAsia" w:eastAsiaTheme="minorEastAsia"/>
          <w:szCs w:val="24"/>
        </w:rPr>
        <w:t>林</w:t>
      </w:r>
      <w:r>
        <w:rPr>
          <w:rFonts w:asciiTheme="minorEastAsia" w:hAnsiTheme="minorEastAsia" w:eastAsiaTheme="minorEastAsia"/>
          <w:szCs w:val="24"/>
        </w:rPr>
        <w:t>尽染。</w:t>
      </w:r>
    </w:p>
    <w:p>
      <w:pPr>
        <w:pStyle w:val="62"/>
        <w:ind w:firstLine="480"/>
        <w:rPr>
          <w:rFonts w:asciiTheme="minorEastAsia" w:hAnsiTheme="minorEastAsia" w:eastAsiaTheme="minorEastAsia"/>
          <w:szCs w:val="24"/>
        </w:rPr>
      </w:pPr>
      <w:r>
        <w:rPr>
          <w:rFonts w:hint="eastAsia" w:asciiTheme="minorEastAsia" w:hAnsiTheme="minorEastAsia" w:eastAsiaTheme="minorEastAsia"/>
          <w:szCs w:val="24"/>
        </w:rPr>
        <w:t>2、山间夕阳</w:t>
      </w:r>
    </w:p>
    <w:p>
      <w:pPr>
        <w:spacing w:line="360" w:lineRule="auto"/>
        <w:ind w:firstLine="435"/>
        <w:rPr>
          <w:rFonts w:cs="宋体" w:asciiTheme="minorEastAsia" w:hAnsiTheme="minorEastAsia" w:eastAsiaTheme="minorEastAsia"/>
          <w:szCs w:val="20"/>
        </w:rPr>
      </w:pPr>
      <w:r>
        <w:rPr>
          <w:rFonts w:asciiTheme="minorEastAsia" w:hAnsiTheme="minorEastAsia" w:eastAsiaTheme="minorEastAsia"/>
          <w:szCs w:val="24"/>
        </w:rPr>
        <w:t>当暮霭初起，万山俱寂，夕阳衔山，残阳缓缓西沉，将半壁山河染红，山峰、农舍、田园、树木、游人都镶上金边。未风，残阳尽逝，暮鸦嗓起，秋虫啁啾，山色朦胧</w:t>
      </w:r>
      <w:r>
        <w:rPr>
          <w:rFonts w:hint="eastAsia" w:asciiTheme="minorEastAsia" w:hAnsiTheme="minorEastAsia" w:eastAsiaTheme="minorEastAsia"/>
          <w:szCs w:val="24"/>
        </w:rPr>
        <w:t>，</w:t>
      </w:r>
      <w:r>
        <w:rPr>
          <w:rFonts w:asciiTheme="minorEastAsia" w:hAnsiTheme="minorEastAsia" w:eastAsiaTheme="minorEastAsia"/>
          <w:szCs w:val="24"/>
        </w:rPr>
        <w:t>真一个“万壑有声含晚寂，数峰无语立夕阳”。</w:t>
      </w:r>
    </w:p>
    <w:p>
      <w:pPr>
        <w:spacing w:line="440" w:lineRule="exact"/>
        <w:ind w:firstLine="482" w:firstLineChars="200"/>
        <w:rPr>
          <w:rFonts w:asciiTheme="minorEastAsia" w:hAnsiTheme="minorEastAsia" w:eastAsiaTheme="minorEastAsia"/>
          <w:b/>
          <w:szCs w:val="24"/>
        </w:rPr>
      </w:pPr>
      <w:r>
        <w:rPr>
          <w:rFonts w:asciiTheme="minorEastAsia" w:hAnsiTheme="minorEastAsia" w:eastAsiaTheme="minorEastAsia"/>
          <w:b/>
          <w:szCs w:val="24"/>
        </w:rPr>
        <w:t>（五）人文景观资源调查</w:t>
      </w:r>
    </w:p>
    <w:p>
      <w:pPr>
        <w:pStyle w:val="62"/>
        <w:ind w:firstLine="480"/>
        <w:rPr>
          <w:rFonts w:asciiTheme="minorEastAsia" w:hAnsiTheme="minorEastAsia" w:eastAsiaTheme="minorEastAsia"/>
          <w:szCs w:val="24"/>
        </w:rPr>
      </w:pPr>
      <w:r>
        <w:rPr>
          <w:rFonts w:asciiTheme="minorEastAsia" w:hAnsiTheme="minorEastAsia" w:eastAsiaTheme="minorEastAsia"/>
          <w:szCs w:val="24"/>
        </w:rPr>
        <w:t>1、历史遗迹</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云风寺</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1754年，清朝皇帝下旨扩建庙宇，“关帝庙”更名为“云风寺”并一直沿袭至今。古刹“云风寺”建于峰顶，即“云从龙、风从虎”之意。寺门题联曰“梵宇从今开上界，名山自古镇中流”，上方直额曰“云风寺”，横额曰“龙虎山”。寺庙共 建三进，头进为玉皇楼，有唐代尉迟恭题写“人仙叩祖”一匾；二进正殿关帝像，清代彭玉林匾题“纬武经文”；后进正殿莲台上端观音大士，沅江窦绍南题匾“春分南海”。峰有东西两井，均呈圆锥形，井口直径约2米，深5米许，终年不涸，传为龙眼。</w:t>
      </w:r>
      <w:r>
        <w:rPr>
          <w:rFonts w:asciiTheme="minorEastAsia" w:hAnsiTheme="minorEastAsia" w:eastAsiaTheme="minorEastAsia"/>
          <w:szCs w:val="24"/>
        </w:rPr>
        <w:br w:type="textWrapping"/>
      </w:r>
      <w:r>
        <w:rPr>
          <w:rFonts w:hint="eastAsia" w:asciiTheme="minorEastAsia" w:hAnsiTheme="minorEastAsia" w:eastAsiaTheme="minorEastAsia"/>
          <w:szCs w:val="24"/>
        </w:rPr>
        <w:t xml:space="preserve">    </w:t>
      </w:r>
      <w:r>
        <w:rPr>
          <w:rFonts w:asciiTheme="minorEastAsia" w:hAnsiTheme="minorEastAsia" w:eastAsiaTheme="minorEastAsia"/>
          <w:szCs w:val="24"/>
        </w:rPr>
        <w:t>云风寺历为旅游胜地。不幸于“破旧立新”的特殊年代被拆，人咸惜之。据说民国时，新加坡总理李光耀、日本首相田中都在此寺庙中求过神，因为灵验，1972年田中访华时，曾要求再次到云风寺求神拜佛，当时由于庙毁未果。</w:t>
      </w:r>
      <w:r>
        <w:rPr>
          <w:rFonts w:asciiTheme="minorEastAsia" w:hAnsiTheme="minorEastAsia" w:eastAsiaTheme="minorEastAsia"/>
          <w:szCs w:val="24"/>
        </w:rPr>
        <w:br w:type="textWrapping"/>
      </w:r>
      <w:r>
        <w:rPr>
          <w:rFonts w:asciiTheme="minorEastAsia" w:hAnsiTheme="minorEastAsia" w:eastAsiaTheme="minorEastAsia"/>
          <w:szCs w:val="24"/>
        </w:rPr>
        <w:t xml:space="preserve">    1996年，由熊海清等人牵头，云风寺得以重修，同为三进：天王殿，大雄宝殿，三圣殿。较古云风寺还要高大肃穆，气势非凡。南岳殿建在靠东边大樟树下方，是一间偏殿40平米左右，南岳殿，尊南岳菩萨之意也，沅江敬南岳菩萨的香客也非常多。</w:t>
      </w:r>
    </w:p>
    <w:p>
      <w:pPr>
        <w:pStyle w:val="62"/>
        <w:ind w:firstLine="480"/>
        <w:rPr>
          <w:rFonts w:asciiTheme="minorEastAsia" w:hAnsiTheme="minorEastAsia" w:eastAsiaTheme="minorEastAsia"/>
          <w:szCs w:val="24"/>
        </w:rPr>
      </w:pPr>
      <w:r>
        <w:rPr>
          <w:rFonts w:hint="eastAsia" w:asciiTheme="minorEastAsia" w:hAnsiTheme="minorEastAsia" w:eastAsiaTheme="minorEastAsia"/>
          <w:szCs w:val="24"/>
        </w:rPr>
        <w:t xml:space="preserve"> 2</w:t>
      </w:r>
      <w:r>
        <w:rPr>
          <w:rFonts w:asciiTheme="minorEastAsia" w:hAnsiTheme="minorEastAsia" w:eastAsiaTheme="minorEastAsia"/>
          <w:szCs w:val="24"/>
        </w:rPr>
        <w:t>、 民俗风情</w:t>
      </w:r>
    </w:p>
    <w:p>
      <w:pPr>
        <w:spacing w:line="360" w:lineRule="auto"/>
        <w:ind w:firstLine="480" w:firstLineChars="200"/>
        <w:rPr>
          <w:rFonts w:cs="宋体" w:asciiTheme="minorEastAsia" w:hAnsiTheme="minorEastAsia" w:eastAsiaTheme="minorEastAsia"/>
          <w:kern w:val="0"/>
        </w:rPr>
      </w:pPr>
      <w:r>
        <w:rPr>
          <w:rFonts w:cs="宋体" w:asciiTheme="minorEastAsia" w:hAnsiTheme="minorEastAsia" w:eastAsiaTheme="minorEastAsia"/>
          <w:kern w:val="0"/>
        </w:rPr>
        <w:t>沅江龙虎山森林公园文化底蕴深厚，这里的民俗风情也是可圈可点的。尤其以招郎出名。流行于全省多地区，家中只有一个女儿，就一般不外嫁，留在家中“讨丈夫”，没有女儿的人家，也往往要“接”一个女儿，长大后，“招郎上门”，延续家族，而让男子出嫁，称为“招郎”。“招郎”入门后，女家长辈称其为子、为侄，忌称女婿、侄郎；同辈称兄道弟，忌称姐夫、妹夫；小辈称伯伯、叔叔，忌称姑爹。上门郎在女家享有财产支配权和继承权。“招郎”有“两不辟宗”和“男从女姓”之分。“两不辟宗”又称“两边走”、“半招郎”。即婚后男女双方家庭的生产和生活都要照顾。生下孩子第一个随母性，第二个随父性，余类推。“男从女性”即男子到女家后，生产、生活于女家，改随女姓，所生子女，全随母姓。汉族“招郎”婚姻，男子“招郎”女家后，改不改女姓，所生子女随不随母姓，不甚严格。有改随女姓，子女随母姓的，也有不改随女姓，子女不随母姓的。</w:t>
      </w:r>
    </w:p>
    <w:p>
      <w:pPr>
        <w:pStyle w:val="62"/>
        <w:ind w:firstLine="480"/>
        <w:rPr>
          <w:rFonts w:asciiTheme="minorEastAsia" w:hAnsiTheme="minorEastAsia" w:eastAsiaTheme="minorEastAsia"/>
          <w:szCs w:val="24"/>
        </w:rPr>
      </w:pPr>
      <w:r>
        <w:rPr>
          <w:rFonts w:hint="eastAsia" w:asciiTheme="minorEastAsia" w:hAnsiTheme="minorEastAsia" w:eastAsiaTheme="minorEastAsia"/>
          <w:szCs w:val="24"/>
        </w:rPr>
        <w:t>3</w:t>
      </w:r>
      <w:r>
        <w:rPr>
          <w:rFonts w:asciiTheme="minorEastAsia" w:hAnsiTheme="minorEastAsia" w:eastAsiaTheme="minorEastAsia"/>
          <w:szCs w:val="24"/>
        </w:rPr>
        <w:t>、史事传说</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（1）赤山岛传说</w:t>
      </w:r>
    </w:p>
    <w:p>
      <w:pPr>
        <w:spacing w:line="360" w:lineRule="auto"/>
        <w:ind w:firstLine="480" w:firstLineChars="200"/>
        <w:rPr>
          <w:rFonts w:cs="宋体" w:asciiTheme="minorEastAsia" w:hAnsiTheme="minorEastAsia" w:eastAsiaTheme="minorEastAsia"/>
          <w:kern w:val="0"/>
        </w:rPr>
      </w:pPr>
      <w:r>
        <w:rPr>
          <w:rFonts w:hint="eastAsia" w:cs="宋体" w:asciiTheme="minorEastAsia" w:hAnsiTheme="minorEastAsia" w:eastAsiaTheme="minorEastAsia"/>
          <w:kern w:val="0"/>
        </w:rPr>
        <w:t>相传当年秦始皇修长城，用神鞭“赶南山，塞北海”，赤山岛就是在赶山过程中遗落在洞庭湖的。另外相传春秋时期，范蠡、西施在越灭吴之后隐归于此，留下了一段美丽动人的传说，而且因为范蠡、西施相爱相守，终老墓葬于此，所以自唐代起，人们就称该岛为蠡山。</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（2）周公湖传说</w:t>
      </w:r>
    </w:p>
    <w:p>
      <w:pPr>
        <w:spacing w:line="360" w:lineRule="auto"/>
        <w:ind w:firstLine="480" w:firstLineChars="200"/>
        <w:rPr>
          <w:rFonts w:cs="宋体" w:asciiTheme="minorEastAsia" w:hAnsiTheme="minorEastAsia" w:eastAsiaTheme="minorEastAsia"/>
          <w:kern w:val="0"/>
        </w:rPr>
      </w:pPr>
      <w:r>
        <w:rPr>
          <w:rFonts w:hint="eastAsia" w:cs="宋体" w:asciiTheme="minorEastAsia" w:hAnsiTheme="minorEastAsia" w:eastAsiaTheme="minorEastAsia"/>
          <w:kern w:val="0"/>
        </w:rPr>
        <w:t>周公是周文王，死后成仙，周游天下，独爱赤山此湖。常携仙友入湖畔山洞对弈。后有农夫误入洞中，观棋入迷而忘回。一盘棋看完，出洞回到村里，田间的犁烂了，家中的堂客也改嫁了。这才恍悟遇到了神仙，“洞中方两时，世外已十年”。</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（3）金鸡岭传说</w:t>
      </w:r>
    </w:p>
    <w:p>
      <w:pPr>
        <w:spacing w:line="440" w:lineRule="exact"/>
        <w:ind w:firstLine="480" w:firstLineChars="200"/>
        <w:rPr>
          <w:rFonts w:asciiTheme="minorEastAsia" w:hAnsiTheme="minorEastAsia" w:eastAsiaTheme="minorEastAsia"/>
        </w:rPr>
      </w:pPr>
      <w:r>
        <w:rPr>
          <w:rFonts w:asciiTheme="minorEastAsia" w:hAnsiTheme="minorEastAsia" w:eastAsiaTheme="minorEastAsia"/>
        </w:rPr>
        <w:t>相传昔日的金鸡岭，其峰顶每年长高3寸，清光绪年间，一刘姓富豪请“风水”先生相中了这里，其老母死后决意埋葬于此。一天，请来金刚师开挖金井。当挖到深1米许，地下显露出一块约0.5米见方的青石板，当时在场的人无不惊奇。两个金刚师用锄猛力将青石板撬开，即见一对金鸡向东南方向的山下飞去，在场的人随即满山追寻，未见踪影。此后峰顶再也没有长高了。</w:t>
      </w:r>
    </w:p>
    <w:p>
      <w:pPr>
        <w:pStyle w:val="62"/>
        <w:ind w:firstLine="480"/>
        <w:rPr>
          <w:rFonts w:asciiTheme="minorEastAsia" w:hAnsiTheme="minorEastAsia" w:eastAsiaTheme="minorEastAsia"/>
          <w:szCs w:val="24"/>
        </w:rPr>
      </w:pPr>
      <w:r>
        <w:rPr>
          <w:rFonts w:hint="eastAsia" w:asciiTheme="minorEastAsia" w:hAnsiTheme="minorEastAsia" w:eastAsiaTheme="minorEastAsia"/>
          <w:szCs w:val="24"/>
        </w:rPr>
        <w:t>4、</w:t>
      </w:r>
      <w:r>
        <w:rPr>
          <w:rFonts w:asciiTheme="minorEastAsia" w:hAnsiTheme="minorEastAsia" w:eastAsiaTheme="minorEastAsia"/>
          <w:szCs w:val="24"/>
        </w:rPr>
        <w:t>旅游商品</w:t>
      </w:r>
    </w:p>
    <w:p>
      <w:pPr>
        <w:spacing w:line="360" w:lineRule="auto"/>
        <w:ind w:firstLine="480" w:firstLineChars="200"/>
        <w:rPr>
          <w:rFonts w:asciiTheme="minorEastAsia" w:hAnsiTheme="minorEastAsia" w:eastAsiaTheme="minorEastAsia"/>
          <w:szCs w:val="24"/>
        </w:rPr>
      </w:pPr>
      <w:r>
        <w:rPr>
          <w:rFonts w:cs="宋体" w:asciiTheme="minorEastAsia" w:hAnsiTheme="minorEastAsia" w:eastAsiaTheme="minorEastAsia"/>
          <w:kern w:val="0"/>
        </w:rPr>
        <w:t>森林公园及其周边地区十分注重旅游商品开发，经过多年探索，现已开发推出辣妹子食品系列、麻香糕、牛皮糖、银鱼、藜蒿、芦笋</w:t>
      </w:r>
      <w:r>
        <w:rPr>
          <w:rFonts w:hint="eastAsia" w:cs="宋体" w:asciiTheme="minorEastAsia" w:hAnsiTheme="minorEastAsia" w:eastAsiaTheme="minorEastAsia"/>
          <w:kern w:val="0"/>
        </w:rPr>
        <w:t>、</w:t>
      </w:r>
      <w:r>
        <w:rPr>
          <w:rFonts w:cs="宋体" w:asciiTheme="minorEastAsia" w:hAnsiTheme="minorEastAsia" w:eastAsiaTheme="minorEastAsia"/>
          <w:kern w:val="0"/>
        </w:rPr>
        <w:t xml:space="preserve"> 野芹菜、四季红腐乳、生态面（包括藜蒿面、紫苏面）、麻花、糍粑、干萝卜。</w:t>
      </w:r>
    </w:p>
    <w:bookmarkEnd w:id="63"/>
    <w:p>
      <w:pPr>
        <w:spacing w:line="440" w:lineRule="exact"/>
        <w:ind w:firstLine="482" w:firstLineChars="200"/>
        <w:rPr>
          <w:rFonts w:asciiTheme="minorEastAsia" w:hAnsiTheme="minorEastAsia" w:eastAsiaTheme="minorEastAsia"/>
          <w:b/>
          <w:szCs w:val="24"/>
        </w:rPr>
      </w:pPr>
      <w:r>
        <w:rPr>
          <w:rFonts w:asciiTheme="minorEastAsia" w:hAnsiTheme="minorEastAsia" w:eastAsiaTheme="minorEastAsia"/>
          <w:b/>
          <w:szCs w:val="24"/>
        </w:rPr>
        <w:t>（六）可借景观资源调查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沅江市历史悠久，文化灿烂，紧邻洞庭湖，可借自然景观和人文景观非常丰富。</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樟抱蜡：在四面环水的赤山岛上，有一棵奇特的樟抱腊树。古老樟树的枝体上，长着一棵青翠的腊树，两棵树早已连成一体，相亲相爱的拥抱在一起，挺立在南咀镇的芭蕉村头。</w:t>
      </w:r>
    </w:p>
    <w:p>
      <w:pPr>
        <w:spacing w:line="360" w:lineRule="auto"/>
        <w:ind w:firstLine="480"/>
        <w:rPr>
          <w:rFonts w:asciiTheme="minorEastAsia" w:hAnsiTheme="minorEastAsia" w:eastAsiaTheme="minorEastAsia"/>
        </w:rPr>
      </w:pPr>
      <w:r>
        <w:rPr>
          <w:rFonts w:asciiTheme="minorEastAsia" w:hAnsiTheme="minorEastAsia" w:eastAsiaTheme="minorEastAsia"/>
        </w:rPr>
        <w:t>腊树高19米，胸围9.9 米，要</w:t>
      </w:r>
      <w:r>
        <w:rPr>
          <w:rFonts w:hint="eastAsia" w:asciiTheme="minorEastAsia" w:hAnsiTheme="minorEastAsia" w:eastAsiaTheme="minorEastAsia"/>
        </w:rPr>
        <w:t>6</w:t>
      </w:r>
      <w:r>
        <w:rPr>
          <w:rFonts w:asciiTheme="minorEastAsia" w:hAnsiTheme="minorEastAsia" w:eastAsiaTheme="minorEastAsia"/>
        </w:rPr>
        <w:t>个人才能合围，树冠宽15米。抱在怀中的腊树，单高10米，胸围1.26米。腊树之所以长在樟树上，据科学分析，是小鸟啄食腊树籽，遗落在有腐植层的树桠窝里，后来种子发芽生根，日久天长，腊树根穿过腐蚀的树洞，扎入地下吸取营养，年复一年，小腊树便在樟树怀中成了大树，根据林业专家的检测，古樟树龄已过千岁，小腊树芳龄也有400多岁。它们屹立在洞庭湖中的赤山岛上，饱受世间风雨，几经火烧雷霹，虽然烧坏劈掉了三、四个枝桠，但它们始终挺拔向上，生机勃勃，像一把绿色巨伞，</w:t>
      </w:r>
      <w:r>
        <w:rPr>
          <w:rFonts w:hint="eastAsia" w:asciiTheme="minorEastAsia" w:hAnsiTheme="minorEastAsia" w:eastAsiaTheme="minorEastAsia"/>
        </w:rPr>
        <w:t>矗立</w:t>
      </w:r>
      <w:r>
        <w:rPr>
          <w:rFonts w:asciiTheme="minorEastAsia" w:hAnsiTheme="minorEastAsia" w:eastAsiaTheme="minorEastAsia"/>
        </w:rPr>
        <w:t>在赤山岛上，像一对生死相恋的情人，永远相抱在天地之间。</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蠡施村：蠡施村位于沅江市城以西十多千米的赤山岛。赤山岛横卧在南洞庭与西洞庭之间，是洞庭湖中最大的岛屿，长30千米，宽4千米，周围75千米。四面环水，山峦起伏，古木参天，遍地是茂林佳木，异草奇花。范蠡，春秋时楚国宛（今河南南阳）人，曾辅助越王勾践灭吴。灭吴后功成身退，携美女西施定居于赤山岛。现保存有范蠡、西施墓。与其有关的地理事物有蠡公湖、香炉山、蠡施村和蠡山庙等。这些地方都是山水佳境和历史遗迹，为世人向往。</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凌云塔：凌云塔耸立在离沅江市区</w:t>
      </w:r>
      <w:r>
        <w:rPr>
          <w:rFonts w:hint="eastAsia" w:asciiTheme="minorEastAsia" w:hAnsiTheme="minorEastAsia" w:eastAsiaTheme="minorEastAsia"/>
        </w:rPr>
        <w:t>3.5千米</w:t>
      </w:r>
      <w:r>
        <w:rPr>
          <w:rFonts w:asciiTheme="minorEastAsia" w:hAnsiTheme="minorEastAsia" w:eastAsiaTheme="minorEastAsia"/>
        </w:rPr>
        <w:t>的万子湖千秋浃水上，水退洲上立，水涨湖中浮。凌云塔修建于湖洲，奠基于1793年冬，竣工于1797年春，历时200余载。此塔每年春秋都遭受洪水浸泡数月，但迄今塔身坚固。整个宝塔用花岗岩石砌成，共用石料16.7万块，耗用白银4710两。至今保存完好。</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4、</w:t>
      </w:r>
      <w:r>
        <w:rPr>
          <w:rFonts w:asciiTheme="minorEastAsia" w:hAnsiTheme="minorEastAsia" w:eastAsiaTheme="minorEastAsia"/>
        </w:rPr>
        <w:t>沅江胭脂湖：胭脂湖地处沅江市西南，距城区19千米，距益阳市25千米。相传因西施随范蠡泛舟五湖时，见此处山清水秀，欣然沐浴而得名。胭脂湖象一个张开五指的巨大手掌，常年水域面积1430余公顷，流域面积达80多平方千米，水质达国家I级标准。环湖丘岗桔、桃、茶、竹葱郁，赤红色的湖岸线与青山碧水相映成趣。胭脂湖现已列入湖南省旅游业“十五”计划十大水体景观区之一，国家AA级旅游景区。</w:t>
      </w:r>
    </w:p>
    <w:p>
      <w:pPr>
        <w:pStyle w:val="4"/>
        <w:spacing w:before="156" w:after="156" w:line="360" w:lineRule="auto"/>
        <w:ind w:left="0"/>
        <w:jc w:val="both"/>
        <w:rPr>
          <w:rFonts w:eastAsiaTheme="minorEastAsia"/>
          <w:b/>
        </w:rPr>
      </w:pPr>
      <w:bookmarkStart w:id="64" w:name="_Toc489456587"/>
      <w:r>
        <w:rPr>
          <w:rFonts w:hint="eastAsia" w:eastAsiaTheme="minorEastAsia"/>
          <w:b/>
        </w:rPr>
        <w:t>二、</w:t>
      </w:r>
      <w:r>
        <w:rPr>
          <w:rFonts w:eastAsiaTheme="minorEastAsia"/>
          <w:b/>
        </w:rPr>
        <w:t>森林风景资源质量等级评价</w:t>
      </w:r>
      <w:bookmarkEnd w:id="64"/>
    </w:p>
    <w:p>
      <w:pPr>
        <w:spacing w:line="360" w:lineRule="auto"/>
        <w:rPr>
          <w:rFonts w:asciiTheme="minorEastAsia" w:hAnsiTheme="minorEastAsia" w:eastAsiaTheme="minorEastAsia"/>
          <w:b/>
        </w:rPr>
      </w:pPr>
      <w:r>
        <w:rPr>
          <w:rFonts w:hint="eastAsia" w:asciiTheme="minorEastAsia" w:hAnsiTheme="minorEastAsia" w:eastAsiaTheme="minorEastAsia"/>
          <w:b/>
        </w:rPr>
        <w:t>1、</w:t>
      </w:r>
      <w:r>
        <w:rPr>
          <w:rFonts w:asciiTheme="minorEastAsia" w:hAnsiTheme="minorEastAsia" w:eastAsiaTheme="minorEastAsia"/>
          <w:b/>
        </w:rPr>
        <w:t>森林风景资源质量评价</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本规划根据《中国森林公园风景资源质量等级评定》（GB/T18005-1999），对湖南沅江龙虎山省级森林公园森林景观资源质量的各项因子，进行综合评定，评分值详见表</w:t>
      </w:r>
      <w:r>
        <w:rPr>
          <w:rFonts w:asciiTheme="minorEastAsia" w:hAnsiTheme="minorEastAsia" w:eastAsiaTheme="minorEastAsia"/>
          <w:szCs w:val="24"/>
        </w:rPr>
        <w:t>2-5</w:t>
      </w:r>
      <w:r>
        <w:rPr>
          <w:rFonts w:hint="eastAsia" w:asciiTheme="minorEastAsia" w:hAnsiTheme="minorEastAsia" w:eastAsiaTheme="minorEastAsia"/>
          <w:szCs w:val="24"/>
        </w:rPr>
        <w:t>。</w:t>
      </w:r>
    </w:p>
    <w:tbl>
      <w:tblPr>
        <w:tblStyle w:val="25"/>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134"/>
        <w:gridCol w:w="992"/>
        <w:gridCol w:w="992"/>
        <w:gridCol w:w="944"/>
        <w:gridCol w:w="725"/>
        <w:gridCol w:w="1024"/>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8364" w:type="dxa"/>
            <w:gridSpan w:val="8"/>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b/>
                <w:bCs/>
                <w:sz w:val="21"/>
                <w:szCs w:val="21"/>
              </w:rPr>
              <w:t>表2-5</w:t>
            </w:r>
            <w:r>
              <w:rPr>
                <w:rFonts w:hint="eastAsia" w:asciiTheme="minorEastAsia" w:hAnsiTheme="minorEastAsia" w:eastAsiaTheme="minorEastAsia"/>
                <w:b/>
                <w:bCs/>
                <w:sz w:val="21"/>
                <w:szCs w:val="21"/>
              </w:rPr>
              <w:t>湖南</w:t>
            </w:r>
            <w:r>
              <w:rPr>
                <w:rFonts w:asciiTheme="minorEastAsia" w:hAnsiTheme="minorEastAsia" w:eastAsiaTheme="minorEastAsia"/>
                <w:b/>
                <w:bCs/>
                <w:sz w:val="21"/>
                <w:szCs w:val="21"/>
              </w:rPr>
              <w:t>沅江龙虎山</w:t>
            </w:r>
            <w:r>
              <w:rPr>
                <w:rFonts w:hint="eastAsia" w:asciiTheme="minorEastAsia" w:hAnsiTheme="minorEastAsia" w:eastAsiaTheme="minorEastAsia"/>
                <w:b/>
                <w:bCs/>
                <w:sz w:val="21"/>
                <w:szCs w:val="21"/>
              </w:rPr>
              <w:t>省级</w:t>
            </w:r>
            <w:r>
              <w:rPr>
                <w:rFonts w:asciiTheme="minorEastAsia" w:hAnsiTheme="minorEastAsia" w:eastAsiaTheme="minorEastAsia"/>
                <w:b/>
                <w:bCs/>
                <w:sz w:val="21"/>
                <w:szCs w:val="21"/>
              </w:rPr>
              <w:t>森林公园风景资源质量评价计算表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资源类型</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评价因子</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标准评分值H</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龙虎山评分值</w:t>
            </w:r>
          </w:p>
        </w:tc>
        <w:tc>
          <w:tcPr>
            <w:tcW w:w="94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龙虎山评分值合计</w:t>
            </w:r>
          </w:p>
        </w:tc>
        <w:tc>
          <w:tcPr>
            <w:tcW w:w="72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权数F</w:t>
            </w:r>
          </w:p>
        </w:tc>
        <w:tc>
          <w:tcPr>
            <w:tcW w:w="102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资源基本质量加权值B</w:t>
            </w:r>
          </w:p>
        </w:tc>
        <w:tc>
          <w:tcPr>
            <w:tcW w:w="1560"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资源质量评分值M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地文</w:t>
            </w: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资源</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典型度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944" w:type="dxa"/>
            <w:vMerge w:val="restart"/>
            <w:shd w:val="clear" w:color="auto" w:fill="auto"/>
            <w:vAlign w:val="center"/>
          </w:tcPr>
          <w:p>
            <w:pPr>
              <w:autoSpaceDE w:val="0"/>
              <w:spacing w:line="360" w:lineRule="auto"/>
              <w:jc w:val="center"/>
              <w:rPr>
                <w:rFonts w:asciiTheme="minorEastAsia" w:hAnsiTheme="minorEastAsia" w:eastAsiaTheme="minorEastAsia"/>
                <w:sz w:val="21"/>
                <w:szCs w:val="21"/>
              </w:rPr>
            </w:pPr>
          </w:p>
          <w:p>
            <w:pPr>
              <w:spacing w:line="360" w:lineRule="auto"/>
              <w:ind w:firstLine="174" w:firstLineChars="83"/>
              <w:jc w:val="center"/>
              <w:rPr>
                <w:rFonts w:asciiTheme="minorEastAsia" w:hAnsiTheme="minorEastAsia" w:eastAsiaTheme="minorEastAsia"/>
                <w:sz w:val="21"/>
                <w:szCs w:val="21"/>
              </w:rPr>
            </w:pPr>
            <w:r>
              <w:rPr>
                <w:rFonts w:asciiTheme="minorEastAsia" w:hAnsiTheme="minorEastAsia" w:eastAsiaTheme="minorEastAsia"/>
                <w:sz w:val="21"/>
                <w:szCs w:val="21"/>
              </w:rPr>
              <w:t>15</w:t>
            </w:r>
          </w:p>
          <w:p>
            <w:pPr>
              <w:spacing w:line="360" w:lineRule="auto"/>
              <w:ind w:firstLine="174" w:firstLineChars="83"/>
              <w:jc w:val="center"/>
              <w:rPr>
                <w:rFonts w:asciiTheme="minorEastAsia" w:hAnsiTheme="minorEastAsia" w:eastAsiaTheme="minorEastAsia"/>
                <w:sz w:val="21"/>
                <w:szCs w:val="21"/>
              </w:rPr>
            </w:pPr>
          </w:p>
        </w:tc>
        <w:tc>
          <w:tcPr>
            <w:tcW w:w="725"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024" w:type="dxa"/>
            <w:vMerge w:val="restart"/>
            <w:shd w:val="clear" w:color="auto" w:fill="auto"/>
            <w:vAlign w:val="center"/>
          </w:tcPr>
          <w:p>
            <w:pPr>
              <w:spacing w:line="360" w:lineRule="auto"/>
              <w:ind w:firstLine="420"/>
              <w:jc w:val="center"/>
              <w:rPr>
                <w:rFonts w:asciiTheme="minorEastAsia" w:hAnsiTheme="minorEastAsia" w:eastAsiaTheme="minorEastAsia"/>
                <w:sz w:val="21"/>
                <w:szCs w:val="21"/>
              </w:rPr>
            </w:pPr>
          </w:p>
          <w:p>
            <w:pPr>
              <w:spacing w:line="360" w:lineRule="auto"/>
              <w:ind w:firstLine="420"/>
              <w:jc w:val="center"/>
              <w:rPr>
                <w:rFonts w:asciiTheme="minorEastAsia" w:hAnsiTheme="minorEastAsia" w:eastAsiaTheme="minorEastAsia"/>
                <w:sz w:val="21"/>
                <w:szCs w:val="21"/>
              </w:rPr>
            </w:pPr>
          </w:p>
          <w:p>
            <w:pPr>
              <w:spacing w:line="360" w:lineRule="auto"/>
              <w:ind w:firstLine="420"/>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20.3</w:t>
            </w:r>
          </w:p>
          <w:p>
            <w:pPr>
              <w:spacing w:line="360" w:lineRule="auto"/>
              <w:ind w:firstLine="420"/>
              <w:jc w:val="center"/>
              <w:rPr>
                <w:rFonts w:asciiTheme="minorEastAsia" w:hAnsiTheme="minorEastAsia" w:eastAsiaTheme="minorEastAsia"/>
                <w:sz w:val="21"/>
                <w:szCs w:val="21"/>
              </w:rPr>
            </w:pPr>
          </w:p>
          <w:p>
            <w:pPr>
              <w:spacing w:line="360" w:lineRule="auto"/>
              <w:ind w:firstLine="420"/>
              <w:jc w:val="center"/>
              <w:rPr>
                <w:rFonts w:asciiTheme="minorEastAsia" w:hAnsiTheme="minorEastAsia" w:eastAsiaTheme="minorEastAsia"/>
                <w:sz w:val="21"/>
                <w:szCs w:val="21"/>
              </w:rPr>
            </w:pPr>
          </w:p>
          <w:p>
            <w:pPr>
              <w:spacing w:line="360" w:lineRule="auto"/>
              <w:ind w:firstLine="420"/>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ind w:firstLine="174" w:firstLineChars="83"/>
              <w:jc w:val="center"/>
              <w:rPr>
                <w:rFonts w:asciiTheme="minorEastAsia" w:hAnsiTheme="minorEastAsia" w:eastAsiaTheme="minorEastAsia"/>
                <w:sz w:val="21"/>
                <w:szCs w:val="21"/>
              </w:rPr>
            </w:pPr>
            <w:r>
              <w:rPr>
                <w:rFonts w:asciiTheme="minorEastAsia" w:hAnsiTheme="minorEastAsia" w:eastAsiaTheme="minorEastAsia"/>
                <w:sz w:val="21"/>
                <w:szCs w:val="21"/>
              </w:rPr>
              <w:t>20.3</w:t>
            </w:r>
          </w:p>
        </w:tc>
        <w:tc>
          <w:tcPr>
            <w:tcW w:w="1560" w:type="dxa"/>
            <w:vMerge w:val="restart"/>
            <w:shd w:val="clear" w:color="auto" w:fill="auto"/>
          </w:tcPr>
          <w:p>
            <w:pPr>
              <w:spacing w:line="360" w:lineRule="auto"/>
              <w:ind w:firstLine="420"/>
              <w:jc w:val="center"/>
              <w:rPr>
                <w:rFonts w:asciiTheme="minorEastAsia" w:hAnsiTheme="minorEastAsia" w:eastAsiaTheme="minorEastAsia"/>
                <w:sz w:val="21"/>
                <w:szCs w:val="21"/>
              </w:rPr>
            </w:pPr>
          </w:p>
          <w:p>
            <w:pPr>
              <w:spacing w:line="360" w:lineRule="auto"/>
              <w:ind w:firstLine="420"/>
              <w:jc w:val="center"/>
              <w:rPr>
                <w:rFonts w:asciiTheme="minorEastAsia" w:hAnsiTheme="minorEastAsia" w:eastAsiaTheme="minorEastAsia"/>
                <w:sz w:val="21"/>
                <w:szCs w:val="21"/>
              </w:rPr>
            </w:pPr>
          </w:p>
          <w:p>
            <w:pPr>
              <w:spacing w:line="360" w:lineRule="auto"/>
              <w:ind w:firstLine="420"/>
              <w:jc w:val="center"/>
              <w:rPr>
                <w:rFonts w:asciiTheme="minorEastAsia" w:hAnsiTheme="minorEastAsia" w:eastAsiaTheme="minorEastAsia"/>
                <w:sz w:val="21"/>
                <w:szCs w:val="21"/>
              </w:rPr>
            </w:pPr>
          </w:p>
          <w:p>
            <w:pPr>
              <w:spacing w:line="360" w:lineRule="auto"/>
              <w:ind w:firstLine="420"/>
              <w:jc w:val="center"/>
              <w:rPr>
                <w:rFonts w:asciiTheme="minorEastAsia" w:hAnsiTheme="minorEastAsia" w:eastAsiaTheme="minorEastAsia"/>
                <w:sz w:val="21"/>
                <w:szCs w:val="21"/>
              </w:rPr>
            </w:pPr>
          </w:p>
          <w:p>
            <w:pPr>
              <w:spacing w:line="360" w:lineRule="auto"/>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22.8</w:t>
            </w: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湖南</w:t>
            </w:r>
            <w:r>
              <w:rPr>
                <w:rFonts w:asciiTheme="minorEastAsia" w:hAnsiTheme="minorEastAsia" w:eastAsiaTheme="minorEastAsia"/>
                <w:sz w:val="21"/>
                <w:szCs w:val="21"/>
              </w:rPr>
              <w:t>龙虎山森林公园资源质量评价标准值</w:t>
            </w:r>
          </w:p>
          <w:p>
            <w:pPr>
              <w:spacing w:line="360" w:lineRule="auto"/>
              <w:ind w:firstLine="174" w:firstLineChars="83"/>
              <w:jc w:val="center"/>
              <w:rPr>
                <w:rFonts w:asciiTheme="minorEastAsia" w:hAnsiTheme="minorEastAsia" w:eastAsiaTheme="minorEastAsia"/>
                <w:sz w:val="21"/>
                <w:szCs w:val="21"/>
              </w:rPr>
            </w:pPr>
            <w:r>
              <w:rPr>
                <w:rFonts w:asciiTheme="minorEastAsia" w:hAnsiTheme="minorEastAsia" w:eastAsiaTheme="minorEastAsia"/>
                <w:sz w:val="21"/>
                <w:szCs w:val="21"/>
              </w:rPr>
              <w:t>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自然度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吸引度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多样度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科学度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水文</w:t>
            </w: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资源</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典型度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944" w:type="dxa"/>
            <w:vMerge w:val="restart"/>
            <w:shd w:val="clear" w:color="auto" w:fill="auto"/>
            <w:vAlign w:val="center"/>
          </w:tcPr>
          <w:p>
            <w:pPr>
              <w:spacing w:line="360" w:lineRule="auto"/>
              <w:ind w:firstLine="174" w:firstLineChars="83"/>
              <w:jc w:val="center"/>
              <w:rPr>
                <w:rFonts w:asciiTheme="minorEastAsia" w:hAnsiTheme="minorEastAsia" w:eastAsiaTheme="minorEastAsia"/>
                <w:sz w:val="21"/>
                <w:szCs w:val="21"/>
              </w:rPr>
            </w:pPr>
          </w:p>
          <w:p>
            <w:pPr>
              <w:spacing w:line="360" w:lineRule="auto"/>
              <w:ind w:firstLine="174" w:firstLineChars="83"/>
              <w:jc w:val="center"/>
              <w:rPr>
                <w:rFonts w:asciiTheme="minorEastAsia" w:hAnsiTheme="minorEastAsia" w:eastAsiaTheme="minorEastAsia"/>
                <w:sz w:val="21"/>
                <w:szCs w:val="21"/>
              </w:rPr>
            </w:pPr>
            <w:r>
              <w:rPr>
                <w:rFonts w:asciiTheme="minorEastAsia" w:hAnsiTheme="minorEastAsia" w:eastAsiaTheme="minorEastAsia"/>
                <w:sz w:val="21"/>
                <w:szCs w:val="21"/>
              </w:rPr>
              <w:t>13</w:t>
            </w:r>
          </w:p>
          <w:p>
            <w:pPr>
              <w:spacing w:line="360" w:lineRule="auto"/>
              <w:ind w:firstLine="174" w:firstLineChars="83"/>
              <w:jc w:val="center"/>
              <w:rPr>
                <w:rFonts w:asciiTheme="minorEastAsia" w:hAnsiTheme="minorEastAsia" w:eastAsiaTheme="minorEastAsia"/>
                <w:sz w:val="21"/>
                <w:szCs w:val="21"/>
              </w:rPr>
            </w:pPr>
          </w:p>
        </w:tc>
        <w:tc>
          <w:tcPr>
            <w:tcW w:w="725"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自然度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吸引度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多样度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科学度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生物</w:t>
            </w: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资源</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地带度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944" w:type="dxa"/>
            <w:vMerge w:val="restart"/>
            <w:shd w:val="clear" w:color="auto" w:fill="auto"/>
            <w:vAlign w:val="center"/>
          </w:tcPr>
          <w:p>
            <w:pPr>
              <w:autoSpaceDE w:val="0"/>
              <w:spacing w:line="360" w:lineRule="auto"/>
              <w:jc w:val="center"/>
              <w:rPr>
                <w:rFonts w:asciiTheme="minorEastAsia" w:hAnsiTheme="minorEastAsia" w:eastAsiaTheme="minorEastAsia"/>
                <w:sz w:val="21"/>
                <w:szCs w:val="21"/>
              </w:rPr>
            </w:pPr>
          </w:p>
          <w:p>
            <w:pPr>
              <w:spacing w:line="360" w:lineRule="auto"/>
              <w:ind w:firstLine="174" w:firstLineChars="83"/>
              <w:jc w:val="center"/>
              <w:rPr>
                <w:rFonts w:asciiTheme="minorEastAsia" w:hAnsiTheme="minorEastAsia" w:eastAsiaTheme="minorEastAsia"/>
                <w:sz w:val="21"/>
                <w:szCs w:val="21"/>
              </w:rPr>
            </w:pPr>
            <w:r>
              <w:rPr>
                <w:rFonts w:asciiTheme="minorEastAsia" w:hAnsiTheme="minorEastAsia" w:eastAsiaTheme="minorEastAsia"/>
                <w:sz w:val="21"/>
                <w:szCs w:val="21"/>
              </w:rPr>
              <w:t>33</w:t>
            </w:r>
          </w:p>
          <w:p>
            <w:pPr>
              <w:spacing w:line="360" w:lineRule="auto"/>
              <w:ind w:firstLine="174" w:firstLineChars="83"/>
              <w:jc w:val="center"/>
              <w:rPr>
                <w:rFonts w:asciiTheme="minorEastAsia" w:hAnsiTheme="minorEastAsia" w:eastAsiaTheme="minorEastAsia"/>
                <w:sz w:val="21"/>
                <w:szCs w:val="21"/>
              </w:rPr>
            </w:pPr>
          </w:p>
        </w:tc>
        <w:tc>
          <w:tcPr>
            <w:tcW w:w="725"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珍稀度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多样度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7</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吸引度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科学度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人文</w:t>
            </w: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资源</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珍稀度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944" w:type="dxa"/>
            <w:vMerge w:val="restart"/>
            <w:shd w:val="clear" w:color="auto" w:fill="auto"/>
            <w:vAlign w:val="center"/>
          </w:tcPr>
          <w:p>
            <w:pPr>
              <w:autoSpaceDE w:val="0"/>
              <w:spacing w:line="360" w:lineRule="auto"/>
              <w:jc w:val="center"/>
              <w:rPr>
                <w:rFonts w:asciiTheme="minorEastAsia" w:hAnsiTheme="minorEastAsia" w:eastAsiaTheme="minorEastAsia"/>
                <w:sz w:val="21"/>
                <w:szCs w:val="21"/>
              </w:rPr>
            </w:pPr>
          </w:p>
          <w:p>
            <w:pPr>
              <w:autoSpaceDE w:val="0"/>
              <w:spacing w:line="360" w:lineRule="auto"/>
              <w:ind w:firstLine="174" w:firstLineChars="83"/>
              <w:jc w:val="center"/>
              <w:rPr>
                <w:rFonts w:asciiTheme="minorEastAsia" w:hAnsiTheme="minorEastAsia" w:eastAsiaTheme="minorEastAsia"/>
                <w:sz w:val="21"/>
                <w:szCs w:val="21"/>
              </w:rPr>
            </w:pPr>
            <w:r>
              <w:rPr>
                <w:rFonts w:asciiTheme="minorEastAsia" w:hAnsiTheme="minorEastAsia" w:eastAsiaTheme="minorEastAsia"/>
                <w:sz w:val="21"/>
                <w:szCs w:val="21"/>
              </w:rPr>
              <w:t>9</w:t>
            </w:r>
          </w:p>
          <w:p>
            <w:pPr>
              <w:spacing w:line="360" w:lineRule="auto"/>
              <w:jc w:val="center"/>
              <w:rPr>
                <w:rFonts w:asciiTheme="minorEastAsia" w:hAnsiTheme="minorEastAsia" w:eastAsiaTheme="minorEastAsia"/>
                <w:sz w:val="21"/>
                <w:szCs w:val="21"/>
              </w:rPr>
            </w:pPr>
          </w:p>
        </w:tc>
        <w:tc>
          <w:tcPr>
            <w:tcW w:w="725" w:type="dxa"/>
            <w:vMerge w:val="restart"/>
            <w:shd w:val="clear" w:color="auto" w:fill="auto"/>
            <w:vAlign w:val="center"/>
          </w:tcPr>
          <w:p>
            <w:pPr>
              <w:spacing w:line="360" w:lineRule="auto"/>
              <w:ind w:firstLine="420"/>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p>
            <w:pPr>
              <w:spacing w:line="360" w:lineRule="auto"/>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典型度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多样度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吸引度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利用度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天象</w:t>
            </w: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景观</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多样度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w:t>
            </w:r>
            <w:r>
              <w:rPr>
                <w:rFonts w:hint="eastAsia" w:asciiTheme="minorEastAsia" w:hAnsiTheme="minorEastAsia" w:eastAsiaTheme="minorEastAsia"/>
                <w:sz w:val="21"/>
                <w:szCs w:val="21"/>
              </w:rPr>
              <w:t>5</w:t>
            </w:r>
          </w:p>
        </w:tc>
        <w:tc>
          <w:tcPr>
            <w:tcW w:w="944" w:type="dxa"/>
            <w:vMerge w:val="restart"/>
            <w:shd w:val="clear" w:color="auto" w:fill="auto"/>
            <w:vAlign w:val="center"/>
          </w:tcPr>
          <w:p>
            <w:pPr>
              <w:spacing w:line="360" w:lineRule="auto"/>
              <w:ind w:firstLine="174" w:firstLineChars="83"/>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725" w:type="dxa"/>
            <w:vMerge w:val="restart"/>
            <w:shd w:val="clear" w:color="auto" w:fill="auto"/>
            <w:vAlign w:val="center"/>
          </w:tcPr>
          <w:p>
            <w:pPr>
              <w:spacing w:line="360" w:lineRule="auto"/>
              <w:jc w:val="center"/>
              <w:rPr>
                <w:rFonts w:asciiTheme="minorEastAsia" w:hAnsiTheme="minorEastAsia" w:eastAsiaTheme="minorEastAsia"/>
                <w:sz w:val="21"/>
                <w:szCs w:val="21"/>
              </w:rPr>
            </w:pPr>
          </w:p>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1024" w:type="dxa"/>
            <w:vMerge w:val="continue"/>
            <w:shd w:val="clear" w:color="auto" w:fill="auto"/>
            <w:vAlign w:val="center"/>
          </w:tcPr>
          <w:p>
            <w:pPr>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tcPr>
          <w:p>
            <w:pPr>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珍稀度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w:t>
            </w:r>
            <w:r>
              <w:rPr>
                <w:rFonts w:hint="eastAsia" w:asciiTheme="minorEastAsia" w:hAnsiTheme="minorEastAsia" w:eastAsiaTheme="minorEastAsia"/>
                <w:sz w:val="21"/>
                <w:szCs w:val="21"/>
              </w:rPr>
              <w:t>3</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典型度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w:t>
            </w:r>
            <w:r>
              <w:rPr>
                <w:rFonts w:hint="eastAsia" w:asciiTheme="minorEastAsia" w:hAnsiTheme="minorEastAsia" w:eastAsiaTheme="minorEastAsia"/>
                <w:sz w:val="21"/>
                <w:szCs w:val="21"/>
              </w:rPr>
              <w:t>4</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吸引度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w:t>
            </w:r>
            <w:r>
              <w:rPr>
                <w:rFonts w:hint="eastAsia" w:asciiTheme="minorEastAsia" w:hAnsiTheme="minorEastAsia" w:eastAsiaTheme="minorEastAsia"/>
                <w:sz w:val="21"/>
                <w:szCs w:val="21"/>
              </w:rPr>
              <w:t>5</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利用度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w:t>
            </w:r>
            <w:r>
              <w:rPr>
                <w:rFonts w:hint="eastAsia" w:asciiTheme="minorEastAsia" w:hAnsiTheme="minorEastAsia" w:eastAsiaTheme="minorEastAsia"/>
                <w:sz w:val="21"/>
                <w:szCs w:val="21"/>
              </w:rPr>
              <w:t>3</w:t>
            </w:r>
          </w:p>
        </w:tc>
        <w:tc>
          <w:tcPr>
            <w:tcW w:w="94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72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02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993"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资源组合（Z）</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组合度</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3685" w:type="dxa"/>
            <w:gridSpan w:val="4"/>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1.2</w:t>
            </w: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127" w:type="dxa"/>
            <w:gridSpan w:val="2"/>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特色附加分T</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3685" w:type="dxa"/>
            <w:gridSpan w:val="4"/>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1.3</w:t>
            </w:r>
          </w:p>
        </w:tc>
        <w:tc>
          <w:tcPr>
            <w:tcW w:w="1560" w:type="dxa"/>
            <w:vMerge w:val="continue"/>
            <w:shd w:val="clear" w:color="auto" w:fill="auto"/>
            <w:vAlign w:val="center"/>
          </w:tcPr>
          <w:p>
            <w:pPr>
              <w:widowControl/>
              <w:spacing w:line="360" w:lineRule="auto"/>
              <w:ind w:firstLine="360"/>
              <w:jc w:val="center"/>
              <w:rPr>
                <w:rFonts w:asciiTheme="minorEastAsia" w:hAnsiTheme="minorEastAsia" w:eastAsiaTheme="minorEastAsia"/>
                <w:sz w:val="21"/>
                <w:szCs w:val="21"/>
              </w:rPr>
            </w:pPr>
          </w:p>
        </w:tc>
      </w:tr>
    </w:tbl>
    <w:p>
      <w:pPr>
        <w:spacing w:line="360" w:lineRule="auto"/>
        <w:rPr>
          <w:rFonts w:asciiTheme="minorEastAsia" w:hAnsiTheme="minorEastAsia" w:eastAsiaTheme="minorEastAsia"/>
          <w:b/>
        </w:rPr>
      </w:pPr>
      <w:r>
        <w:rPr>
          <w:rFonts w:hint="eastAsia" w:asciiTheme="minorEastAsia" w:hAnsiTheme="minorEastAsia" w:eastAsiaTheme="minorEastAsia"/>
          <w:b/>
        </w:rPr>
        <w:t>2、</w:t>
      </w:r>
      <w:r>
        <w:rPr>
          <w:rFonts w:asciiTheme="minorEastAsia" w:hAnsiTheme="minorEastAsia" w:eastAsiaTheme="minorEastAsia"/>
          <w:b/>
        </w:rPr>
        <w:t>森林公园旅游开发利用条件评价</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森林公园旅游开发利用条件评价分值按指定开发利用指标进行评价获得，满分值10分。</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森林公园旅游开发利用条件评价指标包括：公园面积、旅游适游期、区位条件、外部交通、内部交通、基础设施条件。森林公园旅游开发利用条件评价分值（L）由各项指标评分值累加获得。</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经计算，</w:t>
      </w:r>
      <w:r>
        <w:rPr>
          <w:rFonts w:hint="eastAsia" w:asciiTheme="minorEastAsia" w:hAnsiTheme="minorEastAsia" w:eastAsiaTheme="minorEastAsia"/>
          <w:szCs w:val="24"/>
        </w:rPr>
        <w:t>湖南</w:t>
      </w:r>
      <w:r>
        <w:rPr>
          <w:rFonts w:asciiTheme="minorEastAsia" w:hAnsiTheme="minorEastAsia" w:eastAsiaTheme="minorEastAsia"/>
          <w:szCs w:val="24"/>
        </w:rPr>
        <w:t>沅江龙虎山</w:t>
      </w:r>
      <w:r>
        <w:rPr>
          <w:rFonts w:hint="eastAsia" w:asciiTheme="minorEastAsia" w:hAnsiTheme="minorEastAsia" w:eastAsiaTheme="minorEastAsia"/>
          <w:szCs w:val="24"/>
        </w:rPr>
        <w:t>省级</w:t>
      </w:r>
      <w:r>
        <w:rPr>
          <w:rFonts w:asciiTheme="minorEastAsia" w:hAnsiTheme="minorEastAsia" w:eastAsiaTheme="minorEastAsia"/>
          <w:szCs w:val="24"/>
        </w:rPr>
        <w:t>森林公园旅游开发利用条件评分为8分。详见表2-6。</w:t>
      </w:r>
    </w:p>
    <w:tbl>
      <w:tblPr>
        <w:tblStyle w:val="25"/>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85"/>
        <w:gridCol w:w="4785"/>
        <w:gridCol w:w="992"/>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505" w:type="dxa"/>
            <w:gridSpan w:val="5"/>
            <w:shd w:val="clear" w:color="auto" w:fill="auto"/>
            <w:vAlign w:val="center"/>
          </w:tcPr>
          <w:p>
            <w:pPr>
              <w:spacing w:beforeLines="20" w:line="360" w:lineRule="auto"/>
              <w:jc w:val="center"/>
              <w:rPr>
                <w:rFonts w:asciiTheme="minorEastAsia" w:hAnsiTheme="minorEastAsia" w:eastAsiaTheme="minorEastAsia"/>
                <w:sz w:val="21"/>
                <w:szCs w:val="21"/>
              </w:rPr>
            </w:pPr>
            <w:r>
              <w:rPr>
                <w:rFonts w:asciiTheme="minorEastAsia" w:hAnsiTheme="minorEastAsia" w:eastAsiaTheme="minorEastAsia"/>
                <w:b/>
                <w:bCs/>
                <w:sz w:val="21"/>
                <w:szCs w:val="21"/>
              </w:rPr>
              <w:t>表2-6</w:t>
            </w:r>
            <w:r>
              <w:rPr>
                <w:rFonts w:hint="eastAsia" w:asciiTheme="minorEastAsia" w:hAnsiTheme="minorEastAsia" w:eastAsiaTheme="minorEastAsia"/>
                <w:b/>
                <w:bCs/>
                <w:sz w:val="21"/>
                <w:szCs w:val="21"/>
              </w:rPr>
              <w:t>湖南</w:t>
            </w:r>
            <w:r>
              <w:rPr>
                <w:rFonts w:asciiTheme="minorEastAsia" w:hAnsiTheme="minorEastAsia" w:eastAsiaTheme="minorEastAsia"/>
                <w:b/>
                <w:bCs/>
                <w:sz w:val="21"/>
                <w:szCs w:val="21"/>
              </w:rPr>
              <w:t>沅江龙虎山</w:t>
            </w:r>
            <w:r>
              <w:rPr>
                <w:rFonts w:hint="eastAsia" w:asciiTheme="minorEastAsia" w:hAnsiTheme="minorEastAsia" w:eastAsiaTheme="minorEastAsia"/>
                <w:b/>
                <w:bCs/>
                <w:sz w:val="21"/>
                <w:szCs w:val="21"/>
              </w:rPr>
              <w:t>省级</w:t>
            </w:r>
            <w:r>
              <w:rPr>
                <w:rFonts w:asciiTheme="minorEastAsia" w:hAnsiTheme="minorEastAsia" w:eastAsiaTheme="minorEastAsia"/>
                <w:b/>
                <w:bCs/>
                <w:sz w:val="21"/>
                <w:szCs w:val="21"/>
              </w:rPr>
              <w:t>森林公园旅游开发利用条件评价指标评分表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评价项目</w:t>
            </w:r>
          </w:p>
        </w:tc>
        <w:tc>
          <w:tcPr>
            <w:tcW w:w="478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评价指标</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标准评价分值</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评分值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公园面积</w:t>
            </w: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森林公园面积大于500公顷</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旅游适宜期</w:t>
            </w: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大于或等于240天/年</w:t>
            </w:r>
          </w:p>
        </w:tc>
        <w:tc>
          <w:tcPr>
            <w:tcW w:w="992"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134"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在150天至240天/年之间</w:t>
            </w:r>
          </w:p>
        </w:tc>
        <w:tc>
          <w:tcPr>
            <w:tcW w:w="992"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134"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小于150天/年</w:t>
            </w:r>
          </w:p>
        </w:tc>
        <w:tc>
          <w:tcPr>
            <w:tcW w:w="992"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134"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区位条件</w:t>
            </w: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距省会城市 (含省级市)小于100千米或以公园为中心，半径100千米内有100万人口规模的城市, 或 100千米内有著名的旅游区（点）</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09" w:type="dxa"/>
            <w:vMerge w:val="restart"/>
            <w:shd w:val="clear" w:color="auto" w:fill="auto"/>
            <w:vAlign w:val="center"/>
          </w:tcPr>
          <w:p>
            <w:pPr>
              <w:spacing w:line="360" w:lineRule="auto"/>
              <w:ind w:left="317" w:leftChars="132"/>
              <w:rPr>
                <w:rFonts w:asciiTheme="minorEastAsia" w:hAnsiTheme="minorEastAsia" w:eastAsiaTheme="minorEastAsia"/>
                <w:sz w:val="21"/>
                <w:szCs w:val="21"/>
              </w:rPr>
            </w:pPr>
            <w:r>
              <w:rPr>
                <w:rFonts w:asciiTheme="minorEastAsia" w:hAnsiTheme="minorEastAsia" w:eastAsiaTheme="minorEastAsia"/>
                <w:sz w:val="21"/>
                <w:szCs w:val="21"/>
              </w:rPr>
              <w:t>外部</w:t>
            </w:r>
          </w:p>
          <w:p>
            <w:pPr>
              <w:spacing w:line="360" w:lineRule="auto"/>
              <w:ind w:left="317" w:leftChars="132"/>
              <w:jc w:val="center"/>
              <w:rPr>
                <w:rFonts w:asciiTheme="minorEastAsia" w:hAnsiTheme="minorEastAsia" w:eastAsiaTheme="minorEastAsia"/>
                <w:sz w:val="21"/>
                <w:szCs w:val="21"/>
              </w:rPr>
            </w:pPr>
            <w:r>
              <w:rPr>
                <w:rFonts w:asciiTheme="minorEastAsia" w:hAnsiTheme="minorEastAsia" w:eastAsiaTheme="minorEastAsia"/>
                <w:sz w:val="21"/>
                <w:szCs w:val="21"/>
              </w:rPr>
              <w:t>交通</w:t>
            </w:r>
          </w:p>
        </w:tc>
        <w:tc>
          <w:tcPr>
            <w:tcW w:w="885"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铁路</w:t>
            </w: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50千米内通铁路，在铁路干线上，中等或大站，客流量大</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134"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09"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88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50千米内通铁路，不在铁路干线上，客流量小</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113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09"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885"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公路</w:t>
            </w: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国道或省道，有交通车随时可达，客流量大</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13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09"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88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省道或县级道路，交通车较多，有一定客流量</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113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09"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885"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水路</w:t>
            </w: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水路较方便，客运量大，在当地交通中占有重要地位</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13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09"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885"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水路较方便，有客运</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113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709"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88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航空</w:t>
            </w: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100千米内有国内空港或150千米内有国际空港</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13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内部交通</w:t>
            </w: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区域内有多种交通方式可供选择，具备游览的通达性</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134"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区域内交通方式较为单一</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113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基础设施条件</w:t>
            </w: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自有水源或各区通自来水有充足变压电供应，有较为完善的内外通讯条件，旅游接待服务设施较好</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134"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594" w:type="dxa"/>
            <w:gridSpan w:val="2"/>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c>
          <w:tcPr>
            <w:tcW w:w="4785"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通水、电，有通讯和接待能力，但各类基础设施条件一般</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1134" w:type="dxa"/>
            <w:vMerge w:val="continue"/>
            <w:shd w:val="clear" w:color="auto" w:fill="auto"/>
            <w:vAlign w:val="center"/>
          </w:tcPr>
          <w:p>
            <w:pPr>
              <w:widowControl/>
              <w:spacing w:line="360" w:lineRule="auto"/>
              <w:ind w:firstLine="42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505" w:type="dxa"/>
            <w:gridSpan w:val="5"/>
            <w:shd w:val="clear" w:color="auto" w:fill="auto"/>
            <w:vAlign w:val="center"/>
          </w:tcPr>
          <w:p>
            <w:pPr>
              <w:spacing w:line="360" w:lineRule="auto"/>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注：各单项指标评分值累加得出风景旅游开发利用的评价分值。沅江龙虎山森林公园旅游开发利用条件评分累加为8分。</w:t>
            </w:r>
          </w:p>
        </w:tc>
      </w:tr>
    </w:tbl>
    <w:p>
      <w:pPr>
        <w:spacing w:line="360" w:lineRule="auto"/>
        <w:rPr>
          <w:rFonts w:asciiTheme="minorEastAsia" w:hAnsiTheme="minorEastAsia" w:eastAsiaTheme="minorEastAsia"/>
          <w:b/>
        </w:rPr>
      </w:pPr>
      <w:r>
        <w:rPr>
          <w:rFonts w:hint="eastAsia" w:asciiTheme="minorEastAsia" w:hAnsiTheme="minorEastAsia" w:eastAsiaTheme="minorEastAsia"/>
          <w:b/>
        </w:rPr>
        <w:t>3、</w:t>
      </w:r>
      <w:r>
        <w:rPr>
          <w:rFonts w:asciiTheme="minorEastAsia" w:hAnsiTheme="minorEastAsia" w:eastAsiaTheme="minorEastAsia"/>
          <w:b/>
        </w:rPr>
        <w:t>森林公园区域环境质量评价</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森林公园区域环境质量评价分值按指定环境要素进行评价获得，满分值为10分。森林公园区域环境质量评价指标包括：大气质量、地表水质量、土壤质量、负离子含量、空气细菌含量。森林公园区域环境质量评价分值（H）计算由各项指标评分值累加获得。经计算，</w:t>
      </w:r>
      <w:r>
        <w:rPr>
          <w:rFonts w:hint="eastAsia" w:asciiTheme="minorEastAsia" w:hAnsiTheme="minorEastAsia" w:eastAsiaTheme="minorEastAsia"/>
          <w:szCs w:val="24"/>
        </w:rPr>
        <w:t>湖南</w:t>
      </w:r>
      <w:r>
        <w:rPr>
          <w:rFonts w:asciiTheme="minorEastAsia" w:hAnsiTheme="minorEastAsia" w:eastAsiaTheme="minorEastAsia"/>
          <w:szCs w:val="24"/>
        </w:rPr>
        <w:t>沅江龙虎山</w:t>
      </w:r>
      <w:r>
        <w:rPr>
          <w:rFonts w:hint="eastAsia" w:asciiTheme="minorEastAsia" w:hAnsiTheme="minorEastAsia" w:eastAsiaTheme="minorEastAsia"/>
          <w:szCs w:val="24"/>
        </w:rPr>
        <w:t>省级</w:t>
      </w:r>
      <w:r>
        <w:rPr>
          <w:rFonts w:asciiTheme="minorEastAsia" w:hAnsiTheme="minorEastAsia" w:eastAsiaTheme="minorEastAsia"/>
          <w:szCs w:val="24"/>
        </w:rPr>
        <w:t>森林公园区域环境质量评分为7.5分。详见表2-7。</w:t>
      </w:r>
    </w:p>
    <w:tbl>
      <w:tblPr>
        <w:tblStyle w:val="25"/>
        <w:tblW w:w="83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4290"/>
        <w:gridCol w:w="166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350" w:type="dxa"/>
            <w:gridSpan w:val="4"/>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b/>
                <w:bCs/>
                <w:sz w:val="21"/>
                <w:szCs w:val="21"/>
              </w:rPr>
              <w:t>表2-7</w:t>
            </w:r>
            <w:r>
              <w:rPr>
                <w:rFonts w:hint="eastAsia" w:asciiTheme="minorEastAsia" w:hAnsiTheme="minorEastAsia" w:eastAsiaTheme="minorEastAsia"/>
                <w:b/>
                <w:bCs/>
                <w:sz w:val="21"/>
                <w:szCs w:val="21"/>
              </w:rPr>
              <w:t>湖南</w:t>
            </w:r>
            <w:r>
              <w:rPr>
                <w:rFonts w:asciiTheme="minorEastAsia" w:hAnsiTheme="minorEastAsia" w:eastAsiaTheme="minorEastAsia"/>
                <w:b/>
                <w:bCs/>
                <w:sz w:val="21"/>
                <w:szCs w:val="21"/>
              </w:rPr>
              <w:t>沅江龙虎山</w:t>
            </w:r>
            <w:r>
              <w:rPr>
                <w:rFonts w:hint="eastAsia" w:asciiTheme="minorEastAsia" w:hAnsiTheme="minorEastAsia" w:eastAsiaTheme="minorEastAsia"/>
                <w:b/>
                <w:bCs/>
                <w:sz w:val="21"/>
                <w:szCs w:val="21"/>
              </w:rPr>
              <w:t>省级</w:t>
            </w:r>
            <w:r>
              <w:rPr>
                <w:rFonts w:asciiTheme="minorEastAsia" w:hAnsiTheme="minorEastAsia" w:eastAsiaTheme="minorEastAsia"/>
                <w:b/>
                <w:bCs/>
                <w:sz w:val="21"/>
                <w:szCs w:val="21"/>
              </w:rPr>
              <w:t>森林公园区域环境质量评价评分表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1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评价项目</w:t>
            </w:r>
          </w:p>
        </w:tc>
        <w:tc>
          <w:tcPr>
            <w:tcW w:w="4290"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评价指标</w:t>
            </w:r>
          </w:p>
        </w:tc>
        <w:tc>
          <w:tcPr>
            <w:tcW w:w="166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标准评价分值</w:t>
            </w:r>
          </w:p>
        </w:tc>
        <w:tc>
          <w:tcPr>
            <w:tcW w:w="1080"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评分值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1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大气质量</w:t>
            </w:r>
          </w:p>
        </w:tc>
        <w:tc>
          <w:tcPr>
            <w:tcW w:w="4290"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达到国家大气环境质量一级标准</w:t>
            </w:r>
          </w:p>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达到国家大气环境质量二级标准</w:t>
            </w:r>
          </w:p>
        </w:tc>
        <w:tc>
          <w:tcPr>
            <w:tcW w:w="1665"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2</w:t>
            </w:r>
          </w:p>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080"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1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地面水质量</w:t>
            </w:r>
          </w:p>
        </w:tc>
        <w:tc>
          <w:tcPr>
            <w:tcW w:w="4290"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达到国家地面水环境质量一级标准</w:t>
            </w:r>
          </w:p>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达到国家地面水环境质量二级标准</w:t>
            </w:r>
          </w:p>
        </w:tc>
        <w:tc>
          <w:tcPr>
            <w:tcW w:w="1665"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2</w:t>
            </w:r>
          </w:p>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080"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1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土壤环境质量</w:t>
            </w:r>
          </w:p>
        </w:tc>
        <w:tc>
          <w:tcPr>
            <w:tcW w:w="4290"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达到国家土壤环境质量一级标准</w:t>
            </w:r>
          </w:p>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达到国家土壤环境质量二级标准</w:t>
            </w:r>
          </w:p>
        </w:tc>
        <w:tc>
          <w:tcPr>
            <w:tcW w:w="1665"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1.5</w:t>
            </w:r>
          </w:p>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080"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1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空气负离子含量</w:t>
            </w:r>
          </w:p>
        </w:tc>
        <w:tc>
          <w:tcPr>
            <w:tcW w:w="4290" w:type="dxa"/>
            <w:shd w:val="clear" w:color="auto" w:fill="auto"/>
            <w:vAlign w:val="center"/>
          </w:tcPr>
          <w:p>
            <w:pPr>
              <w:spacing w:line="360" w:lineRule="auto"/>
              <w:rPr>
                <w:rFonts w:asciiTheme="minorEastAsia" w:hAnsiTheme="minorEastAsia" w:eastAsiaTheme="minorEastAsia"/>
                <w:sz w:val="21"/>
                <w:szCs w:val="21"/>
                <w:vertAlign w:val="superscript"/>
              </w:rPr>
            </w:pPr>
            <w:r>
              <w:rPr>
                <w:rFonts w:asciiTheme="minorEastAsia" w:hAnsiTheme="minorEastAsia" w:eastAsiaTheme="minorEastAsia"/>
                <w:sz w:val="21"/>
                <w:szCs w:val="21"/>
              </w:rPr>
              <w:t>旅游旺季主要景点其含量为5万个/ cm</w:t>
            </w:r>
            <w:r>
              <w:rPr>
                <w:rFonts w:asciiTheme="minorEastAsia" w:hAnsiTheme="minorEastAsia" w:eastAsiaTheme="minorEastAsia"/>
                <w:sz w:val="21"/>
                <w:szCs w:val="21"/>
                <w:vertAlign w:val="superscript"/>
              </w:rPr>
              <w:t>3</w:t>
            </w:r>
          </w:p>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旅游旺季主要景点其含量为1万至5万个/cm</w:t>
            </w:r>
            <w:r>
              <w:rPr>
                <w:rFonts w:asciiTheme="minorEastAsia" w:hAnsiTheme="minorEastAsia" w:eastAsiaTheme="minorEastAsia"/>
                <w:sz w:val="21"/>
                <w:szCs w:val="21"/>
                <w:vertAlign w:val="superscript"/>
              </w:rPr>
              <w:t>3</w:t>
            </w:r>
          </w:p>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旅游旺季主要景点其含量为3千至1万个/ cm</w:t>
            </w:r>
            <w:r>
              <w:rPr>
                <w:rFonts w:asciiTheme="minorEastAsia" w:hAnsiTheme="minorEastAsia" w:eastAsiaTheme="minorEastAsia"/>
                <w:sz w:val="21"/>
                <w:szCs w:val="21"/>
                <w:vertAlign w:val="superscript"/>
              </w:rPr>
              <w:t>3</w:t>
            </w:r>
          </w:p>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旅游旺季主要景点其含量为1千至3千个/cm</w:t>
            </w:r>
            <w:r>
              <w:rPr>
                <w:rFonts w:asciiTheme="minorEastAsia" w:hAnsiTheme="minorEastAsia" w:eastAsiaTheme="minorEastAsia"/>
                <w:sz w:val="21"/>
                <w:szCs w:val="21"/>
                <w:vertAlign w:val="superscript"/>
              </w:rPr>
              <w:t>3</w:t>
            </w:r>
          </w:p>
        </w:tc>
        <w:tc>
          <w:tcPr>
            <w:tcW w:w="1665"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2.5</w:t>
            </w:r>
          </w:p>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2</w:t>
            </w:r>
          </w:p>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1</w:t>
            </w:r>
          </w:p>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1080"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31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空气细菌含量</w:t>
            </w:r>
          </w:p>
        </w:tc>
        <w:tc>
          <w:tcPr>
            <w:tcW w:w="4290"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空气细菌含量为1千个/ m</w:t>
            </w:r>
            <w:r>
              <w:rPr>
                <w:rFonts w:asciiTheme="minorEastAsia" w:hAnsiTheme="minorEastAsia" w:eastAsiaTheme="minorEastAsia"/>
                <w:sz w:val="21"/>
                <w:szCs w:val="21"/>
                <w:vertAlign w:val="superscript"/>
              </w:rPr>
              <w:t>3</w:t>
            </w:r>
          </w:p>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空气细菌含量为1千至1万个/ m</w:t>
            </w:r>
            <w:r>
              <w:rPr>
                <w:rFonts w:asciiTheme="minorEastAsia" w:hAnsiTheme="minorEastAsia" w:eastAsiaTheme="minorEastAsia"/>
                <w:sz w:val="21"/>
                <w:szCs w:val="21"/>
                <w:vertAlign w:val="superscript"/>
              </w:rPr>
              <w:t>3</w:t>
            </w:r>
          </w:p>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空气细菌含量为1万至5万个/ m</w:t>
            </w:r>
            <w:r>
              <w:rPr>
                <w:rFonts w:asciiTheme="minorEastAsia" w:hAnsiTheme="minorEastAsia" w:eastAsiaTheme="minorEastAsia"/>
                <w:sz w:val="21"/>
                <w:szCs w:val="21"/>
                <w:vertAlign w:val="superscript"/>
              </w:rPr>
              <w:t>3</w:t>
            </w:r>
          </w:p>
        </w:tc>
        <w:tc>
          <w:tcPr>
            <w:tcW w:w="1665"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2</w:t>
            </w:r>
          </w:p>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1.5</w:t>
            </w:r>
          </w:p>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0.5</w:t>
            </w:r>
          </w:p>
        </w:tc>
        <w:tc>
          <w:tcPr>
            <w:tcW w:w="1080" w:type="dxa"/>
            <w:shd w:val="clear" w:color="auto" w:fill="auto"/>
            <w:vAlign w:val="center"/>
          </w:tcPr>
          <w:p>
            <w:pPr>
              <w:spacing w:line="360" w:lineRule="auto"/>
              <w:ind w:right="420"/>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8350" w:type="dxa"/>
            <w:gridSpan w:val="4"/>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标准分值为10分，沅江龙虎山森林公园得分为7.5</w:t>
            </w:r>
          </w:p>
        </w:tc>
      </w:tr>
    </w:tbl>
    <w:p>
      <w:pPr>
        <w:spacing w:line="360" w:lineRule="auto"/>
        <w:rPr>
          <w:rFonts w:asciiTheme="minorEastAsia" w:hAnsiTheme="minorEastAsia" w:eastAsiaTheme="minorEastAsia"/>
          <w:b/>
        </w:rPr>
      </w:pPr>
      <w:r>
        <w:rPr>
          <w:rFonts w:hint="eastAsia" w:asciiTheme="minorEastAsia" w:hAnsiTheme="minorEastAsia" w:eastAsiaTheme="minorEastAsia"/>
          <w:b/>
        </w:rPr>
        <w:t>4、</w:t>
      </w:r>
      <w:r>
        <w:rPr>
          <w:rFonts w:asciiTheme="minorEastAsia" w:hAnsiTheme="minorEastAsia" w:eastAsiaTheme="minorEastAsia"/>
          <w:b/>
        </w:rPr>
        <w:t>森林公园风景资源等级评定</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根据《中国森林公园风景资源质量等级评定（国家标准）》，森林公园风景资源质量等级评定分值满分为50分。风景资源质量等级确定标准按风景资源质量评定分值划分为三级：</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一级为40-50分。符合一级森林公园风景资源，多为资源价值和旅游价值高，难以人工再造，应加强保护，指定保全、保存和发展的具体措施。</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二级为30-39分，符合二级森林公园风景资源，其资源价值和旅游价值较高，应当在保证其可持续发展的前提下，进行科学、合理的开发利用。</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三级为20-29分，符合三级的森林公园风景资源，在开展风景旅游活动的同时进行风景资源质量和生态环境质量的改造、改善和提高。</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三级以下的森林公园风景资源，应首先进行资源的质量和环境的改善。</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森林公园风景资源资量等级评定分值按公式（1）计算：</w:t>
      </w:r>
    </w:p>
    <w:p>
      <w:pPr>
        <w:spacing w:line="360" w:lineRule="auto"/>
        <w:rPr>
          <w:rFonts w:asciiTheme="minorEastAsia" w:hAnsiTheme="minorEastAsia" w:eastAsiaTheme="minorEastAsia"/>
          <w:szCs w:val="24"/>
        </w:rPr>
      </w:pPr>
      <w:r>
        <w:rPr>
          <w:rFonts w:asciiTheme="minorEastAsia" w:hAnsiTheme="minorEastAsia" w:eastAsiaTheme="minorEastAsia"/>
          <w:szCs w:val="24"/>
        </w:rPr>
        <w:t xml:space="preserve">    N=M+H+L………………………………………(1)</w:t>
      </w:r>
    </w:p>
    <w:p>
      <w:pPr>
        <w:spacing w:line="360" w:lineRule="auto"/>
        <w:rPr>
          <w:rFonts w:asciiTheme="minorEastAsia" w:hAnsiTheme="minorEastAsia" w:eastAsiaTheme="minorEastAsia"/>
          <w:szCs w:val="24"/>
        </w:rPr>
      </w:pPr>
      <w:r>
        <w:rPr>
          <w:rFonts w:asciiTheme="minorEastAsia" w:hAnsiTheme="minorEastAsia" w:eastAsiaTheme="minorEastAsia"/>
          <w:szCs w:val="24"/>
        </w:rPr>
        <w:t>式中：N－－森林公园风景资源质量等级评定分值</w:t>
      </w:r>
    </w:p>
    <w:p>
      <w:pPr>
        <w:spacing w:line="360" w:lineRule="auto"/>
        <w:rPr>
          <w:rFonts w:asciiTheme="minorEastAsia" w:hAnsiTheme="minorEastAsia" w:eastAsiaTheme="minorEastAsia"/>
          <w:szCs w:val="24"/>
        </w:rPr>
      </w:pPr>
      <w:r>
        <w:rPr>
          <w:rFonts w:asciiTheme="minorEastAsia" w:hAnsiTheme="minorEastAsia" w:eastAsiaTheme="minorEastAsia"/>
          <w:szCs w:val="24"/>
        </w:rPr>
        <w:t xml:space="preserve">      M－－森林公园风景资源质量评定分值</w:t>
      </w:r>
    </w:p>
    <w:p>
      <w:pPr>
        <w:spacing w:line="360" w:lineRule="auto"/>
        <w:rPr>
          <w:rFonts w:asciiTheme="minorEastAsia" w:hAnsiTheme="minorEastAsia" w:eastAsiaTheme="minorEastAsia"/>
          <w:szCs w:val="24"/>
        </w:rPr>
      </w:pPr>
      <w:r>
        <w:rPr>
          <w:rFonts w:asciiTheme="minorEastAsia" w:hAnsiTheme="minorEastAsia" w:eastAsiaTheme="minorEastAsia"/>
          <w:szCs w:val="24"/>
        </w:rPr>
        <w:t xml:space="preserve">      H－－森林公园区域环境质量评定分值</w:t>
      </w:r>
    </w:p>
    <w:p>
      <w:pPr>
        <w:spacing w:line="360" w:lineRule="auto"/>
        <w:rPr>
          <w:rFonts w:asciiTheme="minorEastAsia" w:hAnsiTheme="minorEastAsia" w:eastAsiaTheme="minorEastAsia"/>
          <w:szCs w:val="24"/>
        </w:rPr>
      </w:pPr>
      <w:r>
        <w:rPr>
          <w:rFonts w:asciiTheme="minorEastAsia" w:hAnsiTheme="minorEastAsia" w:eastAsiaTheme="minorEastAsia"/>
          <w:szCs w:val="24"/>
        </w:rPr>
        <w:t xml:space="preserve">      L－－森林公园旅游开发利用条件评定分值</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szCs w:val="24"/>
        </w:rPr>
        <w:t>按照上述各评价分值计算，沅江龙虎山森林公园风景资源质量等级分值为N=M+H+L=22.8+7.5+8=</w:t>
      </w:r>
      <w:r>
        <w:rPr>
          <w:rFonts w:hint="eastAsia" w:asciiTheme="minorEastAsia" w:hAnsiTheme="minorEastAsia" w:eastAsiaTheme="minorEastAsia"/>
          <w:szCs w:val="24"/>
        </w:rPr>
        <w:t>38.3</w:t>
      </w:r>
      <w:r>
        <w:rPr>
          <w:rFonts w:asciiTheme="minorEastAsia" w:hAnsiTheme="minorEastAsia" w:eastAsiaTheme="minorEastAsia"/>
          <w:szCs w:val="24"/>
        </w:rPr>
        <w:t>分。符合中国森林公园风景资源等级评定标准中的“二级”风景资源，其资源价值和旅游价值极高，在保证其可持续发展的前提下，可对森林资源进行科学、合理的开发利用。</w:t>
      </w:r>
    </w:p>
    <w:p>
      <w:pPr>
        <w:pStyle w:val="2"/>
        <w:pageBreakBefore/>
        <w:spacing w:before="156" w:after="156" w:line="360" w:lineRule="auto"/>
        <w:rPr>
          <w:rFonts w:eastAsiaTheme="minorEastAsia"/>
        </w:rPr>
      </w:pPr>
      <w:bookmarkStart w:id="65" w:name="_Toc23340380"/>
      <w:r>
        <w:rPr>
          <w:rFonts w:hint="eastAsia" w:eastAsiaTheme="minorEastAsia"/>
        </w:rPr>
        <w:t>第三章 森林公园发展条件分析</w:t>
      </w:r>
      <w:bookmarkEnd w:id="65"/>
    </w:p>
    <w:p>
      <w:pPr>
        <w:spacing w:line="360" w:lineRule="auto"/>
        <w:ind w:firstLine="480" w:firstLineChars="200"/>
        <w:textAlignment w:val="baseline"/>
        <w:rPr>
          <w:rFonts w:asciiTheme="minorEastAsia" w:hAnsiTheme="minorEastAsia" w:eastAsiaTheme="minorEastAsia"/>
          <w:szCs w:val="24"/>
        </w:rPr>
      </w:pPr>
      <w:r>
        <w:rPr>
          <w:rFonts w:asciiTheme="minorEastAsia" w:hAnsiTheme="minorEastAsia" w:eastAsiaTheme="minorEastAsia"/>
          <w:szCs w:val="24"/>
        </w:rPr>
        <w:t>为充分了解湖南</w:t>
      </w:r>
      <w:r>
        <w:rPr>
          <w:rFonts w:hint="eastAsia" w:asciiTheme="minorEastAsia" w:hAnsiTheme="minorEastAsia" w:eastAsiaTheme="minorEastAsia"/>
          <w:szCs w:val="24"/>
        </w:rPr>
        <w:t>沅江龙虎山省级森林公园</w:t>
      </w:r>
      <w:r>
        <w:rPr>
          <w:rFonts w:asciiTheme="minorEastAsia" w:hAnsiTheme="minorEastAsia" w:eastAsiaTheme="minorEastAsia"/>
          <w:szCs w:val="24"/>
        </w:rPr>
        <w:t>的旅游资源、区位、环境、市场等在区域旅游中的位置，以便更好地对其进行科学、合理的旅游开发，拟通过对</w:t>
      </w:r>
      <w:r>
        <w:rPr>
          <w:rFonts w:hint="eastAsia" w:asciiTheme="minorEastAsia" w:hAnsiTheme="minorEastAsia" w:eastAsiaTheme="minorEastAsia"/>
          <w:szCs w:val="24"/>
        </w:rPr>
        <w:t>沅江龙虎山</w:t>
      </w:r>
      <w:r>
        <w:rPr>
          <w:rFonts w:asciiTheme="minorEastAsia" w:hAnsiTheme="minorEastAsia" w:eastAsiaTheme="minorEastAsia"/>
          <w:szCs w:val="24"/>
        </w:rPr>
        <w:t>森林公园的旅游开发条件进行系统全面分析，包括旅游开发的优势与劣势条件，机遇与挑战因素。</w:t>
      </w:r>
    </w:p>
    <w:p>
      <w:pPr>
        <w:pStyle w:val="2"/>
        <w:spacing w:before="156" w:after="156" w:line="360" w:lineRule="auto"/>
        <w:jc w:val="left"/>
        <w:rPr>
          <w:rFonts w:eastAsiaTheme="minorEastAsia"/>
          <w:sz w:val="32"/>
          <w:szCs w:val="32"/>
        </w:rPr>
      </w:pPr>
      <w:bookmarkStart w:id="66" w:name="_Toc23340381"/>
      <w:r>
        <w:rPr>
          <w:rFonts w:hint="eastAsia" w:eastAsiaTheme="minorEastAsia"/>
          <w:sz w:val="32"/>
          <w:szCs w:val="32"/>
        </w:rPr>
        <w:t>第一节 森林公园发展的优势与劣势</w:t>
      </w:r>
      <w:bookmarkEnd w:id="66"/>
    </w:p>
    <w:p>
      <w:pPr>
        <w:pStyle w:val="4"/>
        <w:spacing w:before="156" w:after="156" w:line="360" w:lineRule="auto"/>
        <w:ind w:left="0"/>
        <w:jc w:val="both"/>
        <w:rPr>
          <w:rFonts w:eastAsiaTheme="minorEastAsia"/>
          <w:b/>
        </w:rPr>
      </w:pPr>
      <w:r>
        <w:rPr>
          <w:rFonts w:hint="eastAsia" w:eastAsiaTheme="minorEastAsia"/>
          <w:b/>
        </w:rPr>
        <w:t>一、优势</w:t>
      </w:r>
    </w:p>
    <w:p>
      <w:pPr>
        <w:spacing w:line="360" w:lineRule="auto"/>
        <w:rPr>
          <w:rFonts w:asciiTheme="minorEastAsia" w:hAnsiTheme="minorEastAsia" w:eastAsiaTheme="minorEastAsia"/>
          <w:b/>
        </w:rPr>
      </w:pPr>
      <w:r>
        <w:rPr>
          <w:rFonts w:asciiTheme="minorEastAsia" w:hAnsiTheme="minorEastAsia" w:eastAsiaTheme="minorEastAsia"/>
          <w:b/>
        </w:rPr>
        <w:t>1</w:t>
      </w:r>
      <w:r>
        <w:rPr>
          <w:rFonts w:hint="eastAsia" w:asciiTheme="minorEastAsia" w:hAnsiTheme="minorEastAsia" w:eastAsiaTheme="minorEastAsia"/>
          <w:b/>
        </w:rPr>
        <w:t>、旅游区位优势</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湖南沅江龙虎山省级森林公园地处湖南益阳沅江赤山岛，赤山岛是中国最大内陆湖岛，其四面环水，山峦起伏，植被繁茂，保存有洞庭湖区最为完好的自然生态系统和最具特点的湖区历史人文风物。赤山岛是环洞庭湖经济圈中的核心区域之一，同时也是洞庭湖生态经济区旅游产业四大引擎项目之一，沅江龙虎山森林公园位于赤山岛上，将成为发展赤山岛生态旅游岛不可或缺的一员，与周边景点共同打造洞庭湖湿地生态经济区。</w:t>
      </w:r>
    </w:p>
    <w:p>
      <w:pPr>
        <w:spacing w:line="360" w:lineRule="auto"/>
        <w:rPr>
          <w:rFonts w:asciiTheme="minorEastAsia" w:hAnsiTheme="minorEastAsia" w:eastAsiaTheme="minorEastAsia"/>
          <w:b/>
        </w:rPr>
      </w:pPr>
      <w:r>
        <w:rPr>
          <w:rFonts w:asciiTheme="minorEastAsia" w:hAnsiTheme="minorEastAsia" w:eastAsiaTheme="minorEastAsia"/>
          <w:b/>
        </w:rPr>
        <w:t>2</w:t>
      </w:r>
      <w:r>
        <w:rPr>
          <w:rFonts w:hint="eastAsia" w:asciiTheme="minorEastAsia" w:hAnsiTheme="minorEastAsia" w:eastAsiaTheme="minorEastAsia"/>
          <w:b/>
        </w:rPr>
        <w:t>、动植物资源优势</w:t>
      </w:r>
    </w:p>
    <w:p>
      <w:pPr>
        <w:spacing w:line="360" w:lineRule="auto"/>
        <w:ind w:firstLine="480" w:firstLineChars="200"/>
        <w:rPr>
          <w:rFonts w:asciiTheme="minorEastAsia" w:hAnsiTheme="minorEastAsia" w:eastAsiaTheme="minorEastAsia"/>
          <w:kern w:val="0"/>
          <w:szCs w:val="24"/>
        </w:rPr>
      </w:pPr>
      <w:r>
        <w:rPr>
          <w:rFonts w:hint="eastAsia" w:asciiTheme="minorEastAsia" w:hAnsiTheme="minorEastAsia" w:eastAsiaTheme="minorEastAsia"/>
        </w:rPr>
        <w:t>湖南沅江龙虎山省级森林公园占地面积广阔，有着较为丰富的动植物资源，</w:t>
      </w:r>
      <w:r>
        <w:rPr>
          <w:rFonts w:asciiTheme="minorEastAsia" w:hAnsiTheme="minorEastAsia" w:eastAsiaTheme="minorEastAsia"/>
          <w:kern w:val="0"/>
          <w:szCs w:val="24"/>
        </w:rPr>
        <w:t>全园现共有陆生植物123科，410种；木本植物53科，148种，主要有壳斗科、樟科、苦木科、豆科、芸香科等科的植物为主</w:t>
      </w:r>
      <w:r>
        <w:rPr>
          <w:rFonts w:hint="eastAsia" w:asciiTheme="minorEastAsia" w:hAnsiTheme="minorEastAsia" w:eastAsiaTheme="minorEastAsia"/>
          <w:kern w:val="0"/>
          <w:szCs w:val="24"/>
        </w:rPr>
        <w:t>；</w:t>
      </w:r>
      <w:r>
        <w:rPr>
          <w:rFonts w:asciiTheme="minorEastAsia" w:hAnsiTheme="minorEastAsia" w:eastAsiaTheme="minorEastAsia"/>
          <w:kern w:val="0"/>
          <w:szCs w:val="24"/>
        </w:rPr>
        <w:t>共记录动物75科324种，水生物种类达220种，其中鱼类114种、两栖类6种、爬行类2种、哺乳类2种、甲壳类7种、虾类4科9种、贝类9科48种、螺类18种。鸟类资源16目42科160种，其中水禽108种，占总数的68%，以鸭科为优势种，并且以候鸟为主占84%。</w:t>
      </w:r>
    </w:p>
    <w:p>
      <w:pPr>
        <w:spacing w:line="360" w:lineRule="auto"/>
        <w:ind w:firstLine="480" w:firstLineChars="200"/>
        <w:rPr>
          <w:rFonts w:asciiTheme="minorEastAsia" w:hAnsiTheme="minorEastAsia" w:eastAsiaTheme="minorEastAsia"/>
          <w:kern w:val="0"/>
          <w:szCs w:val="24"/>
        </w:rPr>
      </w:pPr>
      <w:r>
        <w:rPr>
          <w:rFonts w:hint="eastAsia" w:asciiTheme="minorEastAsia" w:hAnsiTheme="minorEastAsia" w:eastAsiaTheme="minorEastAsia"/>
          <w:kern w:val="0"/>
          <w:szCs w:val="24"/>
        </w:rPr>
        <w:t>完好的植被，秀丽的山水风貌，时有野生动物出没，可见湖南沅江龙虎山省级森林公园自然风景秀丽，观赏性佳。</w:t>
      </w:r>
    </w:p>
    <w:p>
      <w:pPr>
        <w:spacing w:line="360" w:lineRule="auto"/>
        <w:rPr>
          <w:rFonts w:asciiTheme="minorEastAsia" w:hAnsiTheme="minorEastAsia" w:eastAsiaTheme="minorEastAsia"/>
          <w:b/>
        </w:rPr>
      </w:pPr>
      <w:r>
        <w:rPr>
          <w:rFonts w:hint="eastAsia" w:asciiTheme="minorEastAsia" w:hAnsiTheme="minorEastAsia" w:eastAsiaTheme="minorEastAsia"/>
          <w:b/>
        </w:rPr>
        <w:t>3、客源优势</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近年来，沅江市旅游产业发</w:t>
      </w:r>
      <w:r>
        <w:rPr>
          <w:rFonts w:asciiTheme="minorEastAsia" w:hAnsiTheme="minorEastAsia" w:eastAsiaTheme="minorEastAsia"/>
        </w:rPr>
        <w:t>展迅速，2017年全市接待游客达620.36万人次，旅游综合收入16.38亿元，召开了首届洞庭湖生态文化旅游暨水上运动节，目前共有湖南琼湖国家湿地公园、胭脂湖、南洞庭湖湿地、洞庭渔村、蠡施村、龙虎山森林公园、南洞庭湖自然保护区等十余处景点。并且益阳市大力发展旅游业，2017年益阳市旅游业增加值增长速度排</w:t>
      </w:r>
      <w:r>
        <w:rPr>
          <w:rFonts w:hint="eastAsia" w:asciiTheme="minorEastAsia" w:hAnsiTheme="minorEastAsia" w:eastAsiaTheme="minorEastAsia"/>
        </w:rPr>
        <w:t>湖南省第二名，提升明显，沅江龙虎山森林公园依托其位于南洞庭湖景区、赤山岛上的区位优势，吸引益阳市、沅江市及周边市县游客，还可依托周边各旅游景点吸纳游客，客源市场广阔。</w:t>
      </w:r>
    </w:p>
    <w:p>
      <w:pPr>
        <w:pStyle w:val="4"/>
        <w:spacing w:before="156" w:after="156" w:line="360" w:lineRule="auto"/>
        <w:ind w:left="0"/>
        <w:jc w:val="both"/>
        <w:rPr>
          <w:rFonts w:eastAsiaTheme="minorEastAsia"/>
          <w:b/>
        </w:rPr>
      </w:pPr>
      <w:r>
        <w:rPr>
          <w:rFonts w:hint="eastAsia" w:eastAsiaTheme="minorEastAsia"/>
          <w:b/>
        </w:rPr>
        <w:t>二、劣势</w:t>
      </w:r>
    </w:p>
    <w:p>
      <w:pPr>
        <w:spacing w:line="360" w:lineRule="auto"/>
        <w:rPr>
          <w:rFonts w:asciiTheme="minorEastAsia" w:hAnsiTheme="minorEastAsia" w:eastAsiaTheme="minorEastAsia"/>
          <w:b/>
        </w:rPr>
      </w:pPr>
      <w:r>
        <w:rPr>
          <w:rFonts w:asciiTheme="minorEastAsia" w:hAnsiTheme="minorEastAsia" w:eastAsiaTheme="minorEastAsia"/>
          <w:b/>
        </w:rPr>
        <w:t>1</w:t>
      </w:r>
      <w:r>
        <w:rPr>
          <w:rFonts w:hint="eastAsia" w:asciiTheme="minorEastAsia" w:hAnsiTheme="minorEastAsia" w:eastAsiaTheme="minorEastAsia"/>
          <w:b/>
        </w:rPr>
        <w:t>、配套功能不完善，旅游产品单一</w:t>
      </w:r>
    </w:p>
    <w:p>
      <w:pPr>
        <w:spacing w:line="360" w:lineRule="auto"/>
        <w:ind w:firstLine="480"/>
        <w:rPr>
          <w:rFonts w:asciiTheme="minorEastAsia" w:hAnsiTheme="minorEastAsia" w:eastAsiaTheme="minorEastAsia"/>
        </w:rPr>
      </w:pPr>
      <w:r>
        <w:rPr>
          <w:rFonts w:asciiTheme="minorEastAsia" w:hAnsiTheme="minorEastAsia" w:eastAsiaTheme="minorEastAsia"/>
        </w:rPr>
        <w:t>旅游的发展可以形成功能完整的大型旅游社区，给地方发展注入生机和活力，这是旅游发展的目的所在，也是旅游发展的客观作用。大型旅游社区的形成，可以拉动当地经济发展，进而带动地方各类型产业强劲发展。旅游六要素包括吃、住、行、游、购、娱，合理地配套各地旅游资源为旅游产业发展的客观要求。</w:t>
      </w:r>
    </w:p>
    <w:p>
      <w:pPr>
        <w:spacing w:line="360" w:lineRule="auto"/>
        <w:rPr>
          <w:rFonts w:asciiTheme="minorEastAsia" w:hAnsiTheme="minorEastAsia" w:eastAsiaTheme="minorEastAsia"/>
          <w:b/>
        </w:rPr>
      </w:pPr>
      <w:r>
        <w:rPr>
          <w:rFonts w:asciiTheme="minorEastAsia" w:hAnsiTheme="minorEastAsia" w:eastAsiaTheme="minorEastAsia"/>
          <w:b/>
        </w:rPr>
        <w:t>2</w:t>
      </w:r>
      <w:r>
        <w:rPr>
          <w:rFonts w:hint="eastAsia" w:asciiTheme="minorEastAsia" w:hAnsiTheme="minorEastAsia" w:eastAsiaTheme="minorEastAsia"/>
          <w:b/>
        </w:rPr>
        <w:t>、森林公园缺乏季相变化</w:t>
      </w:r>
    </w:p>
    <w:p>
      <w:pPr>
        <w:spacing w:line="360" w:lineRule="auto"/>
        <w:ind w:firstLine="482"/>
        <w:rPr>
          <w:rFonts w:asciiTheme="minorEastAsia" w:hAnsiTheme="minorEastAsia" w:eastAsiaTheme="minorEastAsia"/>
        </w:rPr>
      </w:pPr>
      <w:r>
        <w:rPr>
          <w:rFonts w:hint="eastAsia" w:asciiTheme="minorEastAsia" w:hAnsiTheme="minorEastAsia" w:eastAsiaTheme="minorEastAsia"/>
        </w:rPr>
        <w:t>湖南沅江龙虎山森林公园</w:t>
      </w:r>
      <w:r>
        <w:rPr>
          <w:rFonts w:asciiTheme="minorEastAsia" w:hAnsiTheme="minorEastAsia" w:eastAsiaTheme="minorEastAsia"/>
        </w:rPr>
        <w:t>森林</w:t>
      </w:r>
      <w:r>
        <w:rPr>
          <w:rFonts w:hint="eastAsia" w:asciiTheme="minorEastAsia" w:hAnsiTheme="minorEastAsia" w:eastAsiaTheme="minorEastAsia"/>
        </w:rPr>
        <w:t>植被面积广阔</w:t>
      </w:r>
      <w:r>
        <w:rPr>
          <w:rFonts w:asciiTheme="minorEastAsia" w:hAnsiTheme="minorEastAsia" w:eastAsiaTheme="minorEastAsia"/>
        </w:rPr>
        <w:t>，但是缺少季相色彩变化，景观视觉效果难以满足游客的审美需求，吸引度和舒适度不够，游憩效果不理想。</w:t>
      </w:r>
    </w:p>
    <w:p>
      <w:pPr>
        <w:spacing w:line="360" w:lineRule="auto"/>
        <w:rPr>
          <w:rFonts w:asciiTheme="minorEastAsia" w:hAnsiTheme="minorEastAsia" w:eastAsiaTheme="minorEastAsia"/>
          <w:b/>
        </w:rPr>
      </w:pPr>
      <w:r>
        <w:rPr>
          <w:rFonts w:asciiTheme="minorEastAsia" w:hAnsiTheme="minorEastAsia" w:eastAsiaTheme="minorEastAsia"/>
          <w:b/>
        </w:rPr>
        <w:t>3</w:t>
      </w:r>
      <w:r>
        <w:rPr>
          <w:rFonts w:hint="eastAsia" w:asciiTheme="minorEastAsia" w:hAnsiTheme="minorEastAsia" w:eastAsiaTheme="minorEastAsia"/>
          <w:b/>
        </w:rPr>
        <w:t>、基础设施落后，旅游产品无特色</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湖南沅江龙虎山森林公园现状除去自身拥有的自然景观资源可供游客观赏游览，以及简单的旅游基础设施，森林公园内的餐饮、购物、娱乐等都还未凸显大众化，森林公园内道路大部分为乡村道路，道路等级较低，部分路段陂陡、弯多，道路游览系统不够完善，基础设施建设无法满足旅游发展需要，旅游产品缺少亮点特色，无法达到旅游的六要素要求水准。</w:t>
      </w:r>
    </w:p>
    <w:p>
      <w:pPr>
        <w:spacing w:line="360" w:lineRule="auto"/>
        <w:rPr>
          <w:rFonts w:asciiTheme="minorEastAsia" w:hAnsiTheme="minorEastAsia" w:eastAsiaTheme="minorEastAsia"/>
          <w:b/>
        </w:rPr>
      </w:pPr>
      <w:r>
        <w:rPr>
          <w:rFonts w:asciiTheme="minorEastAsia" w:hAnsiTheme="minorEastAsia" w:eastAsiaTheme="minorEastAsia"/>
          <w:b/>
        </w:rPr>
        <w:t>4</w:t>
      </w:r>
      <w:r>
        <w:rPr>
          <w:rFonts w:hint="eastAsia" w:asciiTheme="minorEastAsia" w:hAnsiTheme="minorEastAsia" w:eastAsiaTheme="minorEastAsia"/>
          <w:b/>
        </w:rPr>
        <w:t>、经营理念陈旧，市场营销不足</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湖南沅江龙虎山省级森林公园管理所仍沿用老一套管理办法，没有跟随时代发展变化在营销思想上进行改变，使得森林公园经营落后于符合现实阶段的经营观念，从而造成森林公园的经营滞后。集中表现在其广告宣传力度不够，促销活动较少，客源组织渠道少，景区形象不鲜明，品牌意识不够，宣传推广、市场策略上都缺乏创新意识。</w:t>
      </w:r>
    </w:p>
    <w:p>
      <w:pPr>
        <w:pStyle w:val="2"/>
        <w:spacing w:before="156" w:after="156" w:line="360" w:lineRule="auto"/>
        <w:jc w:val="left"/>
        <w:rPr>
          <w:rFonts w:eastAsiaTheme="minorEastAsia"/>
          <w:sz w:val="32"/>
          <w:szCs w:val="32"/>
        </w:rPr>
      </w:pPr>
      <w:bookmarkStart w:id="67" w:name="_Toc23340382"/>
      <w:r>
        <w:rPr>
          <w:rFonts w:hint="eastAsia" w:eastAsiaTheme="minorEastAsia"/>
          <w:sz w:val="32"/>
          <w:szCs w:val="32"/>
        </w:rPr>
        <w:t>第二节 森林公园发展面临的机遇与挑战</w:t>
      </w:r>
      <w:bookmarkEnd w:id="67"/>
    </w:p>
    <w:p>
      <w:pPr>
        <w:pStyle w:val="4"/>
        <w:spacing w:before="156" w:after="156" w:line="360" w:lineRule="auto"/>
        <w:ind w:left="0"/>
        <w:jc w:val="both"/>
        <w:rPr>
          <w:rFonts w:eastAsiaTheme="minorEastAsia"/>
          <w:b/>
        </w:rPr>
      </w:pPr>
      <w:r>
        <w:rPr>
          <w:rFonts w:hint="eastAsia" w:eastAsiaTheme="minorEastAsia"/>
          <w:b/>
        </w:rPr>
        <w:t>一、机遇</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森林公园作为现代林业建设的一个重要方面，近年来得到了快速发展。随着森林面积地不断增长，中国森林旅游的蛋糕也越做越大。到2016年全国各级森林公园总数超过3300处；2017年森林旅游人数达到13.9亿人次，森林旅游直接收入达到1400亿元人民币，创造社会综合产值1.2万亿元。</w:t>
      </w:r>
    </w:p>
    <w:p>
      <w:pPr>
        <w:spacing w:line="360" w:lineRule="auto"/>
        <w:rPr>
          <w:rFonts w:asciiTheme="minorEastAsia" w:hAnsiTheme="minorEastAsia" w:eastAsiaTheme="minorEastAsia"/>
          <w:b/>
        </w:rPr>
      </w:pPr>
      <w:r>
        <w:rPr>
          <w:rFonts w:hint="eastAsia" w:asciiTheme="minorEastAsia" w:hAnsiTheme="minorEastAsia" w:eastAsiaTheme="minorEastAsia"/>
          <w:b/>
        </w:rPr>
        <w:t>1、各级政府重视支持</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从省域层面上，湖南省旅游业“十三五”发展规划中将环洞庭湖湖泊度假旅游区作为重点发展对象之一，沅江市包括在国际湖泊度假旅游目的地内。即依托洞庭湖丰富的旅游资源，打造中国洞庭湖湿地旅游生态区，对接长江经济带战略，加强与长江中游城市群旅游协作区、大鄂西生态文化旅游圈和武陵山旅游经济协作区的合作。从沅江市层面上，湖南沅江龙虎山省级森林公园的建设可更加丰富赤山国际旅游岛的旅游资源，把握中央、湖南省建设洞庭湖生态经济圈和环洞庭湖旅游的契机打造精品旅游线路，丰富发展旅游产品，加强沅江市本地旅游产品的丰富性，提升旅游业竞争力。</w:t>
      </w:r>
    </w:p>
    <w:p>
      <w:pPr>
        <w:spacing w:line="360" w:lineRule="auto"/>
        <w:rPr>
          <w:rFonts w:asciiTheme="minorEastAsia" w:hAnsiTheme="minorEastAsia" w:eastAsiaTheme="minorEastAsia"/>
          <w:b/>
        </w:rPr>
      </w:pPr>
      <w:r>
        <w:rPr>
          <w:rFonts w:hint="eastAsia" w:asciiTheme="minorEastAsia" w:hAnsiTheme="minorEastAsia" w:eastAsiaTheme="minorEastAsia"/>
          <w:b/>
        </w:rPr>
        <w:t>2、居民生活质量提升，休闲养生需求增长迅速</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我国森林资源面积广阔，森林景观资源丰富，随着现代社会经济的迅速发展，人们的生活水平也日益提高，</w:t>
      </w:r>
      <w:r>
        <w:rPr>
          <w:rFonts w:hint="eastAsia" w:asciiTheme="minorEastAsia" w:hAnsiTheme="minorEastAsia" w:eastAsiaTheme="minorEastAsia"/>
        </w:rPr>
        <w:t>双休日、“十一”、“春节”黄金周、元旦、“五一”、端午、清明等节假日，为居民出游提供了大量的闲暇时间，大大促进了旅游业的发展，为湖南沅江龙虎山省级森林公园创造了极大发展机遇。现在都市市民普遍生活的繁忙、工作压力大，所以对健康和养生也愈发看重，同时游客出游需求和出游方式已从传统的观光旅游向休闲旅游、度假旅游、乡村旅游、康养旅游等多种旅游形式转变，游客也对旅游服务的要求越来越高，把握旅游产业这一转变趋势发展森林公园旅游市场，是湖南沅江龙虎山省级森林公园的重大机遇之一。</w:t>
      </w:r>
    </w:p>
    <w:p>
      <w:pPr>
        <w:spacing w:line="360" w:lineRule="auto"/>
        <w:rPr>
          <w:rFonts w:asciiTheme="minorEastAsia" w:hAnsiTheme="minorEastAsia" w:eastAsiaTheme="minorEastAsia"/>
          <w:b/>
        </w:rPr>
      </w:pPr>
      <w:r>
        <w:rPr>
          <w:rFonts w:hint="eastAsia" w:asciiTheme="minorEastAsia" w:hAnsiTheme="minorEastAsia" w:eastAsiaTheme="minorEastAsia"/>
          <w:b/>
        </w:rPr>
        <w:t>3、湖南省旅游业迅速发展</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近年来，湖南省正逐步加大旅游资源开发力度，培育壮大旅游支柱产业，加快实现由旅游资源大省向旅游产业大省跨越的宏伟目标，势头强劲。沅江市旅游业也正在积极利用自身资源优势迅速发展本地旅游产业。大环境的改善为湖南沅江龙虎山省级森林公园发展提供了前所未有的良好外部环境。</w:t>
      </w:r>
    </w:p>
    <w:p>
      <w:pPr>
        <w:pStyle w:val="4"/>
        <w:spacing w:before="156" w:after="156" w:line="360" w:lineRule="auto"/>
        <w:ind w:left="0"/>
        <w:jc w:val="both"/>
        <w:rPr>
          <w:rFonts w:eastAsiaTheme="minorEastAsia"/>
          <w:b/>
        </w:rPr>
      </w:pPr>
      <w:r>
        <w:rPr>
          <w:rFonts w:hint="eastAsia" w:eastAsiaTheme="minorEastAsia"/>
          <w:b/>
        </w:rPr>
        <w:t>二、挑战</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湖南沅江龙虎山省级森林公园发展主要依靠其自然生态景观资源，旅游活动主要集中在植被丰富的区域，而生态环境对旅游开发和旅游活动承受能力是有限的，一旦游客超过环境容量，就会影响和破坏生态系统稳定，影响公园形象，降低公园的旅游功能价值。</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公园附近其他诸如胭脂湖等旅游景区，这些景区的开发显然会直接影响湖南沅江龙虎山省级森林公园的客源市场。同时，区域范围内其它休闲度假形式，也会分流一部分休闲度假旅游者，尤其与同类旅游地存在竞争关系。</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通过对比分析，湖南沅江龙虎山省级森林公园机遇大于挑战，只要把握好公园发展主题，创造出新成果和优异的竞争策略，避免雷同和缺乏特色，在吸引客源的策略上集思广益，突破陈规宣传手法，紧跟时代步伐，发掘独特资源，打造品牌，以“新”夺势，取得亮相机遇，扩大影响力，提高知名度，打开市场，加快建设步伐，湖南沅江龙虎山省级森林公园在激烈的市场竞争中就可找到属于自己的天地。</w:t>
      </w:r>
    </w:p>
    <w:p>
      <w:pPr>
        <w:spacing w:line="360" w:lineRule="auto"/>
        <w:ind w:firstLine="600" w:firstLineChars="250"/>
        <w:rPr>
          <w:rFonts w:asciiTheme="minorEastAsia" w:hAnsiTheme="minorEastAsia" w:eastAsiaTheme="minorEastAsia"/>
        </w:rPr>
      </w:pPr>
    </w:p>
    <w:p>
      <w:pPr>
        <w:spacing w:line="360" w:lineRule="auto"/>
        <w:rPr>
          <w:rFonts w:asciiTheme="minorEastAsia" w:hAnsiTheme="minorEastAsia" w:eastAsiaTheme="minorEastAsia"/>
        </w:rPr>
      </w:pPr>
    </w:p>
    <w:p>
      <w:pPr>
        <w:pStyle w:val="2"/>
        <w:pageBreakBefore/>
        <w:spacing w:before="156" w:after="156" w:line="360" w:lineRule="auto"/>
        <w:rPr>
          <w:rFonts w:eastAsiaTheme="minorEastAsia"/>
        </w:rPr>
      </w:pPr>
      <w:bookmarkStart w:id="68" w:name="_Toc23340383"/>
      <w:bookmarkStart w:id="69" w:name="_Toc489456588"/>
      <w:bookmarkStart w:id="70" w:name="_Toc490835599"/>
      <w:r>
        <w:rPr>
          <w:rFonts w:eastAsiaTheme="minorEastAsia"/>
        </w:rPr>
        <w:t>第</w:t>
      </w:r>
      <w:r>
        <w:rPr>
          <w:rFonts w:hint="eastAsia" w:eastAsiaTheme="minorEastAsia"/>
        </w:rPr>
        <w:t>四</w:t>
      </w:r>
      <w:r>
        <w:rPr>
          <w:rFonts w:eastAsiaTheme="minorEastAsia"/>
        </w:rPr>
        <w:t>章</w:t>
      </w:r>
      <w:r>
        <w:rPr>
          <w:rFonts w:hint="eastAsia" w:eastAsiaTheme="minorEastAsia"/>
        </w:rPr>
        <w:t xml:space="preserve"> </w:t>
      </w:r>
      <w:r>
        <w:rPr>
          <w:rFonts w:eastAsiaTheme="minorEastAsia"/>
        </w:rPr>
        <w:t>总体规划依据及原则</w:t>
      </w:r>
      <w:bookmarkEnd w:id="68"/>
      <w:bookmarkEnd w:id="69"/>
      <w:bookmarkEnd w:id="70"/>
    </w:p>
    <w:p>
      <w:pPr>
        <w:pStyle w:val="2"/>
        <w:spacing w:before="156" w:after="156" w:line="360" w:lineRule="auto"/>
        <w:jc w:val="left"/>
        <w:rPr>
          <w:rFonts w:eastAsiaTheme="minorEastAsia"/>
          <w:sz w:val="32"/>
          <w:szCs w:val="32"/>
        </w:rPr>
      </w:pPr>
      <w:bookmarkStart w:id="71" w:name="_Toc489456589"/>
      <w:bookmarkStart w:id="72" w:name="_Toc490835600"/>
      <w:bookmarkStart w:id="73" w:name="_Toc23340384"/>
      <w:r>
        <w:rPr>
          <w:rFonts w:eastAsiaTheme="minorEastAsia"/>
          <w:sz w:val="32"/>
          <w:szCs w:val="32"/>
        </w:rPr>
        <w:t>第一节</w:t>
      </w:r>
      <w:r>
        <w:rPr>
          <w:rFonts w:hint="eastAsia" w:eastAsiaTheme="minorEastAsia"/>
          <w:sz w:val="32"/>
          <w:szCs w:val="32"/>
        </w:rPr>
        <w:t xml:space="preserve"> </w:t>
      </w:r>
      <w:r>
        <w:rPr>
          <w:rFonts w:eastAsiaTheme="minorEastAsia"/>
          <w:sz w:val="32"/>
          <w:szCs w:val="32"/>
        </w:rPr>
        <w:t>规划</w:t>
      </w:r>
      <w:bookmarkEnd w:id="71"/>
      <w:bookmarkEnd w:id="72"/>
      <w:r>
        <w:rPr>
          <w:rFonts w:hint="eastAsia" w:eastAsiaTheme="minorEastAsia"/>
          <w:sz w:val="32"/>
          <w:szCs w:val="32"/>
        </w:rPr>
        <w:t>指导思想</w:t>
      </w:r>
      <w:bookmarkEnd w:id="73"/>
    </w:p>
    <w:p>
      <w:pPr>
        <w:spacing w:line="360" w:lineRule="auto"/>
        <w:ind w:firstLine="480"/>
        <w:rPr>
          <w:rFonts w:asciiTheme="minorEastAsia" w:hAnsiTheme="minorEastAsia" w:eastAsiaTheme="minorEastAsia"/>
        </w:rPr>
      </w:pPr>
      <w:r>
        <w:rPr>
          <w:rFonts w:hint="eastAsia" w:asciiTheme="minorEastAsia" w:hAnsiTheme="minorEastAsia" w:eastAsiaTheme="minorEastAsia"/>
        </w:rPr>
        <w:t>本规划以党的十九大精神为指导，坚持习近平新时代中国特色社会主义思想，突出生态文明建设和“两山”理论。以严格保护森林公园的自然生态系统为前提，以生态学、景观生态学基本原理和可持续发展理论为指导，突出尊重自然、顺应自然、保护自然的生态文明理念，本着“严格保护、科学管理、统一规划、合理利用、协调发展”的森林公园发展方针，遵循以人为本、低碳环保、持续利用、和谐发展的原则要求，结合沅江市经济社会发展要求，在切实保护森林生态环境前提下，以森林资源为依托，通过有序适度地开发利用自然生态资源，充分挖掘龙虎山森林公园资源价值，拓展森林的多功能利用空间，培养人们尊重自然、顺应自然、保护自然的生态情怀，以更好的满足公众对森林旅游的多样化需求，体现公园“湖光山色、山水一体”的资源优势。</w:t>
      </w:r>
    </w:p>
    <w:p>
      <w:pPr>
        <w:pStyle w:val="2"/>
        <w:spacing w:before="156" w:after="156" w:line="360" w:lineRule="auto"/>
        <w:jc w:val="left"/>
        <w:rPr>
          <w:rFonts w:eastAsiaTheme="minorEastAsia"/>
          <w:sz w:val="32"/>
          <w:szCs w:val="32"/>
        </w:rPr>
      </w:pPr>
      <w:bookmarkStart w:id="74" w:name="_Toc23340385"/>
      <w:r>
        <w:rPr>
          <w:rFonts w:hint="eastAsia" w:eastAsiaTheme="minorEastAsia"/>
          <w:sz w:val="32"/>
          <w:szCs w:val="32"/>
        </w:rPr>
        <w:t>第二节 规划原则</w:t>
      </w:r>
      <w:bookmarkEnd w:id="74"/>
    </w:p>
    <w:p>
      <w:pPr>
        <w:pStyle w:val="4"/>
        <w:spacing w:before="156" w:after="156" w:line="360" w:lineRule="auto"/>
        <w:ind w:left="0"/>
        <w:jc w:val="both"/>
        <w:rPr>
          <w:rFonts w:eastAsiaTheme="minorEastAsia"/>
          <w:b/>
        </w:rPr>
      </w:pPr>
      <w:bookmarkStart w:id="75" w:name="_Toc489456594"/>
      <w:r>
        <w:rPr>
          <w:rFonts w:eastAsiaTheme="minorEastAsia"/>
          <w:b/>
        </w:rPr>
        <w:t>一、保护优先，适度开发原则</w:t>
      </w:r>
      <w:bookmarkEnd w:id="75"/>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森林公园建设应满足发挥森林公园主体功能的要求，以保护为前提，遵循保护与开发相结合的原则，处理好资源保护与利用的关系，对森林公园的保护、利用与发展起到指导作用。建设规模应与游客规模和环境承载力相适应，进行适度建设。充分利用原有设施，切实注重实效。</w:t>
      </w:r>
    </w:p>
    <w:p>
      <w:pPr>
        <w:pStyle w:val="4"/>
        <w:spacing w:before="156" w:after="156" w:line="360" w:lineRule="auto"/>
        <w:ind w:left="0"/>
        <w:jc w:val="both"/>
        <w:rPr>
          <w:rFonts w:eastAsiaTheme="minorEastAsia"/>
          <w:b/>
        </w:rPr>
      </w:pPr>
      <w:bookmarkStart w:id="76" w:name="_Toc489456595"/>
      <w:r>
        <w:rPr>
          <w:rFonts w:eastAsiaTheme="minorEastAsia"/>
          <w:b/>
        </w:rPr>
        <w:t>二、统筹布局，分步实施原则</w:t>
      </w:r>
      <w:bookmarkEnd w:id="76"/>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总体规划应优化空间发展布局，统一部署，统筹安排各分区建设项目，合理配置森林公园各项基础设施，做好宏观控制；在基础设施建设、景区景点开发上，要因地制宜，分期、分片、分阶段进行建设，滚动发展；建设项目的具体实施应突出重点、先易后难，分</w:t>
      </w:r>
      <w:r>
        <w:rPr>
          <w:rFonts w:hint="eastAsia" w:asciiTheme="minorEastAsia" w:hAnsiTheme="minorEastAsia" w:eastAsiaTheme="minorEastAsia"/>
          <w:szCs w:val="24"/>
        </w:rPr>
        <w:t>步</w:t>
      </w:r>
      <w:r>
        <w:rPr>
          <w:rFonts w:asciiTheme="minorEastAsia" w:hAnsiTheme="minorEastAsia" w:eastAsiaTheme="minorEastAsia"/>
          <w:szCs w:val="24"/>
        </w:rPr>
        <w:t>实施，不断发展完善，满足日益增长的生态旅游发展要求，使游客满意。</w:t>
      </w:r>
    </w:p>
    <w:p>
      <w:pPr>
        <w:pStyle w:val="4"/>
        <w:spacing w:before="156" w:after="156" w:line="360" w:lineRule="auto"/>
        <w:ind w:left="0"/>
        <w:jc w:val="both"/>
        <w:rPr>
          <w:rFonts w:eastAsiaTheme="minorEastAsia"/>
          <w:b/>
        </w:rPr>
      </w:pPr>
      <w:bookmarkStart w:id="77" w:name="_Toc489456596"/>
      <w:r>
        <w:rPr>
          <w:rFonts w:hint="eastAsia" w:eastAsiaTheme="minorEastAsia"/>
          <w:b/>
        </w:rPr>
        <w:t>三、</w:t>
      </w:r>
      <w:r>
        <w:rPr>
          <w:rFonts w:eastAsiaTheme="minorEastAsia"/>
          <w:b/>
        </w:rPr>
        <w:t>因地制宜，体现特色原则</w:t>
      </w:r>
      <w:bookmarkEnd w:id="77"/>
    </w:p>
    <w:p>
      <w:pPr>
        <w:spacing w:line="360" w:lineRule="auto"/>
        <w:ind w:firstLine="482"/>
        <w:rPr>
          <w:rFonts w:asciiTheme="minorEastAsia" w:hAnsiTheme="minorEastAsia" w:eastAsiaTheme="minorEastAsia"/>
          <w:szCs w:val="24"/>
        </w:rPr>
      </w:pPr>
      <w:r>
        <w:rPr>
          <w:rFonts w:asciiTheme="minorEastAsia" w:hAnsiTheme="minorEastAsia" w:eastAsiaTheme="minorEastAsia"/>
        </w:rPr>
        <w:t>森林公园建设应以森林风景资源为基础，充分利用森林风景资源，严格控制人造景观。</w:t>
      </w:r>
      <w:r>
        <w:rPr>
          <w:rFonts w:asciiTheme="minorEastAsia" w:hAnsiTheme="minorEastAsia" w:eastAsiaTheme="minorEastAsia"/>
          <w:szCs w:val="24"/>
        </w:rPr>
        <w:t>本着因地制宜、体现特色的原则，创造多层次、多色彩、多种类、生态型、景观型的多样性自然生态环境，尽快形成丰富多彩的森林景观，充分体现森林公园特点。避免工程建设对森林公园景观资源和生态环境的破坏。充分挖掘民间文化、传统文化、森林生态文化，强化森林公园的地方文化载体作用，开展地方特色文化体验旅游，弘扬生态文明。</w:t>
      </w:r>
    </w:p>
    <w:p>
      <w:pPr>
        <w:pStyle w:val="4"/>
        <w:spacing w:before="156" w:after="156" w:line="360" w:lineRule="auto"/>
        <w:ind w:left="0"/>
        <w:jc w:val="both"/>
        <w:rPr>
          <w:rFonts w:eastAsiaTheme="minorEastAsia"/>
          <w:b/>
          <w:sz w:val="24"/>
          <w:szCs w:val="24"/>
        </w:rPr>
      </w:pPr>
      <w:bookmarkStart w:id="78" w:name="_Toc489456597"/>
      <w:r>
        <w:rPr>
          <w:rFonts w:eastAsiaTheme="minorEastAsia"/>
          <w:b/>
        </w:rPr>
        <w:t>四、以人为本，市场运作原则</w:t>
      </w:r>
      <w:bookmarkEnd w:id="78"/>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森林公园规划建设以公众为中心，以服务为基础，把建设项目、内容与公众的需求结合起来。以旅游市场需求为导向，充分利用森林风景资源，深入发掘素质性资源的价值与产品创新开发。团体与散客，以及不同年龄、性别、身份、收入档次、教育程度、从业与职位层次等目标市场群体，各有相应的旅游动机和旅游需求层次，从而有相应的旅游产品需求。市场导向应充分考虑细分旅游市场，开发系列旅游产品和旅游项目，满足旅游细分市场多样化需求、多档次需求；适应旅游市场和旅客旅游习惯、旅游行为、旅游爱好的变化，使森林公园旅游产品在未来潜在顾客心目中占有较高位置。</w:t>
      </w:r>
    </w:p>
    <w:p>
      <w:pPr>
        <w:pStyle w:val="4"/>
        <w:spacing w:before="156" w:after="156" w:line="360" w:lineRule="auto"/>
        <w:ind w:left="0"/>
        <w:jc w:val="both"/>
        <w:rPr>
          <w:rFonts w:eastAsiaTheme="minorEastAsia"/>
          <w:b/>
        </w:rPr>
      </w:pPr>
      <w:bookmarkStart w:id="79" w:name="_Toc489456598"/>
      <w:r>
        <w:rPr>
          <w:rFonts w:eastAsiaTheme="minorEastAsia"/>
          <w:b/>
        </w:rPr>
        <w:t>五、广泛参与，综合协调原则</w:t>
      </w:r>
      <w:bookmarkEnd w:id="79"/>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森林公园总体规划应与国土规划、区域规划、城市总体规划、土地利用规划、林地保护利用规划及其他相关规划相互协调，强化政府各部门参与和部门合作。</w:t>
      </w:r>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征求森林公园周边居民意见，通过森林公园建设与旅游带动当地社会经济发展，让当地居民分享发展成果，强化社区参与，调动利益相关者保护、建设森林公园积极性。</w:t>
      </w:r>
    </w:p>
    <w:p>
      <w:pPr>
        <w:pStyle w:val="4"/>
        <w:spacing w:before="156" w:after="156" w:line="360" w:lineRule="auto"/>
        <w:ind w:left="0"/>
        <w:jc w:val="both"/>
        <w:rPr>
          <w:rFonts w:eastAsiaTheme="minorEastAsia"/>
          <w:b/>
        </w:rPr>
      </w:pPr>
      <w:bookmarkStart w:id="80" w:name="_Toc489456599"/>
      <w:r>
        <w:rPr>
          <w:rFonts w:eastAsiaTheme="minorEastAsia"/>
          <w:b/>
        </w:rPr>
        <w:t>六、建设、管理与营销并重原则</w:t>
      </w:r>
      <w:bookmarkEnd w:id="80"/>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森林公园建设是基础，管理是关键，而营销则是重点。因此森林公园应在加快景区景点开发建设的同时，加强对森林公园内部的管理与旅游产品的营销策划，扩大对外宣传影响，树立公园旅游品牌形象。</w:t>
      </w:r>
    </w:p>
    <w:p>
      <w:pPr>
        <w:pStyle w:val="4"/>
        <w:spacing w:before="156" w:after="156" w:line="360" w:lineRule="auto"/>
        <w:ind w:left="0"/>
        <w:jc w:val="both"/>
        <w:rPr>
          <w:rFonts w:eastAsiaTheme="minorEastAsia"/>
          <w:b/>
        </w:rPr>
      </w:pPr>
      <w:bookmarkStart w:id="81" w:name="_Toc489456600"/>
      <w:r>
        <w:rPr>
          <w:rFonts w:eastAsiaTheme="minorEastAsia"/>
          <w:b/>
        </w:rPr>
        <w:t>七、前瞻性、科学性和可操作性原则</w:t>
      </w:r>
      <w:bookmarkEnd w:id="81"/>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规划具有一定的前瞻性，适度超前。把握我国旅游由传统的观光旅游向休闲度假旅游转变的发展趋势，开展森林养生休闲、游憩休闲、健身休闲，注重旅游产品的整体性、审美性、参与性</w:t>
      </w:r>
      <w:r>
        <w:rPr>
          <w:rFonts w:hint="eastAsia" w:asciiTheme="minorEastAsia" w:hAnsiTheme="minorEastAsia" w:eastAsiaTheme="minorEastAsia"/>
          <w:szCs w:val="24"/>
        </w:rPr>
        <w:t>、</w:t>
      </w:r>
      <w:r>
        <w:rPr>
          <w:rFonts w:asciiTheme="minorEastAsia" w:hAnsiTheme="minorEastAsia" w:eastAsiaTheme="minorEastAsia"/>
          <w:szCs w:val="24"/>
        </w:rPr>
        <w:t>知识性和养生性。科学定位森林公园的主体，科学规划保护措施和森林公园旅游产品体系，使环境能得到保护并且环境质量能逐步提高。森林公园旅游产品规划能够使吃、住、行、游、娱、购合理配置，并注重构建功能突出、感性鲜明、富有生态文化内涵的系列生态旅游产品，满足现代社会人们回归自然的愿望。</w:t>
      </w:r>
    </w:p>
    <w:p>
      <w:pPr>
        <w:pStyle w:val="2"/>
        <w:spacing w:before="156" w:after="156" w:line="360" w:lineRule="auto"/>
        <w:jc w:val="left"/>
        <w:rPr>
          <w:rFonts w:eastAsiaTheme="minorEastAsia"/>
          <w:sz w:val="32"/>
          <w:szCs w:val="32"/>
        </w:rPr>
      </w:pPr>
      <w:bookmarkStart w:id="82" w:name="_Toc23340386"/>
      <w:r>
        <w:rPr>
          <w:rFonts w:hint="eastAsia" w:eastAsiaTheme="minorEastAsia"/>
          <w:sz w:val="32"/>
          <w:szCs w:val="32"/>
        </w:rPr>
        <w:t>第三节 规划依据</w:t>
      </w:r>
      <w:bookmarkEnd w:id="82"/>
    </w:p>
    <w:p>
      <w:pPr>
        <w:pStyle w:val="4"/>
        <w:spacing w:before="156" w:after="156" w:line="360" w:lineRule="auto"/>
        <w:ind w:left="0"/>
        <w:jc w:val="both"/>
        <w:rPr>
          <w:rFonts w:eastAsiaTheme="minorEastAsia"/>
          <w:b/>
        </w:rPr>
      </w:pPr>
      <w:bookmarkStart w:id="83" w:name="_Toc489456590"/>
      <w:r>
        <w:rPr>
          <w:rFonts w:eastAsiaTheme="minorEastAsia"/>
          <w:b/>
        </w:rPr>
        <w:t>一、国家、地方有关法律、法规、规章</w:t>
      </w:r>
      <w:bookmarkEnd w:id="83"/>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1、《中华人民共和国森林法》（2009年8月27日修订）；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2、《中华人民共和国森林法实施条例》</w:t>
      </w:r>
      <w:r>
        <w:rPr>
          <w:rFonts w:hint="eastAsia" w:asciiTheme="minorEastAsia" w:hAnsiTheme="minorEastAsia" w:eastAsiaTheme="minorEastAsia"/>
          <w:szCs w:val="24"/>
        </w:rPr>
        <w:t>（</w:t>
      </w:r>
      <w:r>
        <w:rPr>
          <w:rFonts w:asciiTheme="minorEastAsia" w:hAnsiTheme="minorEastAsia" w:eastAsiaTheme="minorEastAsia"/>
          <w:szCs w:val="24"/>
        </w:rPr>
        <w:t>2000年1月29日国务院第278号令颁布施行</w:t>
      </w:r>
      <w:r>
        <w:rPr>
          <w:rFonts w:hint="eastAsia" w:asciiTheme="minorEastAsia" w:hAnsiTheme="minorEastAsia" w:eastAsiaTheme="minorEastAsia"/>
          <w:szCs w:val="24"/>
        </w:rPr>
        <w:t>）</w:t>
      </w:r>
      <w:r>
        <w:rPr>
          <w:rFonts w:asciiTheme="minorEastAsia" w:hAnsiTheme="minorEastAsia" w:eastAsiaTheme="minorEastAsia"/>
          <w:szCs w:val="24"/>
        </w:rPr>
        <w:t>；</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3、《中华人民共和国野生动物保护法》（2016年7月2日修订）；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4、《中华人民共和国野生植物保护条例》</w:t>
      </w:r>
      <w:r>
        <w:rPr>
          <w:rFonts w:hint="eastAsia" w:asciiTheme="minorEastAsia" w:hAnsiTheme="minorEastAsia" w:eastAsiaTheme="minorEastAsia"/>
          <w:szCs w:val="24"/>
        </w:rPr>
        <w:t>（</w:t>
      </w:r>
      <w:r>
        <w:rPr>
          <w:rFonts w:asciiTheme="minorEastAsia" w:hAnsiTheme="minorEastAsia" w:eastAsiaTheme="minorEastAsia"/>
          <w:szCs w:val="24"/>
        </w:rPr>
        <w:t>2017</w:t>
      </w:r>
      <w:r>
        <w:rPr>
          <w:rFonts w:hint="eastAsia" w:asciiTheme="minorEastAsia" w:hAnsiTheme="minorEastAsia" w:eastAsiaTheme="minorEastAsia"/>
          <w:szCs w:val="24"/>
        </w:rPr>
        <w:t>年1</w:t>
      </w:r>
      <w:r>
        <w:rPr>
          <w:rFonts w:asciiTheme="minorEastAsia" w:hAnsiTheme="minorEastAsia" w:eastAsiaTheme="minorEastAsia"/>
          <w:szCs w:val="24"/>
        </w:rPr>
        <w:t>0</w:t>
      </w:r>
      <w:r>
        <w:rPr>
          <w:rFonts w:hint="eastAsia" w:asciiTheme="minorEastAsia" w:hAnsiTheme="minorEastAsia" w:eastAsiaTheme="minorEastAsia"/>
          <w:szCs w:val="24"/>
        </w:rPr>
        <w:t>月7日修订）</w:t>
      </w:r>
      <w:r>
        <w:rPr>
          <w:rFonts w:asciiTheme="minorEastAsia" w:hAnsiTheme="minorEastAsia" w:eastAsiaTheme="minorEastAsia"/>
          <w:szCs w:val="24"/>
        </w:rPr>
        <w:t>；</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5、《中华人民共和国森林防火条例》（2008年11月19日修订）；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6、《中华人民共和国环境保护法》（2015年1月1日实施）；</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7、《中华人民共和国水污染防治法》（2008年2月28日修订）；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8、《中华人民共和国大气污染防治法》（2015年8月29日修订）；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9、《中华人民共和国固体废物污染环境防治法》（2013年6月29日修订）；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10、《中华人民共和国水法》（全国人大，2002年8月29日）；</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11、《中华人民共和国土地管理法》（2011年1月8日修订）；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12、《中华人民共和国水土保持法》（2010年12月25日修订）；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13、《中华人民共和国文物保护法》（2013年）</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14、《中华人民共和国自然保护区条例》（国务院，2017年</w:t>
      </w:r>
      <w:r>
        <w:rPr>
          <w:rFonts w:hint="eastAsia" w:asciiTheme="minorEastAsia" w:hAnsiTheme="minorEastAsia" w:eastAsiaTheme="minorEastAsia"/>
          <w:szCs w:val="24"/>
        </w:rPr>
        <w:t>1</w:t>
      </w:r>
      <w:r>
        <w:rPr>
          <w:rFonts w:asciiTheme="minorEastAsia" w:hAnsiTheme="minorEastAsia" w:eastAsiaTheme="minorEastAsia"/>
          <w:szCs w:val="24"/>
        </w:rPr>
        <w:t>0</w:t>
      </w:r>
      <w:r>
        <w:rPr>
          <w:rFonts w:hint="eastAsia" w:asciiTheme="minorEastAsia" w:hAnsiTheme="minorEastAsia" w:eastAsiaTheme="minorEastAsia"/>
          <w:szCs w:val="24"/>
        </w:rPr>
        <w:t>月7日修订</w:t>
      </w:r>
      <w:r>
        <w:rPr>
          <w:rFonts w:asciiTheme="minorEastAsia" w:hAnsiTheme="minorEastAsia" w:eastAsiaTheme="minorEastAsia"/>
          <w:szCs w:val="24"/>
        </w:rPr>
        <w:t>）；</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15、《森林公园管理办法》（</w:t>
      </w:r>
      <w:r>
        <w:rPr>
          <w:rFonts w:hint="eastAsia" w:asciiTheme="minorEastAsia" w:hAnsiTheme="minorEastAsia" w:eastAsiaTheme="minorEastAsia"/>
          <w:szCs w:val="24"/>
        </w:rPr>
        <w:t>国家林业局</w:t>
      </w:r>
      <w:r>
        <w:rPr>
          <w:rFonts w:asciiTheme="minorEastAsia" w:hAnsiTheme="minorEastAsia" w:eastAsiaTheme="minorEastAsia"/>
          <w:szCs w:val="24"/>
        </w:rPr>
        <w:t>2016年9月22日</w:t>
      </w:r>
      <w:r>
        <w:rPr>
          <w:rFonts w:hint="eastAsia" w:asciiTheme="minorEastAsia" w:hAnsiTheme="minorEastAsia" w:eastAsiaTheme="minorEastAsia"/>
          <w:szCs w:val="24"/>
        </w:rPr>
        <w:t>修订</w:t>
      </w:r>
      <w:r>
        <w:rPr>
          <w:rFonts w:asciiTheme="minorEastAsia" w:hAnsiTheme="minorEastAsia" w:eastAsiaTheme="minorEastAsia"/>
          <w:szCs w:val="24"/>
        </w:rPr>
        <w:t>）；</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16、《国家级森林公园管理办法》（国家林业局令第27号，2016年</w:t>
      </w:r>
      <w:r>
        <w:rPr>
          <w:rFonts w:hint="eastAsia" w:asciiTheme="minorEastAsia" w:hAnsiTheme="minorEastAsia" w:eastAsiaTheme="minorEastAsia"/>
          <w:szCs w:val="24"/>
        </w:rPr>
        <w:t>9月2</w:t>
      </w:r>
      <w:r>
        <w:rPr>
          <w:rFonts w:asciiTheme="minorEastAsia" w:hAnsiTheme="minorEastAsia" w:eastAsiaTheme="minorEastAsia"/>
          <w:szCs w:val="24"/>
        </w:rPr>
        <w:t>2</w:t>
      </w:r>
      <w:r>
        <w:rPr>
          <w:rFonts w:hint="eastAsia" w:asciiTheme="minorEastAsia" w:hAnsiTheme="minorEastAsia" w:eastAsiaTheme="minorEastAsia"/>
          <w:szCs w:val="24"/>
        </w:rPr>
        <w:t>日修订</w:t>
      </w:r>
      <w:r>
        <w:rPr>
          <w:rFonts w:asciiTheme="minorEastAsia" w:hAnsiTheme="minorEastAsia" w:eastAsiaTheme="minorEastAsia"/>
          <w:szCs w:val="24"/>
        </w:rPr>
        <w:t>）；</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17、《森林病虫害防治条例》（1989年12月18日中华人民共和国国务院令第46号)</w:t>
      </w:r>
      <w:r>
        <w:rPr>
          <w:rFonts w:hint="eastAsia" w:asciiTheme="minorEastAsia" w:hAnsiTheme="minorEastAsia" w:eastAsiaTheme="minorEastAsia"/>
          <w:szCs w:val="24"/>
        </w:rPr>
        <w:t>；</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18、《地质灾害防治条例》（2003年</w:t>
      </w:r>
      <w:r>
        <w:rPr>
          <w:rFonts w:hint="eastAsia" w:asciiTheme="minorEastAsia" w:hAnsiTheme="minorEastAsia" w:eastAsiaTheme="minorEastAsia"/>
          <w:szCs w:val="24"/>
        </w:rPr>
        <w:t>1</w:t>
      </w:r>
      <w:r>
        <w:rPr>
          <w:rFonts w:asciiTheme="minorEastAsia" w:hAnsiTheme="minorEastAsia" w:eastAsiaTheme="minorEastAsia"/>
          <w:szCs w:val="24"/>
        </w:rPr>
        <w:t>1</w:t>
      </w:r>
      <w:r>
        <w:rPr>
          <w:rFonts w:hint="eastAsia" w:asciiTheme="minorEastAsia" w:hAnsiTheme="minorEastAsia" w:eastAsiaTheme="minorEastAsia"/>
          <w:szCs w:val="24"/>
        </w:rPr>
        <w:t>月2</w:t>
      </w:r>
      <w:r>
        <w:rPr>
          <w:rFonts w:asciiTheme="minorEastAsia" w:hAnsiTheme="minorEastAsia" w:eastAsiaTheme="minorEastAsia"/>
          <w:szCs w:val="24"/>
        </w:rPr>
        <w:t>4</w:t>
      </w:r>
      <w:r>
        <w:rPr>
          <w:rFonts w:hint="eastAsia" w:asciiTheme="minorEastAsia" w:hAnsiTheme="minorEastAsia" w:eastAsiaTheme="minorEastAsia"/>
          <w:szCs w:val="24"/>
        </w:rPr>
        <w:t>日修订</w:t>
      </w:r>
      <w:r>
        <w:rPr>
          <w:rFonts w:asciiTheme="minorEastAsia" w:hAnsiTheme="minorEastAsia" w:eastAsiaTheme="minorEastAsia"/>
          <w:szCs w:val="24"/>
        </w:rPr>
        <w:t>）；</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19、《湖南省森林公园条例》(2017年11月30日湖南省第</w:t>
      </w:r>
      <w:r>
        <w:rPr>
          <w:rFonts w:hint="eastAsia" w:asciiTheme="minorEastAsia" w:hAnsiTheme="minorEastAsia" w:eastAsiaTheme="minorEastAsia"/>
          <w:szCs w:val="24"/>
        </w:rPr>
        <w:t>十二</w:t>
      </w:r>
      <w:r>
        <w:rPr>
          <w:rFonts w:asciiTheme="minorEastAsia" w:hAnsiTheme="minorEastAsia" w:eastAsiaTheme="minorEastAsia"/>
          <w:szCs w:val="24"/>
        </w:rPr>
        <w:t>届人民代表大会第</w:t>
      </w:r>
      <w:r>
        <w:rPr>
          <w:rFonts w:hint="eastAsia" w:asciiTheme="minorEastAsia" w:hAnsiTheme="minorEastAsia" w:eastAsiaTheme="minorEastAsia"/>
          <w:szCs w:val="24"/>
        </w:rPr>
        <w:t>三十三</w:t>
      </w:r>
      <w:r>
        <w:rPr>
          <w:rFonts w:asciiTheme="minorEastAsia" w:hAnsiTheme="minorEastAsia" w:eastAsiaTheme="minorEastAsia"/>
          <w:szCs w:val="24"/>
        </w:rPr>
        <w:t>次会议通过)；</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20、《湖南省旅游管理条例》（2008年</w:t>
      </w:r>
      <w:r>
        <w:rPr>
          <w:rFonts w:hint="eastAsia" w:asciiTheme="minorEastAsia" w:hAnsiTheme="minorEastAsia" w:eastAsiaTheme="minorEastAsia"/>
          <w:szCs w:val="24"/>
        </w:rPr>
        <w:t>1</w:t>
      </w:r>
      <w:r>
        <w:rPr>
          <w:rFonts w:asciiTheme="minorEastAsia" w:hAnsiTheme="minorEastAsia" w:eastAsiaTheme="minorEastAsia"/>
          <w:szCs w:val="24"/>
        </w:rPr>
        <w:t>1</w:t>
      </w:r>
      <w:r>
        <w:rPr>
          <w:rFonts w:hint="eastAsia" w:asciiTheme="minorEastAsia" w:hAnsiTheme="minorEastAsia" w:eastAsiaTheme="minorEastAsia"/>
          <w:szCs w:val="24"/>
        </w:rPr>
        <w:t>月2</w:t>
      </w:r>
      <w:r>
        <w:rPr>
          <w:rFonts w:asciiTheme="minorEastAsia" w:hAnsiTheme="minorEastAsia" w:eastAsiaTheme="minorEastAsia"/>
          <w:szCs w:val="24"/>
        </w:rPr>
        <w:t>8</w:t>
      </w:r>
      <w:r>
        <w:rPr>
          <w:rFonts w:hint="eastAsia" w:asciiTheme="minorEastAsia" w:hAnsiTheme="minorEastAsia" w:eastAsiaTheme="minorEastAsia"/>
          <w:szCs w:val="24"/>
        </w:rPr>
        <w:t>日湖南省第十一届人民代表大会常委会第五次会议通过</w:t>
      </w:r>
      <w:r>
        <w:rPr>
          <w:rFonts w:asciiTheme="minorEastAsia" w:hAnsiTheme="minorEastAsia" w:eastAsiaTheme="minorEastAsia"/>
          <w:szCs w:val="24"/>
        </w:rPr>
        <w:t>）；</w:t>
      </w:r>
    </w:p>
    <w:p>
      <w:pPr>
        <w:pStyle w:val="4"/>
        <w:spacing w:before="156" w:after="156" w:line="360" w:lineRule="auto"/>
        <w:ind w:left="0"/>
        <w:jc w:val="both"/>
        <w:rPr>
          <w:rFonts w:eastAsiaTheme="minorEastAsia"/>
          <w:b/>
        </w:rPr>
      </w:pPr>
      <w:bookmarkStart w:id="84" w:name="_Toc17923"/>
      <w:bookmarkStart w:id="85" w:name="_Toc489456591"/>
      <w:r>
        <w:rPr>
          <w:rFonts w:eastAsiaTheme="minorEastAsia"/>
          <w:b/>
        </w:rPr>
        <w:t>二、相关的技术标准、规范</w:t>
      </w:r>
      <w:bookmarkEnd w:id="84"/>
      <w:bookmarkEnd w:id="85"/>
    </w:p>
    <w:p>
      <w:pPr>
        <w:spacing w:line="360" w:lineRule="auto"/>
        <w:ind w:firstLine="560"/>
        <w:rPr>
          <w:rFonts w:asciiTheme="minorEastAsia" w:hAnsiTheme="minorEastAsia" w:eastAsiaTheme="minorEastAsia"/>
          <w:szCs w:val="24"/>
        </w:rPr>
      </w:pPr>
      <w:r>
        <w:rPr>
          <w:rFonts w:hint="eastAsia" w:asciiTheme="minorEastAsia" w:hAnsiTheme="minorEastAsia" w:eastAsiaTheme="minorEastAsia"/>
          <w:szCs w:val="24"/>
        </w:rPr>
        <w:t>1、《全国林地保护利用规划纲要（2</w:t>
      </w:r>
      <w:r>
        <w:rPr>
          <w:rFonts w:asciiTheme="minorEastAsia" w:hAnsiTheme="minorEastAsia" w:eastAsiaTheme="minorEastAsia"/>
          <w:szCs w:val="24"/>
        </w:rPr>
        <w:t>010-2020</w:t>
      </w:r>
      <w:r>
        <w:rPr>
          <w:rFonts w:hint="eastAsia" w:asciiTheme="minorEastAsia" w:hAnsiTheme="minorEastAsia" w:eastAsiaTheme="minorEastAsia"/>
          <w:szCs w:val="24"/>
        </w:rPr>
        <w:t>年）》，2</w:t>
      </w:r>
      <w:r>
        <w:rPr>
          <w:rFonts w:asciiTheme="minorEastAsia" w:hAnsiTheme="minorEastAsia" w:eastAsiaTheme="minorEastAsia"/>
          <w:szCs w:val="24"/>
        </w:rPr>
        <w:t>010</w:t>
      </w:r>
      <w:r>
        <w:rPr>
          <w:rFonts w:hint="eastAsia" w:asciiTheme="minorEastAsia" w:hAnsiTheme="minorEastAsia" w:eastAsiaTheme="minorEastAsia"/>
          <w:szCs w:val="24"/>
        </w:rPr>
        <w:t>年8月2</w:t>
      </w:r>
      <w:r>
        <w:rPr>
          <w:rFonts w:asciiTheme="minorEastAsia" w:hAnsiTheme="minorEastAsia" w:eastAsiaTheme="minorEastAsia"/>
          <w:szCs w:val="24"/>
        </w:rPr>
        <w:t>4</w:t>
      </w:r>
      <w:r>
        <w:rPr>
          <w:rFonts w:hint="eastAsia" w:asciiTheme="minorEastAsia" w:hAnsiTheme="minorEastAsia" w:eastAsiaTheme="minorEastAsia"/>
          <w:szCs w:val="24"/>
        </w:rPr>
        <w:t>日公布；</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2、《国家级森林公园总体规划规范》（LY/T2005-2012）</w:t>
      </w:r>
      <w:r>
        <w:rPr>
          <w:rFonts w:hint="eastAsia" w:asciiTheme="minorEastAsia" w:hAnsiTheme="minorEastAsia" w:eastAsiaTheme="minorEastAsia"/>
          <w:szCs w:val="24"/>
        </w:rPr>
        <w:t>，2</w:t>
      </w:r>
      <w:r>
        <w:rPr>
          <w:rFonts w:asciiTheme="minorEastAsia" w:hAnsiTheme="minorEastAsia" w:eastAsiaTheme="minorEastAsia"/>
          <w:szCs w:val="24"/>
        </w:rPr>
        <w:t>012</w:t>
      </w:r>
      <w:r>
        <w:rPr>
          <w:rFonts w:hint="eastAsia" w:asciiTheme="minorEastAsia" w:hAnsiTheme="minorEastAsia" w:eastAsiaTheme="minorEastAsia"/>
          <w:szCs w:val="24"/>
        </w:rPr>
        <w:t>年2月2</w:t>
      </w:r>
      <w:r>
        <w:rPr>
          <w:rFonts w:asciiTheme="minorEastAsia" w:hAnsiTheme="minorEastAsia" w:eastAsiaTheme="minorEastAsia"/>
          <w:szCs w:val="24"/>
        </w:rPr>
        <w:t>3</w:t>
      </w:r>
      <w:r>
        <w:rPr>
          <w:rFonts w:hint="eastAsia" w:asciiTheme="minorEastAsia" w:hAnsiTheme="minorEastAsia" w:eastAsiaTheme="minorEastAsia"/>
          <w:szCs w:val="24"/>
        </w:rPr>
        <w:t>日公布；</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3、《中国森林公园风景资源质量等级评定》（GB/T18005-1999）；</w:t>
      </w:r>
      <w:r>
        <w:rPr>
          <w:rFonts w:hint="eastAsia" w:asciiTheme="minorEastAsia" w:hAnsiTheme="minorEastAsia" w:eastAsiaTheme="minorEastAsia"/>
          <w:szCs w:val="24"/>
        </w:rPr>
        <w:t>1</w:t>
      </w:r>
      <w:r>
        <w:rPr>
          <w:rFonts w:asciiTheme="minorEastAsia" w:hAnsiTheme="minorEastAsia" w:eastAsiaTheme="minorEastAsia"/>
          <w:szCs w:val="24"/>
        </w:rPr>
        <w:t>999</w:t>
      </w:r>
      <w:r>
        <w:rPr>
          <w:rFonts w:hint="eastAsia" w:asciiTheme="minorEastAsia" w:hAnsiTheme="minorEastAsia" w:eastAsiaTheme="minorEastAsia"/>
          <w:szCs w:val="24"/>
        </w:rPr>
        <w:t>年1</w:t>
      </w:r>
      <w:r>
        <w:rPr>
          <w:rFonts w:asciiTheme="minorEastAsia" w:hAnsiTheme="minorEastAsia" w:eastAsiaTheme="minorEastAsia"/>
          <w:szCs w:val="24"/>
        </w:rPr>
        <w:t>1</w:t>
      </w:r>
      <w:r>
        <w:rPr>
          <w:rFonts w:hint="eastAsia" w:asciiTheme="minorEastAsia" w:hAnsiTheme="minorEastAsia" w:eastAsiaTheme="minorEastAsia"/>
          <w:szCs w:val="24"/>
        </w:rPr>
        <w:t>月1</w:t>
      </w:r>
      <w:r>
        <w:rPr>
          <w:rFonts w:asciiTheme="minorEastAsia" w:hAnsiTheme="minorEastAsia" w:eastAsiaTheme="minorEastAsia"/>
          <w:szCs w:val="24"/>
        </w:rPr>
        <w:t>0</w:t>
      </w:r>
      <w:r>
        <w:rPr>
          <w:rFonts w:hint="eastAsia" w:asciiTheme="minorEastAsia" w:hAnsiTheme="minorEastAsia" w:eastAsiaTheme="minorEastAsia"/>
          <w:szCs w:val="24"/>
        </w:rPr>
        <w:t>日公布；</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4、《自然保护区生态旅游规划技术规程》（GB/T20416-2006）</w:t>
      </w:r>
      <w:r>
        <w:rPr>
          <w:rFonts w:hint="eastAsia" w:asciiTheme="minorEastAsia" w:hAnsiTheme="minorEastAsia" w:eastAsiaTheme="minorEastAsia"/>
          <w:szCs w:val="24"/>
        </w:rPr>
        <w:t>，2</w:t>
      </w:r>
      <w:r>
        <w:rPr>
          <w:rFonts w:asciiTheme="minorEastAsia" w:hAnsiTheme="minorEastAsia" w:eastAsiaTheme="minorEastAsia"/>
          <w:szCs w:val="24"/>
        </w:rPr>
        <w:t>006</w:t>
      </w:r>
      <w:r>
        <w:rPr>
          <w:rFonts w:hint="eastAsia" w:asciiTheme="minorEastAsia" w:hAnsiTheme="minorEastAsia" w:eastAsiaTheme="minorEastAsia"/>
          <w:szCs w:val="24"/>
        </w:rPr>
        <w:t>年1</w:t>
      </w:r>
      <w:r>
        <w:rPr>
          <w:rFonts w:asciiTheme="minorEastAsia" w:hAnsiTheme="minorEastAsia" w:eastAsiaTheme="minorEastAsia"/>
          <w:szCs w:val="24"/>
        </w:rPr>
        <w:t>1</w:t>
      </w:r>
      <w:r>
        <w:rPr>
          <w:rFonts w:hint="eastAsia" w:asciiTheme="minorEastAsia" w:hAnsiTheme="minorEastAsia" w:eastAsiaTheme="minorEastAsia"/>
          <w:szCs w:val="24"/>
        </w:rPr>
        <w:t>月1日公布；</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5、《环境空气质量标准》（GB3095-2012）</w:t>
      </w:r>
      <w:r>
        <w:rPr>
          <w:rFonts w:hint="eastAsia" w:asciiTheme="minorEastAsia" w:hAnsiTheme="minorEastAsia" w:eastAsiaTheme="minorEastAsia"/>
          <w:szCs w:val="24"/>
        </w:rPr>
        <w:t>，2</w:t>
      </w:r>
      <w:r>
        <w:rPr>
          <w:rFonts w:asciiTheme="minorEastAsia" w:hAnsiTheme="minorEastAsia" w:eastAsiaTheme="minorEastAsia"/>
          <w:szCs w:val="24"/>
        </w:rPr>
        <w:t>018</w:t>
      </w:r>
      <w:r>
        <w:rPr>
          <w:rFonts w:hint="eastAsia" w:asciiTheme="minorEastAsia" w:hAnsiTheme="minorEastAsia" w:eastAsiaTheme="minorEastAsia"/>
          <w:szCs w:val="24"/>
        </w:rPr>
        <w:t>年7月3</w:t>
      </w:r>
      <w:r>
        <w:rPr>
          <w:rFonts w:asciiTheme="minorEastAsia" w:hAnsiTheme="minorEastAsia" w:eastAsiaTheme="minorEastAsia"/>
          <w:szCs w:val="24"/>
        </w:rPr>
        <w:t>1</w:t>
      </w:r>
      <w:r>
        <w:rPr>
          <w:rFonts w:hint="eastAsia" w:asciiTheme="minorEastAsia" w:hAnsiTheme="minorEastAsia" w:eastAsiaTheme="minorEastAsia"/>
          <w:szCs w:val="24"/>
        </w:rPr>
        <w:t>日修订；</w:t>
      </w:r>
    </w:p>
    <w:p>
      <w:pPr>
        <w:spacing w:line="360" w:lineRule="auto"/>
        <w:ind w:firstLine="560"/>
        <w:rPr>
          <w:rFonts w:asciiTheme="minorEastAsia" w:hAnsiTheme="minorEastAsia" w:eastAsiaTheme="minorEastAsia"/>
          <w:szCs w:val="24"/>
        </w:rPr>
      </w:pPr>
      <w:r>
        <w:rPr>
          <w:rFonts w:hint="eastAsia" w:asciiTheme="minorEastAsia" w:hAnsiTheme="minorEastAsia" w:eastAsiaTheme="minorEastAsia"/>
          <w:szCs w:val="24"/>
        </w:rPr>
        <w:t>6、</w:t>
      </w:r>
      <w:r>
        <w:rPr>
          <w:rFonts w:asciiTheme="minorEastAsia" w:hAnsiTheme="minorEastAsia" w:eastAsiaTheme="minorEastAsia"/>
          <w:szCs w:val="24"/>
        </w:rPr>
        <w:t>《地面水环境质量标准》（GB3838-02</w:t>
      </w:r>
      <w:r>
        <w:rPr>
          <w:rFonts w:hint="eastAsia" w:asciiTheme="minorEastAsia" w:hAnsiTheme="minorEastAsia" w:eastAsiaTheme="minorEastAsia"/>
          <w:szCs w:val="24"/>
        </w:rPr>
        <w:t>），</w:t>
      </w:r>
      <w:r>
        <w:rPr>
          <w:rFonts w:asciiTheme="minorEastAsia" w:hAnsiTheme="minorEastAsia" w:eastAsiaTheme="minorEastAsia"/>
          <w:szCs w:val="24"/>
        </w:rPr>
        <w:t>2002</w:t>
      </w:r>
      <w:r>
        <w:rPr>
          <w:rFonts w:hint="eastAsia" w:asciiTheme="minorEastAsia" w:hAnsiTheme="minorEastAsia" w:eastAsiaTheme="minorEastAsia"/>
          <w:szCs w:val="24"/>
        </w:rPr>
        <w:t>年6月1日修订；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7、《声环境质量标准》（GB3096-2008）</w:t>
      </w:r>
      <w:r>
        <w:rPr>
          <w:rFonts w:hint="eastAsia" w:asciiTheme="minorEastAsia" w:hAnsiTheme="minorEastAsia" w:eastAsiaTheme="minorEastAsia"/>
          <w:szCs w:val="24"/>
        </w:rPr>
        <w:t>，2</w:t>
      </w:r>
      <w:r>
        <w:rPr>
          <w:rFonts w:asciiTheme="minorEastAsia" w:hAnsiTheme="minorEastAsia" w:eastAsiaTheme="minorEastAsia"/>
          <w:szCs w:val="24"/>
        </w:rPr>
        <w:t>008</w:t>
      </w:r>
      <w:r>
        <w:rPr>
          <w:rFonts w:hint="eastAsia" w:asciiTheme="minorEastAsia" w:hAnsiTheme="minorEastAsia" w:eastAsiaTheme="minorEastAsia"/>
          <w:szCs w:val="24"/>
        </w:rPr>
        <w:t>年1</w:t>
      </w:r>
      <w:r>
        <w:rPr>
          <w:rFonts w:asciiTheme="minorEastAsia" w:hAnsiTheme="minorEastAsia" w:eastAsiaTheme="minorEastAsia"/>
          <w:szCs w:val="24"/>
        </w:rPr>
        <w:t>0</w:t>
      </w:r>
      <w:r>
        <w:rPr>
          <w:rFonts w:hint="eastAsia" w:asciiTheme="minorEastAsia" w:hAnsiTheme="minorEastAsia" w:eastAsiaTheme="minorEastAsia"/>
          <w:szCs w:val="24"/>
        </w:rPr>
        <w:t>月1日修订；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8、《旅游区质量等级的划分与评定》（GB/T17775-2003）</w:t>
      </w:r>
      <w:r>
        <w:rPr>
          <w:rFonts w:hint="eastAsia" w:asciiTheme="minorEastAsia" w:hAnsiTheme="minorEastAsia" w:eastAsiaTheme="minorEastAsia"/>
          <w:szCs w:val="24"/>
        </w:rPr>
        <w:t>，2</w:t>
      </w:r>
      <w:r>
        <w:rPr>
          <w:rFonts w:asciiTheme="minorEastAsia" w:hAnsiTheme="minorEastAsia" w:eastAsiaTheme="minorEastAsia"/>
          <w:szCs w:val="24"/>
        </w:rPr>
        <w:t>004</w:t>
      </w:r>
      <w:r>
        <w:rPr>
          <w:rFonts w:hint="eastAsia" w:asciiTheme="minorEastAsia" w:hAnsiTheme="minorEastAsia" w:eastAsiaTheme="minorEastAsia"/>
          <w:szCs w:val="24"/>
        </w:rPr>
        <w:t>年1</w:t>
      </w:r>
      <w:r>
        <w:rPr>
          <w:rFonts w:asciiTheme="minorEastAsia" w:hAnsiTheme="minorEastAsia" w:eastAsiaTheme="minorEastAsia"/>
          <w:szCs w:val="24"/>
        </w:rPr>
        <w:t>0</w:t>
      </w:r>
      <w:r>
        <w:rPr>
          <w:rFonts w:hint="eastAsia" w:asciiTheme="minorEastAsia" w:hAnsiTheme="minorEastAsia" w:eastAsiaTheme="minorEastAsia"/>
          <w:szCs w:val="24"/>
        </w:rPr>
        <w:t>月2</w:t>
      </w:r>
      <w:r>
        <w:rPr>
          <w:rFonts w:asciiTheme="minorEastAsia" w:hAnsiTheme="minorEastAsia" w:eastAsiaTheme="minorEastAsia"/>
          <w:szCs w:val="24"/>
        </w:rPr>
        <w:t>8</w:t>
      </w:r>
      <w:r>
        <w:rPr>
          <w:rFonts w:hint="eastAsia" w:asciiTheme="minorEastAsia" w:hAnsiTheme="minorEastAsia" w:eastAsiaTheme="minorEastAsia"/>
          <w:szCs w:val="24"/>
        </w:rPr>
        <w:t>日修订；</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9、《森林公园总体设计规范》（LY/T5132-95）</w:t>
      </w:r>
      <w:r>
        <w:rPr>
          <w:rFonts w:hint="eastAsia" w:asciiTheme="minorEastAsia" w:hAnsiTheme="minorEastAsia" w:eastAsiaTheme="minorEastAsia"/>
          <w:szCs w:val="24"/>
        </w:rPr>
        <w:t>，1</w:t>
      </w:r>
      <w:r>
        <w:rPr>
          <w:rFonts w:asciiTheme="minorEastAsia" w:hAnsiTheme="minorEastAsia" w:eastAsiaTheme="minorEastAsia"/>
          <w:szCs w:val="24"/>
        </w:rPr>
        <w:t>996</w:t>
      </w:r>
      <w:r>
        <w:rPr>
          <w:rFonts w:hint="eastAsia" w:asciiTheme="minorEastAsia" w:hAnsiTheme="minorEastAsia" w:eastAsiaTheme="minorEastAsia"/>
          <w:szCs w:val="24"/>
        </w:rPr>
        <w:t>年1月1日施行；</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10、《旅游规划通则》（GB/T18971-2003）</w:t>
      </w:r>
      <w:r>
        <w:rPr>
          <w:rFonts w:hint="eastAsia" w:asciiTheme="minorEastAsia" w:hAnsiTheme="minorEastAsia" w:eastAsiaTheme="minorEastAsia"/>
          <w:szCs w:val="24"/>
        </w:rPr>
        <w:t>，2</w:t>
      </w:r>
      <w:r>
        <w:rPr>
          <w:rFonts w:asciiTheme="minorEastAsia" w:hAnsiTheme="minorEastAsia" w:eastAsiaTheme="minorEastAsia"/>
          <w:szCs w:val="24"/>
        </w:rPr>
        <w:t>003</w:t>
      </w:r>
      <w:r>
        <w:rPr>
          <w:rFonts w:hint="eastAsia" w:asciiTheme="minorEastAsia" w:hAnsiTheme="minorEastAsia" w:eastAsiaTheme="minorEastAsia"/>
          <w:szCs w:val="24"/>
        </w:rPr>
        <w:t>年2月2</w:t>
      </w:r>
      <w:r>
        <w:rPr>
          <w:rFonts w:asciiTheme="minorEastAsia" w:hAnsiTheme="minorEastAsia" w:eastAsiaTheme="minorEastAsia"/>
          <w:szCs w:val="24"/>
        </w:rPr>
        <w:t>4</w:t>
      </w:r>
      <w:r>
        <w:rPr>
          <w:rFonts w:hint="eastAsia" w:asciiTheme="minorEastAsia" w:hAnsiTheme="minorEastAsia" w:eastAsiaTheme="minorEastAsia"/>
          <w:szCs w:val="24"/>
        </w:rPr>
        <w:t>日公布；</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11、《旅游资源分类、调查与评价》（GB/T18972-2003）</w:t>
      </w:r>
      <w:r>
        <w:rPr>
          <w:rFonts w:hint="eastAsia" w:asciiTheme="minorEastAsia" w:hAnsiTheme="minorEastAsia" w:eastAsiaTheme="minorEastAsia"/>
          <w:szCs w:val="24"/>
        </w:rPr>
        <w:t>，2</w:t>
      </w:r>
      <w:r>
        <w:rPr>
          <w:rFonts w:asciiTheme="minorEastAsia" w:hAnsiTheme="minorEastAsia" w:eastAsiaTheme="minorEastAsia"/>
          <w:szCs w:val="24"/>
        </w:rPr>
        <w:t>003</w:t>
      </w:r>
      <w:r>
        <w:rPr>
          <w:rFonts w:hint="eastAsia" w:asciiTheme="minorEastAsia" w:hAnsiTheme="minorEastAsia" w:eastAsiaTheme="minorEastAsia"/>
          <w:szCs w:val="24"/>
        </w:rPr>
        <w:t>年2月2</w:t>
      </w:r>
      <w:r>
        <w:rPr>
          <w:rFonts w:asciiTheme="minorEastAsia" w:hAnsiTheme="minorEastAsia" w:eastAsiaTheme="minorEastAsia"/>
          <w:szCs w:val="24"/>
        </w:rPr>
        <w:t>4</w:t>
      </w:r>
      <w:r>
        <w:rPr>
          <w:rFonts w:hint="eastAsia" w:asciiTheme="minorEastAsia" w:hAnsiTheme="minorEastAsia" w:eastAsiaTheme="minorEastAsia"/>
          <w:szCs w:val="24"/>
        </w:rPr>
        <w:t>日公布；</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12、《森林防火工程技术标准》（LYJ127-91）</w:t>
      </w:r>
      <w:r>
        <w:rPr>
          <w:rFonts w:hint="eastAsia" w:asciiTheme="minorEastAsia" w:hAnsiTheme="minorEastAsia" w:eastAsiaTheme="minorEastAsia"/>
          <w:szCs w:val="24"/>
        </w:rPr>
        <w:t>，1</w:t>
      </w:r>
      <w:r>
        <w:rPr>
          <w:rFonts w:asciiTheme="minorEastAsia" w:hAnsiTheme="minorEastAsia" w:eastAsiaTheme="minorEastAsia"/>
          <w:szCs w:val="24"/>
        </w:rPr>
        <w:t>992</w:t>
      </w:r>
      <w:r>
        <w:rPr>
          <w:rFonts w:hint="eastAsia" w:asciiTheme="minorEastAsia" w:hAnsiTheme="minorEastAsia" w:eastAsiaTheme="minorEastAsia"/>
          <w:szCs w:val="24"/>
        </w:rPr>
        <w:t>年7月1日施行；</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13、《生活饮用水卫生标准》（GB6749-2006）</w:t>
      </w:r>
      <w:r>
        <w:rPr>
          <w:rFonts w:hint="eastAsia" w:asciiTheme="minorEastAsia" w:hAnsiTheme="minorEastAsia" w:eastAsiaTheme="minorEastAsia"/>
          <w:szCs w:val="24"/>
        </w:rPr>
        <w:t>，2</w:t>
      </w:r>
      <w:r>
        <w:rPr>
          <w:rFonts w:asciiTheme="minorEastAsia" w:hAnsiTheme="minorEastAsia" w:eastAsiaTheme="minorEastAsia"/>
          <w:szCs w:val="24"/>
        </w:rPr>
        <w:t>007</w:t>
      </w:r>
      <w:r>
        <w:rPr>
          <w:rFonts w:hint="eastAsia" w:asciiTheme="minorEastAsia" w:hAnsiTheme="minorEastAsia" w:eastAsiaTheme="minorEastAsia"/>
          <w:szCs w:val="24"/>
        </w:rPr>
        <w:t>年7月1日施行；</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14、《旅游厕所质量等级的划分与评定》（GB/T18973-2003）</w:t>
      </w:r>
      <w:r>
        <w:rPr>
          <w:rFonts w:hint="eastAsia" w:asciiTheme="minorEastAsia" w:hAnsiTheme="minorEastAsia" w:eastAsiaTheme="minorEastAsia"/>
          <w:szCs w:val="24"/>
        </w:rPr>
        <w:t>，2</w:t>
      </w:r>
      <w:r>
        <w:rPr>
          <w:rFonts w:asciiTheme="minorEastAsia" w:hAnsiTheme="minorEastAsia" w:eastAsiaTheme="minorEastAsia"/>
          <w:szCs w:val="24"/>
        </w:rPr>
        <w:t>003</w:t>
      </w:r>
      <w:r>
        <w:rPr>
          <w:rFonts w:hint="eastAsia" w:asciiTheme="minorEastAsia" w:hAnsiTheme="minorEastAsia" w:eastAsiaTheme="minorEastAsia"/>
          <w:szCs w:val="24"/>
        </w:rPr>
        <w:t>年5月1日施行；</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15、《饮食建筑设计规范》（JGJ64-2017）</w:t>
      </w:r>
      <w:r>
        <w:rPr>
          <w:rFonts w:hint="eastAsia" w:asciiTheme="minorEastAsia" w:hAnsiTheme="minorEastAsia" w:eastAsiaTheme="minorEastAsia"/>
          <w:szCs w:val="24"/>
        </w:rPr>
        <w:t>，2</w:t>
      </w:r>
      <w:r>
        <w:rPr>
          <w:rFonts w:asciiTheme="minorEastAsia" w:hAnsiTheme="minorEastAsia" w:eastAsiaTheme="minorEastAsia"/>
          <w:szCs w:val="24"/>
        </w:rPr>
        <w:t>018</w:t>
      </w:r>
      <w:r>
        <w:rPr>
          <w:rFonts w:hint="eastAsia" w:asciiTheme="minorEastAsia" w:hAnsiTheme="minorEastAsia" w:eastAsiaTheme="minorEastAsia"/>
          <w:szCs w:val="24"/>
        </w:rPr>
        <w:t>年2月1日施行；</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16、《</w:t>
      </w:r>
      <w:r>
        <w:rPr>
          <w:rFonts w:hint="eastAsia" w:asciiTheme="minorEastAsia" w:hAnsiTheme="minorEastAsia" w:eastAsiaTheme="minorEastAsia"/>
          <w:szCs w:val="24"/>
        </w:rPr>
        <w:t>大型</w:t>
      </w:r>
      <w:r>
        <w:rPr>
          <w:rFonts w:asciiTheme="minorEastAsia" w:hAnsiTheme="minorEastAsia" w:eastAsiaTheme="minorEastAsia"/>
          <w:szCs w:val="24"/>
        </w:rPr>
        <w:t>游乐设施安全</w:t>
      </w:r>
      <w:r>
        <w:rPr>
          <w:rFonts w:hint="eastAsia" w:asciiTheme="minorEastAsia" w:hAnsiTheme="minorEastAsia" w:eastAsiaTheme="minorEastAsia"/>
          <w:szCs w:val="24"/>
        </w:rPr>
        <w:t>规范</w:t>
      </w:r>
      <w:r>
        <w:rPr>
          <w:rFonts w:asciiTheme="minorEastAsia" w:hAnsiTheme="minorEastAsia" w:eastAsiaTheme="minorEastAsia"/>
          <w:szCs w:val="24"/>
        </w:rPr>
        <w:t>》（GB8408-2018）</w:t>
      </w:r>
      <w:r>
        <w:rPr>
          <w:rFonts w:hint="eastAsia" w:asciiTheme="minorEastAsia" w:hAnsiTheme="minorEastAsia" w:eastAsiaTheme="minorEastAsia"/>
          <w:szCs w:val="24"/>
        </w:rPr>
        <w:t>，</w:t>
      </w:r>
      <w:r>
        <w:rPr>
          <w:rFonts w:asciiTheme="minorEastAsia" w:hAnsiTheme="minorEastAsia" w:eastAsiaTheme="minorEastAsia"/>
          <w:szCs w:val="24"/>
        </w:rPr>
        <w:t>2018</w:t>
      </w:r>
      <w:r>
        <w:rPr>
          <w:rFonts w:hint="eastAsia" w:asciiTheme="minorEastAsia" w:hAnsiTheme="minorEastAsia" w:eastAsiaTheme="minorEastAsia"/>
          <w:szCs w:val="24"/>
        </w:rPr>
        <w:t>年5月1</w:t>
      </w:r>
      <w:r>
        <w:rPr>
          <w:rFonts w:asciiTheme="minorEastAsia" w:hAnsiTheme="minorEastAsia" w:eastAsiaTheme="minorEastAsia"/>
          <w:szCs w:val="24"/>
        </w:rPr>
        <w:t>7</w:t>
      </w:r>
      <w:r>
        <w:rPr>
          <w:rFonts w:hint="eastAsia" w:asciiTheme="minorEastAsia" w:hAnsiTheme="minorEastAsia" w:eastAsiaTheme="minorEastAsia"/>
          <w:szCs w:val="24"/>
        </w:rPr>
        <w:t>日施行；</w:t>
      </w:r>
    </w:p>
    <w:p>
      <w:pPr>
        <w:spacing w:line="360" w:lineRule="auto"/>
        <w:ind w:firstLine="560"/>
        <w:rPr>
          <w:rFonts w:asciiTheme="minorEastAsia" w:hAnsiTheme="minorEastAsia" w:eastAsiaTheme="minorEastAsia"/>
          <w:szCs w:val="24"/>
        </w:rPr>
      </w:pPr>
      <w:r>
        <w:rPr>
          <w:rFonts w:asciiTheme="minorEastAsia" w:hAnsiTheme="minorEastAsia" w:eastAsiaTheme="minorEastAsia"/>
          <w:szCs w:val="24"/>
        </w:rPr>
        <w:t>17、《全国林地保护利用规划纲要（2010—2020年）》</w:t>
      </w:r>
      <w:r>
        <w:rPr>
          <w:rFonts w:hint="eastAsia" w:asciiTheme="minorEastAsia" w:hAnsiTheme="minorEastAsia" w:eastAsiaTheme="minorEastAsia"/>
          <w:szCs w:val="24"/>
        </w:rPr>
        <w:t>，2</w:t>
      </w:r>
      <w:r>
        <w:rPr>
          <w:rFonts w:asciiTheme="minorEastAsia" w:hAnsiTheme="minorEastAsia" w:eastAsiaTheme="minorEastAsia"/>
          <w:szCs w:val="24"/>
        </w:rPr>
        <w:t>010</w:t>
      </w:r>
      <w:r>
        <w:rPr>
          <w:rFonts w:hint="eastAsia" w:asciiTheme="minorEastAsia" w:hAnsiTheme="minorEastAsia" w:eastAsiaTheme="minorEastAsia"/>
          <w:szCs w:val="24"/>
        </w:rPr>
        <w:t>年8月2</w:t>
      </w:r>
      <w:r>
        <w:rPr>
          <w:rFonts w:asciiTheme="minorEastAsia" w:hAnsiTheme="minorEastAsia" w:eastAsiaTheme="minorEastAsia"/>
          <w:szCs w:val="24"/>
        </w:rPr>
        <w:t>4</w:t>
      </w:r>
      <w:r>
        <w:rPr>
          <w:rFonts w:hint="eastAsia" w:asciiTheme="minorEastAsia" w:hAnsiTheme="minorEastAsia" w:eastAsiaTheme="minorEastAsia"/>
          <w:szCs w:val="24"/>
        </w:rPr>
        <w:t>日国家林业局印发；</w:t>
      </w:r>
    </w:p>
    <w:p>
      <w:pPr>
        <w:spacing w:line="360" w:lineRule="auto"/>
        <w:ind w:firstLine="560"/>
        <w:rPr>
          <w:rFonts w:asciiTheme="minorEastAsia" w:hAnsiTheme="minorEastAsia" w:eastAsiaTheme="minorEastAsia"/>
          <w:szCs w:val="24"/>
        </w:rPr>
      </w:pPr>
      <w:r>
        <w:rPr>
          <w:rFonts w:hint="eastAsia" w:asciiTheme="minorEastAsia" w:hAnsiTheme="minorEastAsia" w:eastAsiaTheme="minorEastAsia"/>
          <w:szCs w:val="24"/>
        </w:rPr>
        <w:t>18、《土地利用现状分类GB/T21010-2017》。</w:t>
      </w:r>
    </w:p>
    <w:p>
      <w:pPr>
        <w:pStyle w:val="4"/>
        <w:spacing w:before="156" w:after="156" w:line="360" w:lineRule="auto"/>
        <w:ind w:left="0"/>
        <w:jc w:val="both"/>
        <w:rPr>
          <w:rFonts w:eastAsiaTheme="minorEastAsia"/>
          <w:b/>
        </w:rPr>
      </w:pPr>
      <w:bookmarkStart w:id="86" w:name="_Toc489456592"/>
      <w:r>
        <w:rPr>
          <w:rFonts w:eastAsiaTheme="minorEastAsia"/>
          <w:b/>
        </w:rPr>
        <w:t>三、政策、文件</w:t>
      </w:r>
      <w:bookmarkEnd w:id="86"/>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1、《决胜全面建成小康社会夺取新时代中国特色社会主义伟大胜利》，中国共产党第十九次全国代表大会，2017年10月18日；</w:t>
      </w:r>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2、《国务院关于印发“十三五”生态环境保护规划的通知》，国务院，2016年11月24日；</w:t>
      </w:r>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3、《国务院关于印发“十三五”旅游业发展规划的通知》，国务院，2016年12月7日；</w:t>
      </w:r>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4、《全国主体功能区规划》，国务院，2010年12月21日；</w:t>
      </w:r>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5、《国家林业局国家旅游局关于加快发展森林旅游的意见》，国家林业局，2011年11月9日发布；</w:t>
      </w:r>
    </w:p>
    <w:p>
      <w:pPr>
        <w:spacing w:line="360" w:lineRule="auto"/>
        <w:ind w:firstLine="482"/>
        <w:rPr>
          <w:rFonts w:asciiTheme="minorEastAsia" w:hAnsiTheme="minorEastAsia" w:eastAsiaTheme="minorEastAsia"/>
          <w:szCs w:val="24"/>
        </w:rPr>
      </w:pPr>
      <w:r>
        <w:rPr>
          <w:rFonts w:asciiTheme="minorEastAsia" w:hAnsiTheme="minorEastAsia" w:eastAsiaTheme="minorEastAsia"/>
          <w:szCs w:val="24"/>
        </w:rPr>
        <w:t>6、《湖南省旅游业“十三五”发展规划》，湖南省人民政府，2016年3月28日；</w:t>
      </w:r>
    </w:p>
    <w:p>
      <w:pPr>
        <w:spacing w:line="360" w:lineRule="auto"/>
        <w:ind w:firstLine="482"/>
        <w:rPr>
          <w:rFonts w:asciiTheme="minorEastAsia" w:hAnsiTheme="minorEastAsia" w:eastAsiaTheme="minorEastAsia"/>
          <w:szCs w:val="24"/>
        </w:rPr>
      </w:pPr>
      <w:r>
        <w:rPr>
          <w:rFonts w:hint="eastAsia" w:asciiTheme="minorEastAsia" w:hAnsiTheme="minorEastAsia" w:eastAsiaTheme="minorEastAsia"/>
          <w:szCs w:val="24"/>
        </w:rPr>
        <w:t>7、《沅江市国民经济和社会发展第十三个五年规划纲要》，2</w:t>
      </w:r>
      <w:r>
        <w:rPr>
          <w:rFonts w:asciiTheme="minorEastAsia" w:hAnsiTheme="minorEastAsia" w:eastAsiaTheme="minorEastAsia"/>
          <w:szCs w:val="24"/>
        </w:rPr>
        <w:t>017</w:t>
      </w:r>
      <w:r>
        <w:rPr>
          <w:rFonts w:hint="eastAsia" w:asciiTheme="minorEastAsia" w:hAnsiTheme="minorEastAsia" w:eastAsiaTheme="minorEastAsia"/>
          <w:szCs w:val="24"/>
        </w:rPr>
        <w:t>年；</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8</w:t>
      </w:r>
      <w:r>
        <w:rPr>
          <w:rFonts w:hint="eastAsia" w:asciiTheme="minorEastAsia" w:hAnsiTheme="minorEastAsia" w:eastAsiaTheme="minorEastAsia"/>
          <w:szCs w:val="24"/>
        </w:rPr>
        <w:t>、《益阳</w:t>
      </w:r>
      <w:r>
        <w:rPr>
          <w:rFonts w:asciiTheme="minorEastAsia" w:hAnsiTheme="minorEastAsia" w:eastAsiaTheme="minorEastAsia"/>
          <w:szCs w:val="24"/>
        </w:rPr>
        <w:t>市“十三五”旅游业发展规划</w:t>
      </w:r>
      <w:r>
        <w:rPr>
          <w:rFonts w:hint="eastAsia" w:asciiTheme="minorEastAsia" w:hAnsiTheme="minorEastAsia" w:eastAsiaTheme="minorEastAsia"/>
          <w:szCs w:val="24"/>
        </w:rPr>
        <w:t>》</w:t>
      </w:r>
      <w:r>
        <w:rPr>
          <w:rFonts w:asciiTheme="minorEastAsia" w:hAnsiTheme="minorEastAsia" w:eastAsiaTheme="minorEastAsia"/>
          <w:szCs w:val="24"/>
        </w:rPr>
        <w:t>，2017年；</w:t>
      </w:r>
    </w:p>
    <w:p>
      <w:pPr>
        <w:spacing w:line="360" w:lineRule="auto"/>
        <w:ind w:firstLine="482"/>
        <w:jc w:val="left"/>
        <w:rPr>
          <w:rFonts w:asciiTheme="minorEastAsia" w:hAnsiTheme="minorEastAsia" w:eastAsiaTheme="minorEastAsia"/>
          <w:szCs w:val="24"/>
        </w:rPr>
      </w:pPr>
      <w:r>
        <w:rPr>
          <w:rFonts w:asciiTheme="minorEastAsia" w:hAnsiTheme="minorEastAsia" w:eastAsiaTheme="minorEastAsia"/>
          <w:szCs w:val="24"/>
        </w:rPr>
        <w:t>9</w:t>
      </w:r>
      <w:r>
        <w:rPr>
          <w:rFonts w:hint="eastAsia" w:asciiTheme="minorEastAsia" w:hAnsiTheme="minorEastAsia" w:eastAsiaTheme="minorEastAsia"/>
          <w:szCs w:val="24"/>
        </w:rPr>
        <w:t>、《</w:t>
      </w:r>
      <w:r>
        <w:rPr>
          <w:rFonts w:asciiTheme="minorEastAsia" w:hAnsiTheme="minorEastAsia" w:eastAsiaTheme="minorEastAsia"/>
          <w:szCs w:val="24"/>
        </w:rPr>
        <w:t>沅江市“十三五”旅游业发展规划</w:t>
      </w:r>
      <w:r>
        <w:rPr>
          <w:rFonts w:hint="eastAsia" w:asciiTheme="minorEastAsia" w:hAnsiTheme="minorEastAsia" w:eastAsiaTheme="minorEastAsia"/>
          <w:szCs w:val="24"/>
        </w:rPr>
        <w:t>》</w:t>
      </w:r>
      <w:r>
        <w:rPr>
          <w:rFonts w:asciiTheme="minorEastAsia" w:hAnsiTheme="minorEastAsia" w:eastAsiaTheme="minorEastAsia"/>
          <w:szCs w:val="24"/>
        </w:rPr>
        <w:t>，2017年；</w:t>
      </w:r>
    </w:p>
    <w:p>
      <w:pPr>
        <w:spacing w:line="360" w:lineRule="auto"/>
        <w:ind w:firstLine="482"/>
        <w:jc w:val="left"/>
        <w:rPr>
          <w:rFonts w:asciiTheme="minorEastAsia" w:hAnsiTheme="minorEastAsia" w:eastAsiaTheme="minorEastAsia"/>
          <w:szCs w:val="24"/>
        </w:rPr>
      </w:pPr>
      <w:r>
        <w:rPr>
          <w:rFonts w:asciiTheme="minorEastAsia" w:hAnsiTheme="minorEastAsia" w:eastAsiaTheme="minorEastAsia"/>
          <w:szCs w:val="24"/>
        </w:rPr>
        <w:t>10、</w:t>
      </w:r>
      <w:r>
        <w:rPr>
          <w:rFonts w:hint="eastAsia" w:asciiTheme="minorEastAsia" w:hAnsiTheme="minorEastAsia" w:eastAsiaTheme="minorEastAsia"/>
          <w:szCs w:val="24"/>
        </w:rPr>
        <w:t>《</w:t>
      </w:r>
      <w:r>
        <w:rPr>
          <w:rFonts w:asciiTheme="minorEastAsia" w:hAnsiTheme="minorEastAsia" w:eastAsiaTheme="minorEastAsia"/>
          <w:szCs w:val="24"/>
        </w:rPr>
        <w:t>沅江市林地保护利用规划</w:t>
      </w:r>
      <w:r>
        <w:rPr>
          <w:rFonts w:hint="eastAsia" w:asciiTheme="minorEastAsia" w:hAnsiTheme="minorEastAsia" w:eastAsiaTheme="minorEastAsia"/>
          <w:szCs w:val="24"/>
        </w:rPr>
        <w:t>》</w:t>
      </w:r>
      <w:r>
        <w:rPr>
          <w:rFonts w:asciiTheme="minorEastAsia" w:hAnsiTheme="minorEastAsia" w:eastAsiaTheme="minorEastAsia"/>
          <w:szCs w:val="24"/>
        </w:rPr>
        <w:t>，2011年；</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11</w:t>
      </w:r>
      <w:r>
        <w:rPr>
          <w:rFonts w:hint="eastAsia" w:asciiTheme="minorEastAsia" w:hAnsiTheme="minorEastAsia" w:eastAsiaTheme="minorEastAsia"/>
          <w:szCs w:val="24"/>
        </w:rPr>
        <w:t>、《湖南省森林康养发展规划（2016-2025年）》，湖南省林业厅，2017年4月17日；</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 xml:space="preserve">12、《新湾镇总体规划》。  </w:t>
      </w:r>
    </w:p>
    <w:p>
      <w:pPr>
        <w:pStyle w:val="2"/>
        <w:spacing w:before="156" w:after="156" w:line="360" w:lineRule="auto"/>
        <w:jc w:val="left"/>
        <w:rPr>
          <w:rFonts w:eastAsiaTheme="minorEastAsia"/>
          <w:sz w:val="32"/>
          <w:szCs w:val="32"/>
        </w:rPr>
      </w:pPr>
      <w:bookmarkStart w:id="87" w:name="_Toc489456593"/>
      <w:bookmarkStart w:id="88" w:name="_Toc490835601"/>
      <w:bookmarkStart w:id="89" w:name="_Toc23340387"/>
      <w:r>
        <w:rPr>
          <w:rFonts w:eastAsiaTheme="minorEastAsia"/>
          <w:sz w:val="32"/>
          <w:szCs w:val="32"/>
        </w:rPr>
        <w:t>第</w:t>
      </w:r>
      <w:r>
        <w:rPr>
          <w:rFonts w:hint="eastAsia" w:eastAsiaTheme="minorEastAsia"/>
          <w:sz w:val="32"/>
          <w:szCs w:val="32"/>
        </w:rPr>
        <w:t>四</w:t>
      </w:r>
      <w:r>
        <w:rPr>
          <w:rFonts w:eastAsiaTheme="minorEastAsia"/>
          <w:sz w:val="32"/>
          <w:szCs w:val="32"/>
        </w:rPr>
        <w:t>节</w:t>
      </w:r>
      <w:r>
        <w:rPr>
          <w:rFonts w:hint="eastAsia" w:eastAsiaTheme="minorEastAsia"/>
          <w:sz w:val="32"/>
          <w:szCs w:val="32"/>
        </w:rPr>
        <w:t xml:space="preserve"> </w:t>
      </w:r>
      <w:r>
        <w:rPr>
          <w:rFonts w:eastAsiaTheme="minorEastAsia"/>
          <w:sz w:val="32"/>
          <w:szCs w:val="32"/>
        </w:rPr>
        <w:t>规划</w:t>
      </w:r>
      <w:bookmarkEnd w:id="87"/>
      <w:bookmarkEnd w:id="88"/>
      <w:r>
        <w:rPr>
          <w:rFonts w:hint="eastAsia" w:eastAsiaTheme="minorEastAsia"/>
          <w:sz w:val="32"/>
          <w:szCs w:val="32"/>
        </w:rPr>
        <w:t>分期</w:t>
      </w:r>
      <w:bookmarkEnd w:id="89"/>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从实际出发，充分结合湖南沅江龙虎山省级森林公园现有的森林景观资源，本次规划建设期限为1</w:t>
      </w:r>
      <w:r>
        <w:rPr>
          <w:rFonts w:asciiTheme="minorEastAsia" w:hAnsiTheme="minorEastAsia" w:eastAsiaTheme="minorEastAsia"/>
        </w:rPr>
        <w:t>0</w:t>
      </w:r>
      <w:r>
        <w:rPr>
          <w:rFonts w:hint="eastAsia" w:asciiTheme="minorEastAsia" w:hAnsiTheme="minorEastAsia" w:eastAsiaTheme="minorEastAsia"/>
        </w:rPr>
        <w:t>年，2</w:t>
      </w:r>
      <w:r>
        <w:rPr>
          <w:rFonts w:asciiTheme="minorEastAsia" w:hAnsiTheme="minorEastAsia" w:eastAsiaTheme="minorEastAsia"/>
        </w:rPr>
        <w:t>01</w:t>
      </w:r>
      <w:r>
        <w:rPr>
          <w:rFonts w:hint="eastAsia" w:asciiTheme="minorEastAsia" w:hAnsiTheme="minorEastAsia" w:eastAsiaTheme="minorEastAsia"/>
        </w:rPr>
        <w:t>9</w:t>
      </w:r>
      <w:r>
        <w:rPr>
          <w:rFonts w:asciiTheme="minorEastAsia" w:hAnsiTheme="minorEastAsia" w:eastAsiaTheme="minorEastAsia"/>
        </w:rPr>
        <w:t>-202</w:t>
      </w:r>
      <w:r>
        <w:rPr>
          <w:rFonts w:hint="eastAsia" w:asciiTheme="minorEastAsia" w:hAnsiTheme="minorEastAsia" w:eastAsiaTheme="minorEastAsia"/>
        </w:rPr>
        <w:t>8年，分近、远两期建设：</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近期：2019～2023年，共5年，为基础建设期；</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远期：2024～2028年，共5年，为完善提升期。</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根据以上各期建设目标，考虑到部分当前建设条件不具备的现状，本规划主要完成近期建设项目内容。</w:t>
      </w: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r>
        <w:rPr>
          <w:rFonts w:asciiTheme="minorEastAsia" w:hAnsiTheme="minorEastAsia" w:eastAsiaTheme="minorEastAsia"/>
        </w:rPr>
        <w:br w:type="textWrapping"/>
      </w: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p>
      <w:pPr>
        <w:pStyle w:val="2"/>
        <w:pageBreakBefore/>
        <w:spacing w:before="156" w:after="156" w:line="360" w:lineRule="auto"/>
        <w:rPr>
          <w:rFonts w:eastAsiaTheme="minorEastAsia"/>
        </w:rPr>
      </w:pPr>
      <w:bookmarkStart w:id="90" w:name="_Toc489456601"/>
      <w:bookmarkStart w:id="91" w:name="_Toc490835602"/>
      <w:bookmarkStart w:id="92" w:name="_Toc23340388"/>
      <w:r>
        <w:rPr>
          <w:rFonts w:eastAsiaTheme="minorEastAsia"/>
        </w:rPr>
        <w:t>第</w:t>
      </w:r>
      <w:r>
        <w:rPr>
          <w:rFonts w:hint="eastAsia" w:eastAsiaTheme="minorEastAsia"/>
        </w:rPr>
        <w:t>五</w:t>
      </w:r>
      <w:r>
        <w:rPr>
          <w:rFonts w:eastAsiaTheme="minorEastAsia"/>
        </w:rPr>
        <w:t>章</w:t>
      </w:r>
      <w:r>
        <w:rPr>
          <w:rFonts w:hint="eastAsia" w:eastAsiaTheme="minorEastAsia"/>
        </w:rPr>
        <w:t xml:space="preserve"> </w:t>
      </w:r>
      <w:r>
        <w:rPr>
          <w:rFonts w:eastAsiaTheme="minorEastAsia"/>
        </w:rPr>
        <w:t>总体布局</w:t>
      </w:r>
      <w:bookmarkEnd w:id="90"/>
      <w:bookmarkEnd w:id="91"/>
      <w:bookmarkEnd w:id="92"/>
    </w:p>
    <w:p>
      <w:pPr>
        <w:pStyle w:val="2"/>
        <w:spacing w:before="156" w:after="156" w:line="360" w:lineRule="auto"/>
        <w:jc w:val="left"/>
        <w:rPr>
          <w:rFonts w:eastAsiaTheme="minorEastAsia"/>
          <w:sz w:val="32"/>
          <w:szCs w:val="32"/>
        </w:rPr>
      </w:pPr>
      <w:bookmarkStart w:id="93" w:name="_Toc489456602"/>
      <w:bookmarkStart w:id="94" w:name="_Toc490835603"/>
      <w:bookmarkStart w:id="95" w:name="_Toc23340389"/>
      <w:r>
        <w:rPr>
          <w:rFonts w:eastAsiaTheme="minorEastAsia"/>
          <w:sz w:val="32"/>
          <w:szCs w:val="32"/>
        </w:rPr>
        <w:t>第一节</w:t>
      </w:r>
      <w:r>
        <w:rPr>
          <w:rFonts w:hint="eastAsia" w:eastAsiaTheme="minorEastAsia"/>
          <w:sz w:val="32"/>
          <w:szCs w:val="32"/>
        </w:rPr>
        <w:t xml:space="preserve"> </w:t>
      </w:r>
      <w:r>
        <w:rPr>
          <w:rFonts w:eastAsiaTheme="minorEastAsia"/>
          <w:sz w:val="32"/>
          <w:szCs w:val="32"/>
        </w:rPr>
        <w:t>森林公园性质</w:t>
      </w:r>
      <w:bookmarkEnd w:id="93"/>
      <w:bookmarkEnd w:id="94"/>
      <w:bookmarkEnd w:id="95"/>
    </w:p>
    <w:p>
      <w:pPr>
        <w:pStyle w:val="4"/>
        <w:spacing w:before="156" w:after="156" w:line="360" w:lineRule="auto"/>
        <w:ind w:left="0"/>
        <w:jc w:val="both"/>
        <w:rPr>
          <w:rFonts w:eastAsiaTheme="minorEastAsia"/>
          <w:b/>
        </w:rPr>
      </w:pPr>
      <w:bookmarkStart w:id="96" w:name="_Toc489456603"/>
      <w:r>
        <w:rPr>
          <w:rFonts w:eastAsiaTheme="minorEastAsia"/>
          <w:b/>
        </w:rPr>
        <w:t>一、公园性质</w:t>
      </w:r>
      <w:bookmarkEnd w:id="96"/>
    </w:p>
    <w:p>
      <w:pPr>
        <w:spacing w:line="360" w:lineRule="auto"/>
        <w:ind w:firstLine="437"/>
        <w:rPr>
          <w:rFonts w:asciiTheme="minorEastAsia" w:hAnsiTheme="minorEastAsia" w:eastAsiaTheme="minorEastAsia"/>
          <w:szCs w:val="24"/>
        </w:rPr>
      </w:pPr>
      <w:r>
        <w:rPr>
          <w:rFonts w:asciiTheme="minorEastAsia" w:hAnsiTheme="minorEastAsia" w:eastAsiaTheme="minorEastAsia"/>
          <w:szCs w:val="24"/>
        </w:rPr>
        <w:t>通过对</w:t>
      </w:r>
      <w:bookmarkStart w:id="97" w:name="_Hlk533511562"/>
      <w:r>
        <w:rPr>
          <w:rFonts w:hint="eastAsia" w:asciiTheme="minorEastAsia" w:hAnsiTheme="minorEastAsia" w:eastAsiaTheme="minorEastAsia"/>
          <w:szCs w:val="24"/>
        </w:rPr>
        <w:t>湖南沅江</w:t>
      </w:r>
      <w:r>
        <w:rPr>
          <w:rFonts w:asciiTheme="minorEastAsia" w:hAnsiTheme="minorEastAsia" w:eastAsiaTheme="minorEastAsia"/>
          <w:szCs w:val="24"/>
        </w:rPr>
        <w:t>龙虎山省级森林公园</w:t>
      </w:r>
      <w:bookmarkEnd w:id="97"/>
      <w:r>
        <w:rPr>
          <w:rFonts w:asciiTheme="minorEastAsia" w:hAnsiTheme="minorEastAsia" w:eastAsiaTheme="minorEastAsia"/>
          <w:szCs w:val="24"/>
        </w:rPr>
        <w:t>的资源特色、主体功能、开发利用条件、发展态势及存在问题进行系统分析评价，按照公园的自然地理条件、社会经济状况和旅游资源特点，综合考虑森林公园的客源市场、社会经济和市场竞争因素，其性质确定为：</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szCs w:val="24"/>
        </w:rPr>
        <w:t>以</w:t>
      </w:r>
      <w:r>
        <w:rPr>
          <w:rFonts w:hint="eastAsia" w:asciiTheme="minorEastAsia" w:hAnsiTheme="minorEastAsia" w:eastAsiaTheme="minorEastAsia"/>
          <w:szCs w:val="24"/>
        </w:rPr>
        <w:t>湖南沅江</w:t>
      </w:r>
      <w:r>
        <w:rPr>
          <w:rFonts w:asciiTheme="minorEastAsia" w:hAnsiTheme="minorEastAsia" w:eastAsiaTheme="minorEastAsia"/>
          <w:szCs w:val="24"/>
        </w:rPr>
        <w:t>龙虎山省级森林公园良好的森林景观和生态环境为基础，以森林、山峰、湖泊等自然景观资源</w:t>
      </w:r>
      <w:r>
        <w:rPr>
          <w:rFonts w:hint="eastAsia" w:asciiTheme="minorEastAsia" w:hAnsiTheme="minorEastAsia" w:eastAsiaTheme="minorEastAsia"/>
          <w:szCs w:val="24"/>
        </w:rPr>
        <w:t>及人文资源</w:t>
      </w:r>
      <w:r>
        <w:rPr>
          <w:rFonts w:asciiTheme="minorEastAsia" w:hAnsiTheme="minorEastAsia" w:eastAsiaTheme="minorEastAsia"/>
          <w:szCs w:val="24"/>
        </w:rPr>
        <w:t>为主体，以夏季凉爽宜人的气候条件、优美的山峰湖泊为特色，</w:t>
      </w:r>
      <w:bookmarkStart w:id="98" w:name="_Toc489456604"/>
      <w:r>
        <w:rPr>
          <w:rFonts w:hint="eastAsia" w:asciiTheme="minorEastAsia" w:hAnsiTheme="minorEastAsia" w:eastAsiaTheme="minorEastAsia"/>
        </w:rPr>
        <w:t>集森林风景观光、生物多样性保护、森林养生休闲、生态文化科普体验、科学研究为一体的综合性生态旅游区。</w:t>
      </w:r>
    </w:p>
    <w:p>
      <w:pPr>
        <w:pStyle w:val="4"/>
        <w:spacing w:before="156" w:after="156" w:line="360" w:lineRule="auto"/>
        <w:ind w:left="0"/>
        <w:jc w:val="both"/>
        <w:rPr>
          <w:rFonts w:eastAsiaTheme="minorEastAsia"/>
          <w:b/>
        </w:rPr>
      </w:pPr>
      <w:r>
        <w:rPr>
          <w:rFonts w:eastAsiaTheme="minorEastAsia"/>
          <w:b/>
        </w:rPr>
        <w:t>二、公园范围</w:t>
      </w:r>
      <w:bookmarkEnd w:id="98"/>
    </w:p>
    <w:p>
      <w:pPr>
        <w:spacing w:line="360" w:lineRule="auto"/>
        <w:ind w:firstLine="420"/>
        <w:jc w:val="left"/>
        <w:rPr>
          <w:rFonts w:asciiTheme="minorEastAsia" w:hAnsiTheme="minorEastAsia" w:eastAsiaTheme="minorEastAsia"/>
          <w:kern w:val="0"/>
          <w:szCs w:val="24"/>
        </w:rPr>
      </w:pPr>
      <w:r>
        <w:rPr>
          <w:rFonts w:hint="eastAsia" w:asciiTheme="minorEastAsia" w:hAnsiTheme="minorEastAsia" w:eastAsiaTheme="minorEastAsia"/>
          <w:szCs w:val="24"/>
        </w:rPr>
        <w:t>湖南沅江</w:t>
      </w:r>
      <w:r>
        <w:rPr>
          <w:rFonts w:asciiTheme="minorEastAsia" w:hAnsiTheme="minorEastAsia" w:eastAsiaTheme="minorEastAsia"/>
          <w:szCs w:val="24"/>
        </w:rPr>
        <w:t>龙虎山省级森林公园位于湖南省沅江市赤山岛</w:t>
      </w:r>
      <w:r>
        <w:rPr>
          <w:rFonts w:hint="eastAsia" w:asciiTheme="minorEastAsia" w:hAnsiTheme="minorEastAsia" w:eastAsiaTheme="minorEastAsia"/>
          <w:szCs w:val="24"/>
        </w:rPr>
        <w:t>中部</w:t>
      </w:r>
      <w:r>
        <w:rPr>
          <w:rFonts w:asciiTheme="minorEastAsia" w:hAnsiTheme="minorEastAsia" w:eastAsiaTheme="minorEastAsia"/>
        </w:rPr>
        <w:t>，地理坐标范围</w:t>
      </w:r>
      <w:r>
        <w:rPr>
          <w:rFonts w:asciiTheme="minorEastAsia" w:hAnsiTheme="minorEastAsia" w:eastAsiaTheme="minorEastAsia"/>
          <w:szCs w:val="24"/>
        </w:rPr>
        <w:t>为：</w:t>
      </w:r>
      <w:r>
        <w:rPr>
          <w:rFonts w:hint="eastAsia" w:cs="宋体" w:asciiTheme="minorEastAsia" w:hAnsiTheme="minorEastAsia" w:eastAsiaTheme="minorEastAsia"/>
          <w:szCs w:val="24"/>
        </w:rPr>
        <w:t>东径112°14′58″至112°19′2</w:t>
      </w:r>
      <w:r>
        <w:rPr>
          <w:rFonts w:cs="宋体" w:asciiTheme="minorEastAsia" w:hAnsiTheme="minorEastAsia" w:eastAsiaTheme="minorEastAsia"/>
          <w:szCs w:val="24"/>
        </w:rPr>
        <w:t>2</w:t>
      </w:r>
      <w:r>
        <w:rPr>
          <w:rFonts w:hint="eastAsia" w:cs="宋体" w:asciiTheme="minorEastAsia" w:hAnsiTheme="minorEastAsia" w:eastAsiaTheme="minorEastAsia"/>
          <w:szCs w:val="24"/>
        </w:rPr>
        <w:t>″，北纬28°54′38″至29°00′53″之间</w:t>
      </w:r>
      <w:r>
        <w:rPr>
          <w:rFonts w:hint="eastAsia" w:asciiTheme="minorEastAsia" w:hAnsiTheme="minorEastAsia" w:eastAsiaTheme="minorEastAsia"/>
          <w:szCs w:val="24"/>
          <w:shd w:val="clear" w:color="auto" w:fill="FFFFFF"/>
        </w:rPr>
        <w:t>。</w:t>
      </w:r>
      <w:r>
        <w:rPr>
          <w:rFonts w:asciiTheme="minorEastAsia" w:hAnsiTheme="minorEastAsia" w:eastAsiaTheme="minorEastAsia"/>
          <w:kern w:val="0"/>
          <w:szCs w:val="24"/>
        </w:rPr>
        <w:t>公园</w:t>
      </w:r>
      <w:r>
        <w:rPr>
          <w:rFonts w:hint="eastAsia" w:asciiTheme="minorEastAsia" w:hAnsiTheme="minorEastAsia" w:eastAsiaTheme="minorEastAsia"/>
          <w:kern w:val="0"/>
          <w:szCs w:val="24"/>
        </w:rPr>
        <w:t>以</w:t>
      </w:r>
      <w:r>
        <w:rPr>
          <w:rFonts w:asciiTheme="minorEastAsia" w:hAnsiTheme="minorEastAsia" w:eastAsiaTheme="minorEastAsia"/>
          <w:kern w:val="0"/>
          <w:szCs w:val="24"/>
        </w:rPr>
        <w:t>龙虎山</w:t>
      </w:r>
      <w:r>
        <w:rPr>
          <w:rFonts w:hint="eastAsia" w:asciiTheme="minorEastAsia" w:hAnsiTheme="minorEastAsia" w:eastAsiaTheme="minorEastAsia"/>
          <w:kern w:val="0"/>
          <w:szCs w:val="24"/>
        </w:rPr>
        <w:t>国有</w:t>
      </w:r>
      <w:r>
        <w:rPr>
          <w:rFonts w:asciiTheme="minorEastAsia" w:hAnsiTheme="minorEastAsia" w:eastAsiaTheme="minorEastAsia"/>
          <w:kern w:val="0"/>
          <w:szCs w:val="24"/>
        </w:rPr>
        <w:t>林场为主体，并联合周边村组组成</w:t>
      </w:r>
      <w:r>
        <w:rPr>
          <w:rFonts w:hint="eastAsia" w:asciiTheme="minorEastAsia" w:hAnsiTheme="minorEastAsia" w:eastAsiaTheme="minorEastAsia"/>
          <w:kern w:val="0"/>
          <w:szCs w:val="24"/>
        </w:rPr>
        <w:t>，由目平湖湖洲科研基地和岗地地带两部分组成。</w:t>
      </w:r>
    </w:p>
    <w:p>
      <w:pPr>
        <w:spacing w:line="360" w:lineRule="auto"/>
        <w:ind w:firstLine="420"/>
        <w:jc w:val="left"/>
        <w:rPr>
          <w:rFonts w:asciiTheme="minorEastAsia" w:hAnsiTheme="minorEastAsia" w:eastAsiaTheme="minorEastAsia"/>
          <w:kern w:val="0"/>
          <w:szCs w:val="24"/>
        </w:rPr>
      </w:pPr>
      <w:r>
        <w:rPr>
          <w:rFonts w:hint="eastAsia" w:asciiTheme="minorEastAsia" w:hAnsiTheme="minorEastAsia" w:eastAsiaTheme="minorEastAsia"/>
          <w:szCs w:val="24"/>
          <w:shd w:val="clear" w:color="auto" w:fill="FFFFFF"/>
        </w:rPr>
        <w:t>湖洲面积（林业局目平湖基地）292.65公顷，位于东经112°14′58″至112°15′33″，北纬28°59′00″至29°00′53″之间，</w:t>
      </w:r>
      <w:r>
        <w:rPr>
          <w:rFonts w:asciiTheme="minorEastAsia" w:hAnsiTheme="minorEastAsia" w:eastAsiaTheme="minorEastAsia"/>
          <w:kern w:val="0"/>
          <w:szCs w:val="24"/>
        </w:rPr>
        <w:t>目平湖基地东至南嘴镇和新湾镇水利管理站湖洲，南至南嘴镇人民政府湖洲，西临汉寿县湖洲，北至南嘴镇目北村湖洲</w:t>
      </w:r>
      <w:r>
        <w:rPr>
          <w:rFonts w:hint="eastAsia" w:asciiTheme="minorEastAsia" w:hAnsiTheme="minorEastAsia" w:eastAsiaTheme="minorEastAsia"/>
          <w:kern w:val="0"/>
          <w:szCs w:val="24"/>
        </w:rPr>
        <w:t>。</w:t>
      </w:r>
    </w:p>
    <w:p>
      <w:pPr>
        <w:spacing w:line="360" w:lineRule="auto"/>
        <w:ind w:firstLine="420"/>
        <w:jc w:val="left"/>
        <w:rPr>
          <w:rFonts w:asciiTheme="minorEastAsia" w:hAnsiTheme="minorEastAsia" w:eastAsiaTheme="minorEastAsia"/>
          <w:szCs w:val="24"/>
        </w:rPr>
      </w:pPr>
      <w:r>
        <w:rPr>
          <w:rFonts w:hint="eastAsia" w:asciiTheme="minorEastAsia" w:hAnsiTheme="minorEastAsia" w:eastAsiaTheme="minorEastAsia"/>
          <w:szCs w:val="24"/>
          <w:shd w:val="clear" w:color="auto" w:fill="FFFFFF"/>
        </w:rPr>
        <w:t>岗地面积1760.35公顷，位于东经112°16′37″至112°19′22.″，北纬28°54′38″至28°58′22″之间，</w:t>
      </w:r>
      <w:r>
        <w:rPr>
          <w:rFonts w:asciiTheme="minorEastAsia" w:hAnsiTheme="minorEastAsia" w:eastAsiaTheme="minorEastAsia"/>
          <w:kern w:val="0"/>
          <w:szCs w:val="24"/>
        </w:rPr>
        <w:t>岗地部分东至新湾镇新湾村（原明月村）从北到南公路、新湾村与周公湖村（李家冲与烂泥冲段）界及新湾村与龙虎山国有林场界，南至龙虎山国有林场与新湾镇莲花村界，及新湾镇莲花村龙坂坡组至油坡湾组公路，西至新湾镇周公湖村与目平湖水域为界，北至南嘴镇</w:t>
      </w:r>
      <w:r>
        <w:rPr>
          <w:rFonts w:hint="eastAsia" w:asciiTheme="minorEastAsia" w:hAnsiTheme="minorEastAsia" w:eastAsiaTheme="minorEastAsia"/>
          <w:kern w:val="0"/>
          <w:szCs w:val="24"/>
        </w:rPr>
        <w:t>蠡山村张家坪村口。</w:t>
      </w:r>
      <w:r>
        <w:rPr>
          <w:rFonts w:asciiTheme="minorEastAsia" w:hAnsiTheme="minorEastAsia" w:eastAsiaTheme="minorEastAsia"/>
          <w:szCs w:val="24"/>
          <w:shd w:val="clear" w:color="auto" w:fill="FFFFFF"/>
        </w:rPr>
        <w:t>森林公园总面积2054.68公顷</w:t>
      </w:r>
      <w:r>
        <w:rPr>
          <w:rFonts w:hint="eastAsia" w:asciiTheme="minorEastAsia" w:hAnsiTheme="minorEastAsia" w:eastAsiaTheme="minorEastAsia"/>
          <w:szCs w:val="24"/>
          <w:shd w:val="clear" w:color="auto" w:fill="FFFFFF"/>
        </w:rPr>
        <w:t>，</w:t>
      </w:r>
      <w:r>
        <w:rPr>
          <w:rFonts w:hint="eastAsia" w:asciiTheme="minorEastAsia" w:hAnsiTheme="minorEastAsia" w:eastAsiaTheme="minorEastAsia"/>
          <w:szCs w:val="24"/>
        </w:rPr>
        <w:t>森林覆盖率占</w:t>
      </w:r>
      <w:r>
        <w:rPr>
          <w:rFonts w:asciiTheme="minorEastAsia" w:hAnsiTheme="minorEastAsia" w:eastAsiaTheme="minorEastAsia"/>
        </w:rPr>
        <w:t>公园</w:t>
      </w:r>
      <w:r>
        <w:rPr>
          <w:rFonts w:hint="eastAsia" w:asciiTheme="minorEastAsia" w:hAnsiTheme="minorEastAsia" w:eastAsiaTheme="minorEastAsia"/>
        </w:rPr>
        <w:t>陆地</w:t>
      </w:r>
      <w:r>
        <w:rPr>
          <w:rFonts w:asciiTheme="minorEastAsia" w:hAnsiTheme="minorEastAsia" w:eastAsiaTheme="minorEastAsia"/>
        </w:rPr>
        <w:t>总面积的</w:t>
      </w:r>
      <w:r>
        <w:rPr>
          <w:rFonts w:hint="eastAsia" w:asciiTheme="minorEastAsia" w:hAnsiTheme="minorEastAsia" w:eastAsiaTheme="minorEastAsia"/>
        </w:rPr>
        <w:t>73.19</w:t>
      </w:r>
      <w:r>
        <w:rPr>
          <w:rFonts w:asciiTheme="minorEastAsia" w:hAnsiTheme="minorEastAsia" w:eastAsiaTheme="minorEastAsia"/>
        </w:rPr>
        <w:t>%</w:t>
      </w:r>
      <w:r>
        <w:rPr>
          <w:rFonts w:asciiTheme="minorEastAsia" w:hAnsiTheme="minorEastAsia" w:eastAsiaTheme="minorEastAsia"/>
          <w:szCs w:val="24"/>
          <w:shd w:val="clear" w:color="auto" w:fill="FFFFFF"/>
        </w:rPr>
        <w:t>。</w:t>
      </w:r>
    </w:p>
    <w:p>
      <w:pPr>
        <w:pStyle w:val="2"/>
        <w:spacing w:before="156" w:after="156" w:line="360" w:lineRule="auto"/>
        <w:jc w:val="left"/>
        <w:rPr>
          <w:rFonts w:eastAsiaTheme="minorEastAsia"/>
          <w:sz w:val="32"/>
          <w:szCs w:val="32"/>
        </w:rPr>
      </w:pPr>
      <w:bookmarkStart w:id="99" w:name="_Toc23340390"/>
      <w:bookmarkStart w:id="100" w:name="_Toc490835604"/>
      <w:bookmarkStart w:id="101" w:name="_Toc489456605"/>
      <w:r>
        <w:rPr>
          <w:rFonts w:eastAsiaTheme="minorEastAsia"/>
          <w:sz w:val="32"/>
          <w:szCs w:val="32"/>
        </w:rPr>
        <w:t>第二节</w:t>
      </w:r>
      <w:r>
        <w:rPr>
          <w:rFonts w:hint="eastAsia" w:eastAsiaTheme="minorEastAsia"/>
          <w:sz w:val="32"/>
          <w:szCs w:val="32"/>
        </w:rPr>
        <w:t xml:space="preserve"> </w:t>
      </w:r>
      <w:r>
        <w:rPr>
          <w:rFonts w:eastAsiaTheme="minorEastAsia"/>
          <w:sz w:val="32"/>
          <w:szCs w:val="32"/>
        </w:rPr>
        <w:t>森林公园主题定位</w:t>
      </w:r>
      <w:bookmarkEnd w:id="99"/>
      <w:bookmarkEnd w:id="100"/>
      <w:bookmarkEnd w:id="101"/>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根据湖南沅江龙虎山省级森林公园的资源特色、建设条件、文化背景及公园发展指导思想和建设原则、性质等因素，森林公园的主题定位如下：</w:t>
      </w:r>
    </w:p>
    <w:p>
      <w:pPr>
        <w:pStyle w:val="4"/>
        <w:spacing w:before="156" w:after="156" w:line="360" w:lineRule="auto"/>
        <w:ind w:left="0"/>
        <w:jc w:val="both"/>
        <w:rPr>
          <w:rStyle w:val="32"/>
          <w:rFonts w:asciiTheme="minorEastAsia" w:hAnsiTheme="minorEastAsia" w:eastAsiaTheme="minorEastAsia"/>
          <w:color w:val="auto"/>
          <w:sz w:val="30"/>
          <w:szCs w:val="24"/>
        </w:rPr>
      </w:pPr>
      <w:bookmarkStart w:id="102" w:name="_Toc534202799"/>
      <w:bookmarkStart w:id="103" w:name="_Toc489456606"/>
      <w:bookmarkStart w:id="104" w:name="_Toc490835605"/>
      <w:bookmarkStart w:id="105" w:name="_Toc489456810"/>
      <w:bookmarkStart w:id="106" w:name="_Toc534195930"/>
      <w:bookmarkStart w:id="107" w:name="_Toc504057704"/>
      <w:bookmarkStart w:id="108" w:name="_Toc13475727"/>
      <w:bookmarkStart w:id="109" w:name="_Toc13475899"/>
      <w:bookmarkStart w:id="110" w:name="_Toc13476069"/>
      <w:bookmarkStart w:id="111" w:name="_Toc23340391"/>
      <w:r>
        <w:rPr>
          <w:rStyle w:val="32"/>
          <w:rFonts w:hint="eastAsia" w:asciiTheme="minorEastAsia" w:hAnsiTheme="minorEastAsia" w:eastAsiaTheme="minorEastAsia"/>
          <w:color w:val="auto"/>
          <w:sz w:val="30"/>
          <w:szCs w:val="24"/>
        </w:rPr>
        <w:t>一、功能及</w:t>
      </w:r>
      <w:r>
        <w:rPr>
          <w:rStyle w:val="32"/>
          <w:rFonts w:asciiTheme="minorEastAsia" w:hAnsiTheme="minorEastAsia" w:eastAsiaTheme="minorEastAsia"/>
          <w:color w:val="auto"/>
          <w:sz w:val="30"/>
          <w:szCs w:val="24"/>
        </w:rPr>
        <w:t>主题定位</w:t>
      </w:r>
      <w:bookmarkEnd w:id="102"/>
      <w:bookmarkEnd w:id="103"/>
      <w:bookmarkEnd w:id="104"/>
      <w:bookmarkEnd w:id="105"/>
      <w:bookmarkEnd w:id="106"/>
      <w:bookmarkEnd w:id="107"/>
      <w:bookmarkEnd w:id="108"/>
      <w:bookmarkEnd w:id="109"/>
      <w:bookmarkEnd w:id="110"/>
      <w:bookmarkEnd w:id="111"/>
    </w:p>
    <w:p>
      <w:pPr>
        <w:spacing w:line="360" w:lineRule="auto"/>
        <w:ind w:firstLine="480" w:firstLineChars="200"/>
        <w:rPr>
          <w:rFonts w:asciiTheme="minorEastAsia" w:hAnsiTheme="minorEastAsia" w:eastAsiaTheme="minorEastAsia"/>
        </w:rPr>
      </w:pPr>
      <w:r>
        <w:rPr>
          <w:rFonts w:asciiTheme="minorEastAsia" w:hAnsiTheme="minorEastAsia" w:eastAsiaTheme="minorEastAsia"/>
          <w:szCs w:val="24"/>
        </w:rPr>
        <w:t>根据旅游发展趋势</w:t>
      </w:r>
      <w:r>
        <w:rPr>
          <w:rFonts w:hint="eastAsia" w:asciiTheme="minorEastAsia" w:hAnsiTheme="minorEastAsia" w:eastAsiaTheme="minorEastAsia"/>
          <w:szCs w:val="24"/>
        </w:rPr>
        <w:t>及湖南沅江</w:t>
      </w:r>
      <w:r>
        <w:rPr>
          <w:rFonts w:asciiTheme="minorEastAsia" w:hAnsiTheme="minorEastAsia" w:eastAsiaTheme="minorEastAsia"/>
          <w:szCs w:val="24"/>
        </w:rPr>
        <w:t>龙虎山省级森林公园的景观资源、区位条件、市场认知度等因素，适度开发，可持续经营，在旅游产品开发规划中遵循“原生态、特色、休闲、健康、农耕”等理念，凭借公园自身本有的资源和地域特色，</w:t>
      </w:r>
      <w:r>
        <w:rPr>
          <w:rFonts w:hint="eastAsia" w:asciiTheme="minorEastAsia" w:hAnsiTheme="minorEastAsia" w:eastAsiaTheme="minorEastAsia"/>
        </w:rPr>
        <w:t>以保护森林公园独特风景资源为前提，以城乡居民休闲旅游、养生度假为需求导向，</w:t>
      </w:r>
      <w:r>
        <w:rPr>
          <w:rFonts w:asciiTheme="minorEastAsia" w:hAnsiTheme="minorEastAsia" w:eastAsiaTheme="minorEastAsia"/>
          <w:szCs w:val="24"/>
        </w:rPr>
        <w:t>综合开发森林游览观光、养生度假休闲旅游、农耕体验等丰富多样的森林生态旅游产品体系，将</w:t>
      </w:r>
      <w:r>
        <w:rPr>
          <w:rFonts w:hint="eastAsia" w:asciiTheme="minorEastAsia" w:hAnsiTheme="minorEastAsia" w:eastAsiaTheme="minorEastAsia"/>
          <w:szCs w:val="24"/>
        </w:rPr>
        <w:t>湖南沅江</w:t>
      </w:r>
      <w:r>
        <w:rPr>
          <w:rFonts w:asciiTheme="minorEastAsia" w:hAnsiTheme="minorEastAsia" w:eastAsiaTheme="minorEastAsia"/>
          <w:szCs w:val="24"/>
        </w:rPr>
        <w:t>龙虎山省级森林公园主题定位为</w:t>
      </w:r>
      <w:r>
        <w:rPr>
          <w:rFonts w:hint="eastAsia" w:asciiTheme="minorEastAsia" w:hAnsiTheme="minorEastAsia" w:eastAsiaTheme="minorEastAsia"/>
        </w:rPr>
        <w:t>集森林风景观光、生物多样性保护、森林养生休闲、生态文化科普体验、科学研究为一体的综合性森林公园。</w:t>
      </w:r>
    </w:p>
    <w:p>
      <w:pPr>
        <w:pStyle w:val="4"/>
        <w:spacing w:before="156" w:after="156" w:line="360" w:lineRule="auto"/>
        <w:ind w:left="0"/>
        <w:jc w:val="both"/>
        <w:rPr>
          <w:rStyle w:val="32"/>
          <w:rFonts w:asciiTheme="minorEastAsia" w:hAnsiTheme="minorEastAsia" w:eastAsiaTheme="minorEastAsia"/>
          <w:color w:val="auto"/>
          <w:sz w:val="30"/>
          <w:szCs w:val="24"/>
        </w:rPr>
      </w:pPr>
      <w:bookmarkStart w:id="112" w:name="_Toc489456607"/>
      <w:bookmarkStart w:id="113" w:name="_Toc13475728"/>
      <w:bookmarkStart w:id="114" w:name="_Toc13475900"/>
      <w:bookmarkStart w:id="115" w:name="_Toc13476070"/>
      <w:bookmarkStart w:id="116" w:name="_Toc23340392"/>
      <w:r>
        <w:rPr>
          <w:rStyle w:val="32"/>
          <w:rFonts w:hint="eastAsia" w:asciiTheme="minorEastAsia" w:hAnsiTheme="minorEastAsia" w:eastAsiaTheme="minorEastAsia"/>
          <w:color w:val="auto"/>
          <w:sz w:val="30"/>
          <w:szCs w:val="24"/>
        </w:rPr>
        <w:t>二、</w:t>
      </w:r>
      <w:r>
        <w:rPr>
          <w:rStyle w:val="32"/>
          <w:rFonts w:asciiTheme="minorEastAsia" w:hAnsiTheme="minorEastAsia" w:eastAsiaTheme="minorEastAsia"/>
          <w:color w:val="auto"/>
          <w:sz w:val="30"/>
          <w:szCs w:val="24"/>
        </w:rPr>
        <w:t>形象定位</w:t>
      </w:r>
      <w:bookmarkEnd w:id="112"/>
      <w:bookmarkEnd w:id="113"/>
      <w:bookmarkEnd w:id="114"/>
      <w:bookmarkEnd w:id="115"/>
      <w:bookmarkEnd w:id="116"/>
    </w:p>
    <w:p>
      <w:pPr>
        <w:spacing w:before="240"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w:t>
      </w:r>
      <w:r>
        <w:rPr>
          <w:rFonts w:asciiTheme="minorEastAsia" w:hAnsiTheme="minorEastAsia" w:eastAsiaTheme="minorEastAsia"/>
          <w:b/>
          <w:sz w:val="28"/>
          <w:szCs w:val="28"/>
        </w:rPr>
        <w:t>慢步森林乐园·</w:t>
      </w:r>
      <w:r>
        <w:rPr>
          <w:rFonts w:hint="eastAsia" w:asciiTheme="minorEastAsia" w:hAnsiTheme="minorEastAsia" w:eastAsiaTheme="minorEastAsia"/>
          <w:b/>
          <w:sz w:val="28"/>
          <w:szCs w:val="28"/>
        </w:rPr>
        <w:t>生态休闲</w:t>
      </w:r>
      <w:r>
        <w:rPr>
          <w:rFonts w:asciiTheme="minorEastAsia" w:hAnsiTheme="minorEastAsia" w:eastAsiaTheme="minorEastAsia"/>
          <w:b/>
          <w:sz w:val="28"/>
          <w:szCs w:val="28"/>
        </w:rPr>
        <w:t>圣地</w:t>
      </w:r>
    </w:p>
    <w:p>
      <w:pPr>
        <w:spacing w:line="360" w:lineRule="auto"/>
        <w:ind w:left="584"/>
        <w:rPr>
          <w:rFonts w:asciiTheme="minorEastAsia" w:hAnsiTheme="minorEastAsia" w:eastAsiaTheme="minorEastAsia"/>
          <w:szCs w:val="24"/>
        </w:rPr>
      </w:pPr>
      <w:r>
        <w:rPr>
          <w:rFonts w:asciiTheme="minorEastAsia" w:hAnsiTheme="minorEastAsia" w:eastAsiaTheme="minorEastAsia"/>
          <w:szCs w:val="24"/>
        </w:rPr>
        <w:t>通过本规划，力争将</w:t>
      </w:r>
      <w:r>
        <w:rPr>
          <w:rFonts w:hint="eastAsia" w:asciiTheme="minorEastAsia" w:hAnsiTheme="minorEastAsia" w:eastAsiaTheme="minorEastAsia"/>
          <w:szCs w:val="24"/>
        </w:rPr>
        <w:t>湖南沅江</w:t>
      </w:r>
      <w:r>
        <w:rPr>
          <w:rFonts w:asciiTheme="minorEastAsia" w:hAnsiTheme="minorEastAsia" w:eastAsiaTheme="minorEastAsia"/>
          <w:szCs w:val="24"/>
        </w:rPr>
        <w:t>龙虎山</w:t>
      </w:r>
      <w:r>
        <w:rPr>
          <w:rFonts w:hint="eastAsia" w:asciiTheme="minorEastAsia" w:hAnsiTheme="minorEastAsia" w:eastAsiaTheme="minorEastAsia"/>
          <w:szCs w:val="24"/>
        </w:rPr>
        <w:t>省级</w:t>
      </w:r>
      <w:r>
        <w:rPr>
          <w:rFonts w:asciiTheme="minorEastAsia" w:hAnsiTheme="minorEastAsia" w:eastAsiaTheme="minorEastAsia"/>
          <w:szCs w:val="24"/>
        </w:rPr>
        <w:t>森林公园打造成为：</w:t>
      </w:r>
    </w:p>
    <w:p>
      <w:pPr>
        <w:numPr>
          <w:ilvl w:val="0"/>
          <w:numId w:val="2"/>
        </w:numPr>
        <w:spacing w:line="360" w:lineRule="auto"/>
        <w:rPr>
          <w:rFonts w:asciiTheme="minorEastAsia" w:hAnsiTheme="minorEastAsia" w:eastAsiaTheme="minorEastAsia"/>
          <w:szCs w:val="24"/>
        </w:rPr>
      </w:pPr>
      <w:r>
        <w:rPr>
          <w:rFonts w:asciiTheme="minorEastAsia" w:hAnsiTheme="minorEastAsia" w:eastAsiaTheme="minorEastAsia"/>
          <w:szCs w:val="24"/>
        </w:rPr>
        <w:t>益阳沅江市生态旅游产业示范性工程；</w:t>
      </w:r>
    </w:p>
    <w:p>
      <w:pPr>
        <w:numPr>
          <w:ilvl w:val="0"/>
          <w:numId w:val="2"/>
        </w:numPr>
        <w:spacing w:line="360" w:lineRule="auto"/>
        <w:rPr>
          <w:rFonts w:asciiTheme="minorEastAsia" w:hAnsiTheme="minorEastAsia" w:eastAsiaTheme="minorEastAsia"/>
          <w:szCs w:val="24"/>
        </w:rPr>
      </w:pPr>
      <w:r>
        <w:rPr>
          <w:rFonts w:asciiTheme="minorEastAsia" w:hAnsiTheme="minorEastAsia" w:eastAsiaTheme="minorEastAsia"/>
          <w:szCs w:val="24"/>
        </w:rPr>
        <w:t>沅江市及周边民众节假日休闲首选目的地；</w:t>
      </w:r>
    </w:p>
    <w:p>
      <w:pPr>
        <w:pStyle w:val="56"/>
        <w:numPr>
          <w:ilvl w:val="0"/>
          <w:numId w:val="2"/>
        </w:numPr>
        <w:spacing w:line="440" w:lineRule="exact"/>
        <w:ind w:firstLineChars="0"/>
        <w:rPr>
          <w:rFonts w:asciiTheme="minorEastAsia" w:hAnsiTheme="minorEastAsia" w:eastAsiaTheme="minorEastAsia"/>
          <w:szCs w:val="24"/>
        </w:rPr>
      </w:pPr>
      <w:r>
        <w:rPr>
          <w:rFonts w:asciiTheme="minorEastAsia" w:hAnsiTheme="minorEastAsia" w:eastAsiaTheme="minorEastAsia"/>
          <w:szCs w:val="24"/>
        </w:rPr>
        <w:t>沅江市</w:t>
      </w:r>
      <w:r>
        <w:rPr>
          <w:rFonts w:hint="eastAsia" w:asciiTheme="minorEastAsia" w:hAnsiTheme="minorEastAsia" w:eastAsiaTheme="minorEastAsia"/>
          <w:szCs w:val="24"/>
        </w:rPr>
        <w:t>及周边地区森林生态教育的重要场所。</w:t>
      </w:r>
    </w:p>
    <w:p>
      <w:pPr>
        <w:pStyle w:val="4"/>
        <w:spacing w:before="156" w:after="156" w:line="360" w:lineRule="auto"/>
        <w:ind w:left="0"/>
        <w:jc w:val="both"/>
        <w:rPr>
          <w:rStyle w:val="32"/>
          <w:rFonts w:asciiTheme="minorEastAsia" w:hAnsiTheme="minorEastAsia" w:eastAsiaTheme="minorEastAsia"/>
          <w:color w:val="auto"/>
          <w:sz w:val="30"/>
          <w:szCs w:val="24"/>
        </w:rPr>
      </w:pPr>
      <w:bookmarkStart w:id="117" w:name="_Toc13475729"/>
      <w:bookmarkStart w:id="118" w:name="_Toc13475901"/>
      <w:bookmarkStart w:id="119" w:name="_Toc13476071"/>
      <w:bookmarkStart w:id="120" w:name="_Toc23340393"/>
      <w:r>
        <w:rPr>
          <w:rStyle w:val="32"/>
          <w:rFonts w:hint="eastAsia" w:asciiTheme="minorEastAsia" w:hAnsiTheme="minorEastAsia" w:eastAsiaTheme="minorEastAsia"/>
          <w:color w:val="auto"/>
          <w:sz w:val="30"/>
          <w:szCs w:val="24"/>
        </w:rPr>
        <w:t>三、目标定位</w:t>
      </w:r>
      <w:bookmarkEnd w:id="117"/>
      <w:bookmarkEnd w:id="118"/>
      <w:bookmarkEnd w:id="119"/>
      <w:bookmarkEnd w:id="120"/>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沅江市城乡居民休闲旅游目的地、生态文化传播窗口、赤山岛旅游的区域亮点、森林生态健康休闲公园、综合性森林公园、赤山岛历史文化展示平台。</w:t>
      </w:r>
    </w:p>
    <w:p>
      <w:pPr>
        <w:pStyle w:val="2"/>
        <w:spacing w:before="156" w:after="156" w:line="360" w:lineRule="auto"/>
        <w:jc w:val="left"/>
        <w:rPr>
          <w:rFonts w:eastAsiaTheme="minorEastAsia"/>
          <w:sz w:val="32"/>
          <w:szCs w:val="32"/>
        </w:rPr>
      </w:pPr>
      <w:bookmarkStart w:id="121" w:name="_Toc489456608"/>
      <w:bookmarkStart w:id="122" w:name="_Toc490835606"/>
      <w:bookmarkStart w:id="123" w:name="_Toc23340394"/>
      <w:r>
        <w:rPr>
          <w:rFonts w:eastAsiaTheme="minorEastAsia"/>
          <w:sz w:val="32"/>
          <w:szCs w:val="32"/>
        </w:rPr>
        <w:t>第三节</w:t>
      </w:r>
      <w:r>
        <w:rPr>
          <w:rFonts w:hint="eastAsia" w:eastAsiaTheme="minorEastAsia"/>
          <w:sz w:val="32"/>
          <w:szCs w:val="32"/>
        </w:rPr>
        <w:t xml:space="preserve"> </w:t>
      </w:r>
      <w:r>
        <w:rPr>
          <w:rFonts w:eastAsiaTheme="minorEastAsia"/>
          <w:sz w:val="32"/>
          <w:szCs w:val="32"/>
        </w:rPr>
        <w:t>规划期限</w:t>
      </w:r>
      <w:bookmarkEnd w:id="121"/>
      <w:bookmarkEnd w:id="122"/>
      <w:bookmarkEnd w:id="123"/>
    </w:p>
    <w:p>
      <w:pPr>
        <w:spacing w:line="360" w:lineRule="auto"/>
        <w:ind w:firstLine="480"/>
        <w:rPr>
          <w:rFonts w:asciiTheme="minorEastAsia" w:hAnsiTheme="minorEastAsia" w:eastAsiaTheme="minorEastAsia"/>
        </w:rPr>
      </w:pPr>
      <w:r>
        <w:rPr>
          <w:rFonts w:asciiTheme="minorEastAsia" w:hAnsiTheme="minorEastAsia" w:eastAsiaTheme="minorEastAsia"/>
        </w:rPr>
        <w:t>从实际出发，充分结合</w:t>
      </w:r>
      <w:r>
        <w:rPr>
          <w:rFonts w:hint="eastAsia" w:asciiTheme="minorEastAsia" w:hAnsiTheme="minorEastAsia" w:eastAsiaTheme="minorEastAsia"/>
        </w:rPr>
        <w:t>湖南沅江</w:t>
      </w:r>
      <w:r>
        <w:rPr>
          <w:rFonts w:asciiTheme="minorEastAsia" w:hAnsiTheme="minorEastAsia" w:eastAsiaTheme="minorEastAsia"/>
        </w:rPr>
        <w:t>龙虎山</w:t>
      </w:r>
      <w:r>
        <w:rPr>
          <w:rFonts w:hint="eastAsia" w:asciiTheme="minorEastAsia" w:hAnsiTheme="minorEastAsia" w:eastAsiaTheme="minorEastAsia"/>
        </w:rPr>
        <w:t>省级</w:t>
      </w:r>
      <w:r>
        <w:rPr>
          <w:rFonts w:asciiTheme="minorEastAsia" w:hAnsiTheme="minorEastAsia" w:eastAsiaTheme="minorEastAsia"/>
        </w:rPr>
        <w:t>森林公园现有的森林景观资源，通过分期建设，最终将龙虎山森林公园打造成为集森林观光、休闲度假、农耕体验和佛教旅游为一体的综合性生态旅游区。规划将整个项目分为两期建设：</w:t>
      </w:r>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规划</w:t>
      </w:r>
      <w:r>
        <w:rPr>
          <w:rFonts w:hint="eastAsia" w:asciiTheme="minorEastAsia" w:hAnsiTheme="minorEastAsia" w:eastAsiaTheme="minorEastAsia"/>
          <w:szCs w:val="24"/>
        </w:rPr>
        <w:t>近</w:t>
      </w:r>
      <w:r>
        <w:rPr>
          <w:rFonts w:asciiTheme="minorEastAsia" w:hAnsiTheme="minorEastAsia" w:eastAsiaTheme="minorEastAsia"/>
          <w:szCs w:val="24"/>
        </w:rPr>
        <w:t>期：201</w:t>
      </w:r>
      <w:r>
        <w:rPr>
          <w:rFonts w:hint="eastAsia" w:asciiTheme="minorEastAsia" w:hAnsiTheme="minorEastAsia" w:eastAsiaTheme="minorEastAsia"/>
          <w:szCs w:val="24"/>
        </w:rPr>
        <w:t>9—</w:t>
      </w:r>
      <w:r>
        <w:rPr>
          <w:rFonts w:asciiTheme="minorEastAsia" w:hAnsiTheme="minorEastAsia" w:eastAsiaTheme="minorEastAsia"/>
          <w:szCs w:val="24"/>
        </w:rPr>
        <w:t>202</w:t>
      </w:r>
      <w:r>
        <w:rPr>
          <w:rFonts w:hint="eastAsia" w:asciiTheme="minorEastAsia" w:hAnsiTheme="minorEastAsia" w:eastAsiaTheme="minorEastAsia"/>
          <w:szCs w:val="24"/>
        </w:rPr>
        <w:t>3</w:t>
      </w:r>
      <w:r>
        <w:rPr>
          <w:rFonts w:asciiTheme="minorEastAsia" w:hAnsiTheme="minorEastAsia" w:eastAsiaTheme="minorEastAsia"/>
          <w:szCs w:val="24"/>
        </w:rPr>
        <w:t>年，主要进行项目规划、立项、资金筹措、招商引资以及项目初步设计，基本完成机构设置、建设项目的施工招投标、游道及主要基础设施的建设，重点景区景点项目建设、旅游产品市场营销策划</w:t>
      </w:r>
      <w:r>
        <w:rPr>
          <w:rFonts w:hint="eastAsia" w:asciiTheme="minorEastAsia" w:hAnsiTheme="minorEastAsia" w:eastAsiaTheme="minorEastAsia"/>
          <w:szCs w:val="24"/>
        </w:rPr>
        <w:t>,</w:t>
      </w:r>
      <w:r>
        <w:rPr>
          <w:rFonts w:asciiTheme="minorEastAsia" w:hAnsiTheme="minorEastAsia" w:eastAsiaTheme="minorEastAsia"/>
          <w:szCs w:val="24"/>
        </w:rPr>
        <w:t>基本上建成以龙虎山国有林场所辖范围为中心，包括林场土地区域连接在内的，能基本满足游客前往森林公园旅游需求、基础设施基本完善的森林旅游区，对景区景点建设进行适当调整，完善各景区景点的基础设施、旅游接待项目。</w:t>
      </w:r>
    </w:p>
    <w:p>
      <w:pPr>
        <w:spacing w:line="360" w:lineRule="auto"/>
        <w:ind w:firstLine="480"/>
        <w:rPr>
          <w:rFonts w:asciiTheme="minorEastAsia" w:hAnsiTheme="minorEastAsia" w:eastAsiaTheme="minorEastAsia"/>
        </w:rPr>
      </w:pPr>
      <w:r>
        <w:rPr>
          <w:rFonts w:asciiTheme="minorEastAsia" w:hAnsiTheme="minorEastAsia" w:eastAsiaTheme="minorEastAsia"/>
          <w:szCs w:val="24"/>
        </w:rPr>
        <w:t>规划</w:t>
      </w:r>
      <w:r>
        <w:rPr>
          <w:rFonts w:hint="eastAsia" w:asciiTheme="minorEastAsia" w:hAnsiTheme="minorEastAsia" w:eastAsiaTheme="minorEastAsia"/>
          <w:szCs w:val="24"/>
        </w:rPr>
        <w:t>远</w:t>
      </w:r>
      <w:r>
        <w:rPr>
          <w:rFonts w:asciiTheme="minorEastAsia" w:hAnsiTheme="minorEastAsia" w:eastAsiaTheme="minorEastAsia"/>
          <w:szCs w:val="24"/>
        </w:rPr>
        <w:t>期：202</w:t>
      </w:r>
      <w:r>
        <w:rPr>
          <w:rFonts w:hint="eastAsia" w:asciiTheme="minorEastAsia" w:hAnsiTheme="minorEastAsia" w:eastAsiaTheme="minorEastAsia"/>
          <w:szCs w:val="24"/>
        </w:rPr>
        <w:t>4—</w:t>
      </w:r>
      <w:r>
        <w:rPr>
          <w:rFonts w:asciiTheme="minorEastAsia" w:hAnsiTheme="minorEastAsia" w:eastAsiaTheme="minorEastAsia"/>
          <w:szCs w:val="24"/>
        </w:rPr>
        <w:t>202</w:t>
      </w:r>
      <w:r>
        <w:rPr>
          <w:rFonts w:hint="eastAsia" w:asciiTheme="minorEastAsia" w:hAnsiTheme="minorEastAsia" w:eastAsiaTheme="minorEastAsia"/>
          <w:szCs w:val="24"/>
        </w:rPr>
        <w:t>8</w:t>
      </w:r>
      <w:r>
        <w:rPr>
          <w:rFonts w:asciiTheme="minorEastAsia" w:hAnsiTheme="minorEastAsia" w:eastAsiaTheme="minorEastAsia"/>
          <w:szCs w:val="24"/>
        </w:rPr>
        <w:t>年，以规划</w:t>
      </w:r>
      <w:r>
        <w:rPr>
          <w:rFonts w:hint="eastAsia" w:asciiTheme="minorEastAsia" w:hAnsiTheme="minorEastAsia" w:eastAsiaTheme="minorEastAsia"/>
          <w:szCs w:val="24"/>
        </w:rPr>
        <w:t>近期</w:t>
      </w:r>
      <w:r>
        <w:rPr>
          <w:rFonts w:asciiTheme="minorEastAsia" w:hAnsiTheme="minorEastAsia" w:eastAsiaTheme="minorEastAsia"/>
          <w:szCs w:val="24"/>
        </w:rPr>
        <w:t>建设为基础，向周边区域进行开发建设，逐步完善森林公园整体区域建设，将龙虎山森林公园建</w:t>
      </w:r>
      <w:r>
        <w:rPr>
          <w:rFonts w:asciiTheme="minorEastAsia" w:hAnsiTheme="minorEastAsia" w:eastAsiaTheme="minorEastAsia"/>
        </w:rPr>
        <w:t>设为以沅江市本地居民为主要客源市场，辐射周边城市的休闲度假旅游区。</w:t>
      </w:r>
    </w:p>
    <w:p>
      <w:pPr>
        <w:spacing w:line="360" w:lineRule="auto"/>
        <w:ind w:firstLine="480"/>
        <w:rPr>
          <w:rFonts w:asciiTheme="minorEastAsia" w:hAnsiTheme="minorEastAsia" w:eastAsiaTheme="minorEastAsia"/>
        </w:rPr>
      </w:pPr>
      <w:r>
        <w:rPr>
          <w:rFonts w:asciiTheme="minorEastAsia" w:hAnsiTheme="minorEastAsia" w:eastAsiaTheme="minorEastAsia"/>
        </w:rPr>
        <w:t>根据以上各期建设目标，考虑到部分当前建设条件不具备的现状，本规划主要完成近期建设项目内容。</w:t>
      </w:r>
    </w:p>
    <w:p>
      <w:pPr>
        <w:pStyle w:val="2"/>
        <w:spacing w:before="156" w:after="156" w:line="360" w:lineRule="auto"/>
        <w:jc w:val="left"/>
        <w:rPr>
          <w:rFonts w:eastAsiaTheme="minorEastAsia"/>
          <w:sz w:val="32"/>
          <w:szCs w:val="32"/>
        </w:rPr>
      </w:pPr>
      <w:bookmarkStart w:id="124" w:name="_Toc490835607"/>
      <w:bookmarkStart w:id="125" w:name="_Toc489456609"/>
      <w:bookmarkStart w:id="126" w:name="_Toc23340395"/>
      <w:r>
        <w:rPr>
          <w:rFonts w:eastAsiaTheme="minorEastAsia"/>
          <w:sz w:val="32"/>
          <w:szCs w:val="32"/>
        </w:rPr>
        <w:t>第</w:t>
      </w:r>
      <w:r>
        <w:rPr>
          <w:rFonts w:hint="eastAsia" w:eastAsiaTheme="minorEastAsia"/>
          <w:sz w:val="32"/>
          <w:szCs w:val="32"/>
        </w:rPr>
        <w:t>四</w:t>
      </w:r>
      <w:r>
        <w:rPr>
          <w:rFonts w:eastAsiaTheme="minorEastAsia"/>
          <w:sz w:val="32"/>
          <w:szCs w:val="32"/>
        </w:rPr>
        <w:t>节</w:t>
      </w:r>
      <w:r>
        <w:rPr>
          <w:rFonts w:hint="eastAsia" w:eastAsiaTheme="minorEastAsia"/>
          <w:sz w:val="32"/>
          <w:szCs w:val="32"/>
        </w:rPr>
        <w:t xml:space="preserve"> </w:t>
      </w:r>
      <w:r>
        <w:rPr>
          <w:rFonts w:eastAsiaTheme="minorEastAsia"/>
          <w:sz w:val="32"/>
          <w:szCs w:val="32"/>
        </w:rPr>
        <w:t>功能分区</w:t>
      </w:r>
      <w:bookmarkEnd w:id="124"/>
      <w:bookmarkEnd w:id="125"/>
      <w:bookmarkEnd w:id="126"/>
    </w:p>
    <w:p>
      <w:pPr>
        <w:pStyle w:val="4"/>
        <w:spacing w:before="156" w:after="156" w:line="360" w:lineRule="auto"/>
        <w:ind w:left="0"/>
        <w:jc w:val="both"/>
        <w:rPr>
          <w:rFonts w:eastAsiaTheme="minorEastAsia"/>
          <w:b/>
        </w:rPr>
      </w:pPr>
      <w:bookmarkStart w:id="127" w:name="_Toc489456610"/>
      <w:r>
        <w:rPr>
          <w:rFonts w:eastAsiaTheme="minorEastAsia"/>
          <w:b/>
        </w:rPr>
        <w:t>一、功能区划原则</w:t>
      </w:r>
      <w:bookmarkEnd w:id="127"/>
    </w:p>
    <w:p>
      <w:pPr>
        <w:pStyle w:val="48"/>
        <w:autoSpaceDE/>
        <w:autoSpaceDN/>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森林公园功能分区划分应依据景观资源的地域分布、空间关系和内在联系进行合理区划，形成合理、完善又有自身特点的整体布局，应遵循以下几点原则：</w:t>
      </w:r>
    </w:p>
    <w:p>
      <w:pPr>
        <w:pStyle w:val="48"/>
        <w:autoSpaceDE/>
        <w:autoSpaceDN/>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（1）客观反映森林公园不同区域的资源特点、分布特征以及在保护、管理、游览、服务等方面的地域空间关系和需求；</w:t>
      </w:r>
    </w:p>
    <w:p>
      <w:pPr>
        <w:pStyle w:val="48"/>
        <w:autoSpaceDE/>
        <w:autoSpaceDN/>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（2）有利于</w:t>
      </w:r>
      <w:r>
        <w:rPr>
          <w:rFonts w:hint="eastAsia" w:asciiTheme="minorEastAsia" w:hAnsiTheme="minorEastAsia" w:eastAsiaTheme="minorEastAsia"/>
          <w:sz w:val="24"/>
          <w:szCs w:val="24"/>
        </w:rPr>
        <w:t>保护和改善生态环境，有利于妥善处理景区开发及</w:t>
      </w:r>
      <w:r>
        <w:rPr>
          <w:rFonts w:asciiTheme="minorEastAsia" w:hAnsiTheme="minorEastAsia" w:eastAsiaTheme="minorEastAsia"/>
          <w:sz w:val="24"/>
          <w:szCs w:val="24"/>
        </w:rPr>
        <w:t>森林游憩活动的组织和开展</w:t>
      </w:r>
      <w:r>
        <w:rPr>
          <w:rFonts w:hint="eastAsia" w:asciiTheme="minorEastAsia" w:hAnsiTheme="minorEastAsia" w:eastAsiaTheme="minorEastAsia"/>
          <w:sz w:val="24"/>
          <w:szCs w:val="24"/>
        </w:rPr>
        <w:t>与保护、游览观光与接待服务之间的关系；</w:t>
      </w:r>
    </w:p>
    <w:p>
      <w:pPr>
        <w:pStyle w:val="48"/>
        <w:autoSpaceDE/>
        <w:autoSpaceDN/>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（3）从森林公园的全局出发，统一安排，充分合理利用地域空间，因地制宜地满足森林公园多种功能需要；</w:t>
      </w:r>
    </w:p>
    <w:p>
      <w:pPr>
        <w:pStyle w:val="48"/>
        <w:autoSpaceDE/>
        <w:autoSpaceDN/>
        <w:spacing w:line="360" w:lineRule="auto"/>
        <w:ind w:firstLine="480"/>
        <w:rPr>
          <w:rFonts w:asciiTheme="minorEastAsia" w:hAnsiTheme="minorEastAsia" w:eastAsiaTheme="minorEastAsia"/>
          <w:sz w:val="24"/>
          <w:szCs w:val="24"/>
        </w:rPr>
      </w:pPr>
      <w:r>
        <w:rPr>
          <w:rFonts w:asciiTheme="minorEastAsia" w:hAnsiTheme="minorEastAsia" w:eastAsiaTheme="minorEastAsia"/>
          <w:sz w:val="24"/>
          <w:szCs w:val="24"/>
        </w:rPr>
        <w:t>（4）要有长远观点，为森林公园的长远发展留有一定余地。</w:t>
      </w:r>
    </w:p>
    <w:p>
      <w:pPr>
        <w:pStyle w:val="48"/>
        <w:autoSpaceDE/>
        <w:autoSpaceDN/>
        <w:spacing w:line="360" w:lineRule="auto"/>
        <w:ind w:firstLine="0" w:firstLineChars="0"/>
        <w:rPr>
          <w:rFonts w:asciiTheme="minorEastAsia" w:hAnsiTheme="minorEastAsia" w:eastAsiaTheme="minorEastAsia"/>
          <w:b/>
          <w:bCs/>
          <w:kern w:val="2"/>
          <w:sz w:val="30"/>
          <w:szCs w:val="32"/>
        </w:rPr>
      </w:pPr>
      <w:r>
        <w:rPr>
          <w:rFonts w:hint="eastAsia" w:asciiTheme="minorEastAsia" w:hAnsiTheme="minorEastAsia" w:eastAsiaTheme="minorEastAsia"/>
          <w:b/>
          <w:bCs/>
          <w:kern w:val="2"/>
          <w:sz w:val="30"/>
          <w:szCs w:val="32"/>
        </w:rPr>
        <w:t>二、分区方案</w:t>
      </w:r>
    </w:p>
    <w:p>
      <w:pPr>
        <w:pStyle w:val="48"/>
        <w:autoSpaceDE/>
        <w:autoSpaceDN/>
        <w:spacing w:line="360" w:lineRule="auto"/>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根据湖南沅江龙虎山省级森林公园的风景资源状况，充分考虑森林公园自然结构的完整性，景点组合的段落性，景观特色的差异性，游线组织的合理性，保护管理的方便性，开发利用的可行性等因素，按照《森林公园总体设计规范》（LY／T5132-95）要求，采用“公园——功能区——景区（分区）”结构进行区划；按照《国家级森林公园总体规划规范》（LY/T2005—2012）要求，将森林公园功能区划分为三大功能区：核心景观区、一般游憩区、管理服务区。功能分区概况详见表5</w:t>
      </w: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785"/>
        <w:gridCol w:w="2439"/>
        <w:gridCol w:w="1889"/>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vAlign w:val="center"/>
          </w:tcPr>
          <w:p>
            <w:pPr>
              <w:spacing w:line="360" w:lineRule="auto"/>
              <w:jc w:val="center"/>
              <w:rPr>
                <w:rFonts w:asciiTheme="minorEastAsia" w:hAnsiTheme="minorEastAsia" w:eastAsiaTheme="minorEastAsia"/>
                <w:szCs w:val="24"/>
              </w:rPr>
            </w:pPr>
            <w:r>
              <w:rPr>
                <w:rFonts w:hint="eastAsia" w:asciiTheme="minorEastAsia" w:hAnsiTheme="minorEastAsia" w:eastAsiaTheme="minorEastAsia"/>
                <w:b/>
                <w:bCs/>
                <w:sz w:val="21"/>
                <w:szCs w:val="21"/>
              </w:rPr>
              <w:t>表5-1</w:t>
            </w:r>
            <w:r>
              <w:rPr>
                <w:rFonts w:hint="eastAsia" w:asciiTheme="minorEastAsia" w:hAnsiTheme="minorEastAsia" w:eastAsiaTheme="minorEastAsia"/>
                <w:szCs w:val="24"/>
              </w:rPr>
              <w:t xml:space="preserve">    </w:t>
            </w:r>
            <w:r>
              <w:rPr>
                <w:rFonts w:hint="eastAsia" w:asciiTheme="minorEastAsia" w:hAnsiTheme="minorEastAsia" w:eastAsiaTheme="minorEastAsia"/>
                <w:b/>
                <w:bCs/>
                <w:sz w:val="21"/>
                <w:szCs w:val="21"/>
              </w:rPr>
              <w:t>湖南</w:t>
            </w:r>
            <w:r>
              <w:rPr>
                <w:rFonts w:asciiTheme="minorEastAsia" w:hAnsiTheme="minorEastAsia" w:eastAsiaTheme="minorEastAsia"/>
                <w:b/>
                <w:bCs/>
                <w:sz w:val="21"/>
                <w:szCs w:val="21"/>
              </w:rPr>
              <w:t>沅江龙虎山</w:t>
            </w:r>
            <w:r>
              <w:rPr>
                <w:rFonts w:hint="eastAsia" w:asciiTheme="minorEastAsia" w:hAnsiTheme="minorEastAsia" w:eastAsiaTheme="minorEastAsia"/>
                <w:b/>
                <w:bCs/>
                <w:sz w:val="21"/>
                <w:szCs w:val="21"/>
              </w:rPr>
              <w:t>省级</w:t>
            </w:r>
            <w:r>
              <w:rPr>
                <w:rFonts w:asciiTheme="minorEastAsia" w:hAnsiTheme="minorEastAsia" w:eastAsiaTheme="minorEastAsia"/>
                <w:b/>
                <w:bCs/>
                <w:sz w:val="21"/>
                <w:szCs w:val="21"/>
              </w:rPr>
              <w:t>森林公园</w:t>
            </w:r>
            <w:r>
              <w:rPr>
                <w:rFonts w:hint="eastAsia" w:asciiTheme="minorEastAsia" w:hAnsiTheme="minorEastAsia" w:eastAsiaTheme="minorEastAsia"/>
                <w:b/>
                <w:bCs/>
                <w:sz w:val="21"/>
                <w:szCs w:val="21"/>
              </w:rPr>
              <w:t>功能分区表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类型</w:t>
            </w:r>
          </w:p>
        </w:tc>
        <w:tc>
          <w:tcPr>
            <w:tcW w:w="78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编号</w:t>
            </w:r>
          </w:p>
        </w:tc>
        <w:tc>
          <w:tcPr>
            <w:tcW w:w="2439"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功能区名称</w:t>
            </w:r>
          </w:p>
        </w:tc>
        <w:tc>
          <w:tcPr>
            <w:tcW w:w="1889"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位置</w:t>
            </w:r>
          </w:p>
        </w:tc>
        <w:tc>
          <w:tcPr>
            <w:tcW w:w="170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核心景观区</w:t>
            </w:r>
          </w:p>
        </w:tc>
        <w:tc>
          <w:tcPr>
            <w:tcW w:w="78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2439"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龙虎山核心景观区</w:t>
            </w:r>
          </w:p>
        </w:tc>
        <w:tc>
          <w:tcPr>
            <w:tcW w:w="1889"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公园南部</w:t>
            </w:r>
          </w:p>
        </w:tc>
        <w:tc>
          <w:tcPr>
            <w:tcW w:w="170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Cs w:val="24"/>
              </w:rPr>
              <w:t>2</w:t>
            </w:r>
            <w:r>
              <w:rPr>
                <w:rFonts w:asciiTheme="minorEastAsia" w:hAnsiTheme="minorEastAsia" w:eastAsiaTheme="minorEastAsia"/>
                <w:szCs w:val="24"/>
              </w:rPr>
              <w:t>7.89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一般游憩区</w:t>
            </w:r>
          </w:p>
        </w:tc>
        <w:tc>
          <w:tcPr>
            <w:tcW w:w="78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2439"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云风寺景区</w:t>
            </w:r>
          </w:p>
        </w:tc>
        <w:tc>
          <w:tcPr>
            <w:tcW w:w="1889"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公园南部</w:t>
            </w:r>
          </w:p>
        </w:tc>
        <w:tc>
          <w:tcPr>
            <w:tcW w:w="1705"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Cs w:val="24"/>
              </w:rPr>
              <w:t>363.04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spacing w:line="440" w:lineRule="exact"/>
              <w:jc w:val="center"/>
              <w:rPr>
                <w:rFonts w:asciiTheme="minorEastAsia" w:hAnsiTheme="minorEastAsia" w:eastAsiaTheme="minorEastAsia"/>
                <w:sz w:val="21"/>
                <w:szCs w:val="21"/>
              </w:rPr>
            </w:pPr>
          </w:p>
        </w:tc>
        <w:tc>
          <w:tcPr>
            <w:tcW w:w="78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2439"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1889"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公园西部</w:t>
            </w:r>
          </w:p>
        </w:tc>
        <w:tc>
          <w:tcPr>
            <w:tcW w:w="1705"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rPr>
              <w:t>561.09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spacing w:line="440" w:lineRule="exact"/>
              <w:jc w:val="center"/>
              <w:rPr>
                <w:rFonts w:asciiTheme="minorEastAsia" w:hAnsiTheme="minorEastAsia" w:eastAsiaTheme="minorEastAsia"/>
                <w:sz w:val="21"/>
                <w:szCs w:val="21"/>
              </w:rPr>
            </w:pPr>
          </w:p>
        </w:tc>
        <w:tc>
          <w:tcPr>
            <w:tcW w:w="78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2439"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1889"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公园北部</w:t>
            </w:r>
          </w:p>
        </w:tc>
        <w:tc>
          <w:tcPr>
            <w:tcW w:w="170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rPr>
              <w:t>376.72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spacing w:line="440" w:lineRule="exact"/>
              <w:jc w:val="center"/>
              <w:rPr>
                <w:rFonts w:asciiTheme="minorEastAsia" w:hAnsiTheme="minorEastAsia" w:eastAsiaTheme="minorEastAsia"/>
                <w:sz w:val="21"/>
                <w:szCs w:val="21"/>
              </w:rPr>
            </w:pPr>
          </w:p>
        </w:tc>
        <w:tc>
          <w:tcPr>
            <w:tcW w:w="78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2439"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1889"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公园东北部</w:t>
            </w:r>
          </w:p>
        </w:tc>
        <w:tc>
          <w:tcPr>
            <w:tcW w:w="1705"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rPr>
              <w:t>409.05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spacing w:line="440" w:lineRule="exact"/>
              <w:jc w:val="center"/>
              <w:rPr>
                <w:rFonts w:asciiTheme="minorEastAsia" w:hAnsiTheme="minorEastAsia" w:eastAsiaTheme="minorEastAsia"/>
                <w:sz w:val="21"/>
                <w:szCs w:val="21"/>
              </w:rPr>
            </w:pPr>
          </w:p>
        </w:tc>
        <w:tc>
          <w:tcPr>
            <w:tcW w:w="78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2439"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目平湖景区</w:t>
            </w:r>
          </w:p>
        </w:tc>
        <w:tc>
          <w:tcPr>
            <w:tcW w:w="1889"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公园东北部</w:t>
            </w:r>
          </w:p>
        </w:tc>
        <w:tc>
          <w:tcPr>
            <w:tcW w:w="170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Cs w:val="24"/>
              </w:rPr>
              <w:t>2</w:t>
            </w:r>
            <w:r>
              <w:rPr>
                <w:rFonts w:asciiTheme="minorEastAsia" w:hAnsiTheme="minorEastAsia" w:eastAsiaTheme="minorEastAsia"/>
                <w:szCs w:val="24"/>
              </w:rPr>
              <w:t>92.59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restart"/>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c>
          <w:tcPr>
            <w:tcW w:w="78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2439"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公园南管理服务区</w:t>
            </w:r>
          </w:p>
        </w:tc>
        <w:tc>
          <w:tcPr>
            <w:tcW w:w="1889"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公园南部</w:t>
            </w:r>
          </w:p>
        </w:tc>
        <w:tc>
          <w:tcPr>
            <w:tcW w:w="1705"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rPr>
              <w:t>10.28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Merge w:val="continue"/>
            <w:vAlign w:val="center"/>
          </w:tcPr>
          <w:p>
            <w:pPr>
              <w:spacing w:line="440" w:lineRule="exact"/>
              <w:jc w:val="center"/>
              <w:rPr>
                <w:rFonts w:asciiTheme="minorEastAsia" w:hAnsiTheme="minorEastAsia" w:eastAsiaTheme="minorEastAsia"/>
                <w:sz w:val="21"/>
                <w:szCs w:val="21"/>
              </w:rPr>
            </w:pPr>
          </w:p>
        </w:tc>
        <w:tc>
          <w:tcPr>
            <w:tcW w:w="785" w:type="dxa"/>
            <w:vAlign w:val="center"/>
          </w:tcPr>
          <w:p>
            <w:pPr>
              <w:spacing w:line="440" w:lineRule="exact"/>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2439"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公园北管理服务区</w:t>
            </w:r>
          </w:p>
        </w:tc>
        <w:tc>
          <w:tcPr>
            <w:tcW w:w="1889"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sz w:val="21"/>
                <w:szCs w:val="21"/>
              </w:rPr>
              <w:t>公园</w:t>
            </w:r>
            <w:r>
              <w:rPr>
                <w:rFonts w:hint="eastAsia" w:asciiTheme="minorEastAsia" w:hAnsiTheme="minorEastAsia" w:eastAsiaTheme="minorEastAsia"/>
                <w:sz w:val="21"/>
                <w:szCs w:val="21"/>
              </w:rPr>
              <w:t>北</w:t>
            </w:r>
            <w:r>
              <w:rPr>
                <w:rFonts w:asciiTheme="minorEastAsia" w:hAnsiTheme="minorEastAsia" w:eastAsiaTheme="minorEastAsia"/>
                <w:sz w:val="21"/>
                <w:szCs w:val="21"/>
              </w:rPr>
              <w:t>部</w:t>
            </w:r>
          </w:p>
        </w:tc>
        <w:tc>
          <w:tcPr>
            <w:tcW w:w="1705" w:type="dxa"/>
            <w:vAlign w:val="center"/>
          </w:tcPr>
          <w:p>
            <w:pPr>
              <w:spacing w:line="440" w:lineRule="exact"/>
              <w:jc w:val="center"/>
              <w:rPr>
                <w:rFonts w:asciiTheme="minorEastAsia" w:hAnsiTheme="minorEastAsia" w:eastAsiaTheme="minorEastAsia"/>
                <w:sz w:val="21"/>
                <w:szCs w:val="21"/>
              </w:rPr>
            </w:pPr>
            <w:r>
              <w:rPr>
                <w:rFonts w:asciiTheme="minorEastAsia" w:hAnsiTheme="minorEastAsia" w:eastAsiaTheme="minorEastAsia"/>
              </w:rPr>
              <w:t>12.34</w:t>
            </w:r>
          </w:p>
        </w:tc>
      </w:tr>
    </w:tbl>
    <w:p>
      <w:pPr>
        <w:pStyle w:val="2"/>
        <w:spacing w:before="156" w:after="156" w:line="360" w:lineRule="auto"/>
        <w:jc w:val="left"/>
        <w:rPr>
          <w:rFonts w:eastAsiaTheme="minorEastAsia"/>
          <w:sz w:val="32"/>
          <w:szCs w:val="32"/>
        </w:rPr>
      </w:pPr>
      <w:bookmarkStart w:id="128" w:name="_Toc23340396"/>
      <w:r>
        <w:rPr>
          <w:rFonts w:eastAsiaTheme="minorEastAsia"/>
          <w:sz w:val="32"/>
          <w:szCs w:val="32"/>
        </w:rPr>
        <w:t>第</w:t>
      </w:r>
      <w:r>
        <w:rPr>
          <w:rFonts w:hint="eastAsia" w:eastAsiaTheme="minorEastAsia"/>
          <w:sz w:val="32"/>
          <w:szCs w:val="32"/>
        </w:rPr>
        <w:t>五</w:t>
      </w:r>
      <w:r>
        <w:rPr>
          <w:rFonts w:eastAsiaTheme="minorEastAsia"/>
          <w:sz w:val="32"/>
          <w:szCs w:val="32"/>
        </w:rPr>
        <w:t>节</w:t>
      </w:r>
      <w:r>
        <w:rPr>
          <w:rFonts w:hint="eastAsia" w:eastAsiaTheme="minorEastAsia"/>
          <w:sz w:val="32"/>
          <w:szCs w:val="32"/>
        </w:rPr>
        <w:t xml:space="preserve"> 分区建设项目及景点规划</w:t>
      </w:r>
      <w:bookmarkEnd w:id="128"/>
    </w:p>
    <w:p>
      <w:pPr>
        <w:spacing w:line="360" w:lineRule="auto"/>
        <w:ind w:firstLine="422" w:firstLineChars="150"/>
        <w:rPr>
          <w:rFonts w:asciiTheme="minorEastAsia" w:hAnsiTheme="minorEastAsia" w:eastAsiaTheme="minorEastAsia"/>
          <w:b/>
          <w:sz w:val="28"/>
          <w:szCs w:val="28"/>
        </w:rPr>
      </w:pPr>
      <w:r>
        <w:rPr>
          <w:rFonts w:hint="eastAsia" w:asciiTheme="minorEastAsia" w:hAnsiTheme="minorEastAsia" w:eastAsiaTheme="minorEastAsia"/>
          <w:b/>
          <w:sz w:val="28"/>
          <w:szCs w:val="28"/>
        </w:rPr>
        <w:t>一、</w:t>
      </w:r>
      <w:r>
        <w:rPr>
          <w:rFonts w:asciiTheme="minorEastAsia" w:hAnsiTheme="minorEastAsia" w:eastAsiaTheme="minorEastAsia"/>
          <w:b/>
          <w:sz w:val="28"/>
          <w:szCs w:val="28"/>
        </w:rPr>
        <w:t>核心景观区</w:t>
      </w:r>
    </w:p>
    <w:p>
      <w:pPr>
        <w:spacing w:line="360" w:lineRule="auto"/>
        <w:ind w:firstLine="480" w:firstLineChars="200"/>
        <w:rPr>
          <w:rFonts w:asciiTheme="minorEastAsia" w:hAnsiTheme="minorEastAsia" w:eastAsiaTheme="minorEastAsia"/>
          <w:b/>
          <w:szCs w:val="24"/>
        </w:rPr>
      </w:pPr>
      <w:r>
        <w:rPr>
          <w:rFonts w:hint="eastAsia" w:asciiTheme="minorEastAsia" w:hAnsiTheme="minorEastAsia" w:eastAsiaTheme="minorEastAsia"/>
          <w:szCs w:val="24"/>
        </w:rPr>
        <w:t>核心景观区是指拥有特别珍贵的森林风景资源，必须进行严格保护的区域。在核心景观区，除了必要的保护、解说、游览、休憩和安全、环卫、景区管护站等设施以外，不得规划建设住宿、餐饮、购物、娱乐等设施。</w:t>
      </w:r>
    </w:p>
    <w:p>
      <w:pPr>
        <w:spacing w:line="360" w:lineRule="auto"/>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龙虎山核心景观区</w:t>
      </w:r>
    </w:p>
    <w:p>
      <w:pPr>
        <w:spacing w:line="360" w:lineRule="auto"/>
        <w:ind w:left="450"/>
        <w:rPr>
          <w:rFonts w:asciiTheme="minorEastAsia" w:hAnsiTheme="minorEastAsia" w:eastAsiaTheme="minorEastAsia"/>
          <w:b/>
        </w:rPr>
      </w:pPr>
      <w:r>
        <w:rPr>
          <w:rFonts w:hint="eastAsia" w:asciiTheme="minorEastAsia" w:hAnsiTheme="minorEastAsia" w:eastAsiaTheme="minorEastAsia"/>
          <w:b/>
        </w:rPr>
        <w:t>1、位置范围</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核心景区</w:t>
      </w:r>
      <w:r>
        <w:rPr>
          <w:rFonts w:asciiTheme="minorEastAsia" w:hAnsiTheme="minorEastAsia" w:eastAsiaTheme="minorEastAsia"/>
          <w:szCs w:val="24"/>
        </w:rPr>
        <w:t>位于森林公园南部，</w:t>
      </w:r>
      <w:r>
        <w:rPr>
          <w:rFonts w:hint="eastAsia" w:asciiTheme="minorEastAsia" w:hAnsiTheme="minorEastAsia" w:eastAsiaTheme="minorEastAsia"/>
          <w:kern w:val="0"/>
          <w:szCs w:val="24"/>
        </w:rPr>
        <w:t>规划面积为27.89公顷，占森林公园总面积的1.36%。地理坐标为：东经112°17′42″至112°17′50″，北纬28°55′25″至28°55′47″。四至范围：东部与徐家湾相连，西部与上燕湾相邻，北部与红织冲相接，南部与</w:t>
      </w:r>
      <w:r>
        <w:rPr>
          <w:rFonts w:asciiTheme="minorEastAsia" w:hAnsiTheme="minorEastAsia" w:eastAsiaTheme="minorEastAsia"/>
          <w:kern w:val="0"/>
          <w:szCs w:val="24"/>
        </w:rPr>
        <w:t>公园南管理服务区交界。</w:t>
      </w:r>
    </w:p>
    <w:p>
      <w:pPr>
        <w:spacing w:line="360" w:lineRule="auto"/>
        <w:ind w:left="450"/>
        <w:rPr>
          <w:rFonts w:asciiTheme="minorEastAsia" w:hAnsiTheme="minorEastAsia" w:eastAsiaTheme="minorEastAsia"/>
          <w:b/>
        </w:rPr>
      </w:pPr>
      <w:r>
        <w:rPr>
          <w:rFonts w:asciiTheme="minorEastAsia" w:hAnsiTheme="minorEastAsia" w:eastAsiaTheme="minorEastAsia"/>
          <w:b/>
        </w:rPr>
        <w:t>2、功能定位</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 xml:space="preserve">次生林抚育  登高望远            </w:t>
      </w:r>
    </w:p>
    <w:p>
      <w:pPr>
        <w:spacing w:line="360" w:lineRule="auto"/>
        <w:ind w:left="450"/>
        <w:rPr>
          <w:rFonts w:asciiTheme="minorEastAsia" w:hAnsiTheme="minorEastAsia" w:eastAsiaTheme="minorEastAsia"/>
          <w:b/>
        </w:rPr>
      </w:pPr>
      <w:r>
        <w:rPr>
          <w:rFonts w:asciiTheme="minorEastAsia" w:hAnsiTheme="minorEastAsia" w:eastAsiaTheme="minorEastAsia"/>
          <w:b/>
        </w:rPr>
        <w:t>3、主要景观特色</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该景区为天然次生林，</w:t>
      </w:r>
      <w:r>
        <w:rPr>
          <w:rFonts w:hint="eastAsia" w:asciiTheme="minorEastAsia" w:hAnsiTheme="minorEastAsia" w:eastAsiaTheme="minorEastAsia"/>
          <w:szCs w:val="24"/>
        </w:rPr>
        <w:t>该片次生林是沅江市境内唯一一块面积在百亩以上的天然次生林。现有木本、木质藤本植物70科94属142种，尤以壳斗科中的石栎，小叶石槠、锥栗、白栗，苦槠，樟科中的香樟、山苍子、假死柴、窄叶花椒、金缕梅科中的枫香、继木，冬青科中的冬青，忍冬科中的球花荚蒾，五加科中的刺楸、鸟不宿、漆树科中的盐肤木、山茶科中的隔药柃等最为典型</w:t>
      </w:r>
      <w:r>
        <w:rPr>
          <w:rFonts w:hint="eastAsia" w:asciiTheme="minorEastAsia" w:hAnsiTheme="minorEastAsia" w:eastAsiaTheme="minorEastAsia"/>
        </w:rPr>
        <w:t>。</w:t>
      </w:r>
    </w:p>
    <w:p>
      <w:pPr>
        <w:spacing w:line="360" w:lineRule="auto"/>
        <w:ind w:firstLine="482" w:firstLineChars="200"/>
        <w:rPr>
          <w:rFonts w:asciiTheme="minorEastAsia" w:hAnsiTheme="minorEastAsia" w:eastAsiaTheme="minorEastAsia"/>
          <w:b/>
        </w:rPr>
      </w:pPr>
      <w:r>
        <w:rPr>
          <w:rFonts w:asciiTheme="minorEastAsia" w:hAnsiTheme="minorEastAsia" w:eastAsiaTheme="minorEastAsia"/>
          <w:b/>
        </w:rPr>
        <w:t>4、景点规划</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b/>
        </w:rPr>
        <w:t>天然次生林</w:t>
      </w:r>
      <w:r>
        <w:rPr>
          <w:rFonts w:asciiTheme="minorEastAsia" w:hAnsiTheme="minorEastAsia" w:eastAsiaTheme="minorEastAsia"/>
          <w:b/>
        </w:rPr>
        <w:t>：</w:t>
      </w:r>
      <w:r>
        <w:rPr>
          <w:rFonts w:hint="eastAsia" w:asciiTheme="minorEastAsia" w:hAnsiTheme="minorEastAsia" w:eastAsiaTheme="minorEastAsia"/>
          <w:szCs w:val="24"/>
        </w:rPr>
        <w:t>面积近250亩，</w:t>
      </w:r>
      <w:r>
        <w:rPr>
          <w:rFonts w:asciiTheme="minorEastAsia" w:hAnsiTheme="minorEastAsia" w:eastAsiaTheme="minorEastAsia"/>
          <w:szCs w:val="24"/>
        </w:rPr>
        <w:t>为提高林分的生产率和改善林分的质量，对次生林必须全面规划，因地制宜，以抚育为主，抚育、改造、利用相结合，以改善林相，提高产量</w:t>
      </w:r>
      <w:r>
        <w:rPr>
          <w:rFonts w:hint="eastAsia" w:asciiTheme="minorEastAsia" w:hAnsiTheme="minorEastAsia" w:eastAsiaTheme="minorEastAsia"/>
          <w:szCs w:val="24"/>
        </w:rPr>
        <w:t>，</w:t>
      </w:r>
      <w:r>
        <w:rPr>
          <w:rFonts w:asciiTheme="minorEastAsia" w:hAnsiTheme="minorEastAsia" w:eastAsiaTheme="minorEastAsia"/>
          <w:szCs w:val="24"/>
        </w:rPr>
        <w:t>使其尽快成为重要的后备森林资源。</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b/>
        </w:rPr>
        <w:t>登高望远：</w:t>
      </w:r>
      <w:r>
        <w:rPr>
          <w:rFonts w:hint="eastAsia" w:asciiTheme="minorEastAsia" w:hAnsiTheme="minorEastAsia" w:eastAsiaTheme="minorEastAsia"/>
          <w:szCs w:val="24"/>
        </w:rPr>
        <w:t>景区为森林公园的制高点，现状建造了瞭望台一座，瞭望台有三层，单层面积近二十平方米，顶层可以观到次生林全景，东可望新湾镇区，西可观目平湖湖景，益南高速近在眼前，为游客提供登高望远场地。但现状登山道为原始的黄土路，因此规划对登山步道进行改造，</w:t>
      </w:r>
      <w:r>
        <w:rPr>
          <w:rFonts w:asciiTheme="minorEastAsia" w:hAnsiTheme="minorEastAsia" w:eastAsiaTheme="minorEastAsia"/>
          <w:szCs w:val="24"/>
        </w:rPr>
        <w:t>路面取材主要为青石道、沙石道、木栈道等，贯穿于郊野自然山林间。整个步道全长</w:t>
      </w:r>
      <w:r>
        <w:rPr>
          <w:rFonts w:hint="eastAsia" w:asciiTheme="minorEastAsia" w:hAnsiTheme="minorEastAsia" w:eastAsiaTheme="minorEastAsia"/>
          <w:szCs w:val="24"/>
        </w:rPr>
        <w:t>3</w:t>
      </w:r>
      <w:r>
        <w:rPr>
          <w:rFonts w:asciiTheme="minorEastAsia" w:hAnsiTheme="minorEastAsia" w:eastAsiaTheme="minorEastAsia"/>
          <w:szCs w:val="24"/>
        </w:rPr>
        <w:t>公里，步道两旁绿树簇拥，环境十分优美</w:t>
      </w:r>
      <w:r>
        <w:rPr>
          <w:rFonts w:hint="eastAsia" w:asciiTheme="minorEastAsia" w:hAnsiTheme="minorEastAsia" w:eastAsiaTheme="minorEastAsia"/>
          <w:szCs w:val="24"/>
        </w:rPr>
        <w:t>，为游客带来郊野登高望远体验。</w:t>
      </w:r>
    </w:p>
    <w:p>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二、</w:t>
      </w:r>
      <w:r>
        <w:rPr>
          <w:rFonts w:asciiTheme="minorEastAsia" w:hAnsiTheme="minorEastAsia" w:eastAsiaTheme="minorEastAsia"/>
          <w:b/>
          <w:sz w:val="28"/>
          <w:szCs w:val="28"/>
        </w:rPr>
        <w:t>一般游憩区</w:t>
      </w:r>
    </w:p>
    <w:p>
      <w:pPr>
        <w:spacing w:line="360" w:lineRule="auto"/>
        <w:ind w:firstLine="480" w:firstLineChars="200"/>
        <w:rPr>
          <w:rFonts w:asciiTheme="minorEastAsia" w:hAnsiTheme="minorEastAsia" w:eastAsiaTheme="minorEastAsia"/>
          <w:b/>
          <w:szCs w:val="24"/>
        </w:rPr>
      </w:pPr>
      <w:r>
        <w:rPr>
          <w:rFonts w:hint="eastAsia" w:asciiTheme="minorEastAsia" w:hAnsiTheme="minorEastAsia" w:eastAsiaTheme="minorEastAsia"/>
          <w:szCs w:val="24"/>
        </w:rPr>
        <w:t>一般游憩区是森林公园风景资源相对平常，且方便开展旅游活动的区域。一般游憩区内可以规划少量旅游公路、停车场、宣教设施、娱乐设施、景区管护站及小规模的餐饮点、购物停等。</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森林公园的</w:t>
      </w:r>
      <w:r>
        <w:rPr>
          <w:rFonts w:asciiTheme="minorEastAsia" w:hAnsiTheme="minorEastAsia" w:eastAsiaTheme="minorEastAsia"/>
          <w:szCs w:val="24"/>
        </w:rPr>
        <w:t>一般游憩区包括</w:t>
      </w:r>
      <w:r>
        <w:rPr>
          <w:rFonts w:hint="eastAsia" w:asciiTheme="minorEastAsia" w:hAnsiTheme="minorEastAsia" w:eastAsiaTheme="minorEastAsia"/>
          <w:szCs w:val="24"/>
        </w:rPr>
        <w:t>云风寺、</w:t>
      </w:r>
      <w:r>
        <w:rPr>
          <w:rFonts w:asciiTheme="minorEastAsia" w:hAnsiTheme="minorEastAsia" w:eastAsiaTheme="minorEastAsia"/>
          <w:szCs w:val="24"/>
        </w:rPr>
        <w:t>柏村、周公湖、明月</w:t>
      </w:r>
      <w:r>
        <w:rPr>
          <w:rFonts w:hint="eastAsia" w:asciiTheme="minorEastAsia" w:hAnsiTheme="minorEastAsia" w:eastAsiaTheme="minorEastAsia"/>
          <w:szCs w:val="24"/>
        </w:rPr>
        <w:t>、目平湖五</w:t>
      </w:r>
      <w:r>
        <w:rPr>
          <w:rFonts w:asciiTheme="minorEastAsia" w:hAnsiTheme="minorEastAsia" w:eastAsiaTheme="minorEastAsia"/>
          <w:szCs w:val="24"/>
        </w:rPr>
        <w:t>大景区，</w:t>
      </w:r>
      <w:r>
        <w:rPr>
          <w:rFonts w:hint="eastAsia" w:asciiTheme="minorEastAsia" w:hAnsiTheme="minorEastAsia" w:eastAsiaTheme="minorEastAsia"/>
          <w:szCs w:val="24"/>
        </w:rPr>
        <w:t>规划</w:t>
      </w:r>
      <w:r>
        <w:rPr>
          <w:rFonts w:asciiTheme="minorEastAsia" w:hAnsiTheme="minorEastAsia" w:eastAsiaTheme="minorEastAsia"/>
          <w:szCs w:val="24"/>
        </w:rPr>
        <w:t>总面积</w:t>
      </w:r>
      <w:r>
        <w:rPr>
          <w:rFonts w:hint="eastAsia" w:asciiTheme="minorEastAsia" w:hAnsiTheme="minorEastAsia" w:eastAsiaTheme="minorEastAsia"/>
          <w:szCs w:val="24"/>
        </w:rPr>
        <w:t>1638.45</w:t>
      </w:r>
      <w:r>
        <w:rPr>
          <w:rFonts w:asciiTheme="minorEastAsia" w:hAnsiTheme="minorEastAsia" w:eastAsiaTheme="minorEastAsia"/>
          <w:szCs w:val="24"/>
        </w:rPr>
        <w:t>公顷，占森林公园总面积的</w:t>
      </w:r>
      <w:r>
        <w:rPr>
          <w:rFonts w:hint="eastAsia" w:asciiTheme="minorEastAsia" w:hAnsiTheme="minorEastAsia" w:eastAsiaTheme="minorEastAsia"/>
          <w:szCs w:val="24"/>
        </w:rPr>
        <w:t>79.81</w:t>
      </w:r>
      <w:r>
        <w:rPr>
          <w:rFonts w:asciiTheme="minorEastAsia" w:hAnsiTheme="minorEastAsia" w:eastAsiaTheme="minorEastAsia"/>
          <w:szCs w:val="24"/>
        </w:rPr>
        <w:t>%。</w:t>
      </w:r>
      <w:r>
        <w:rPr>
          <w:rFonts w:hint="eastAsia" w:asciiTheme="minorEastAsia" w:hAnsiTheme="minorEastAsia" w:eastAsiaTheme="minorEastAsia"/>
          <w:szCs w:val="24"/>
        </w:rPr>
        <w:t>地理坐标为：东经112°14′58″至112°18′40″，北纬28°55′50″至29°00′51″。</w:t>
      </w:r>
    </w:p>
    <w:p>
      <w:pPr>
        <w:spacing w:line="360" w:lineRule="auto"/>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（一）云风寺景区</w:t>
      </w:r>
    </w:p>
    <w:p>
      <w:pPr>
        <w:spacing w:line="360" w:lineRule="auto"/>
        <w:ind w:left="450"/>
        <w:rPr>
          <w:rFonts w:asciiTheme="minorEastAsia" w:hAnsiTheme="minorEastAsia" w:eastAsiaTheme="minorEastAsia"/>
          <w:b/>
        </w:rPr>
      </w:pPr>
      <w:r>
        <w:rPr>
          <w:rFonts w:hint="eastAsia" w:asciiTheme="minorEastAsia" w:hAnsiTheme="minorEastAsia" w:eastAsiaTheme="minorEastAsia"/>
          <w:b/>
        </w:rPr>
        <w:t>1、位置范围</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云风寺景区</w:t>
      </w:r>
      <w:r>
        <w:rPr>
          <w:rFonts w:asciiTheme="minorEastAsia" w:hAnsiTheme="minorEastAsia" w:eastAsiaTheme="minorEastAsia"/>
          <w:szCs w:val="24"/>
        </w:rPr>
        <w:t>位于森林公园南部，</w:t>
      </w:r>
      <w:r>
        <w:rPr>
          <w:rFonts w:hint="eastAsia" w:asciiTheme="minorEastAsia" w:hAnsiTheme="minorEastAsia" w:eastAsiaTheme="minorEastAsia"/>
          <w:szCs w:val="24"/>
        </w:rPr>
        <w:t>规划</w:t>
      </w:r>
      <w:r>
        <w:rPr>
          <w:rFonts w:asciiTheme="minorEastAsia" w:hAnsiTheme="minorEastAsia" w:eastAsiaTheme="minorEastAsia"/>
          <w:szCs w:val="24"/>
        </w:rPr>
        <w:t>总面积为363.04公顷，占森林公园总面积的17.67%。</w:t>
      </w:r>
      <w:r>
        <w:rPr>
          <w:rFonts w:hint="eastAsia" w:asciiTheme="minorEastAsia" w:hAnsiTheme="minorEastAsia" w:eastAsiaTheme="minorEastAsia"/>
          <w:szCs w:val="24"/>
        </w:rPr>
        <w:t>地理坐标为：东经112°16′37″至112°18′15″，北纬28°54′45″至28°55′45″。景区</w:t>
      </w:r>
      <w:r>
        <w:rPr>
          <w:rFonts w:asciiTheme="minorEastAsia" w:hAnsiTheme="minorEastAsia" w:eastAsiaTheme="minorEastAsia"/>
          <w:szCs w:val="24"/>
        </w:rPr>
        <w:t>以龙虎山云风寺为中心，东部与新湾镇交界，北部与黄家村相邻，西部与油铺湾相邻，南部与方田村相连。核心景点古刹云风寺，是游客游览的必到之所。</w:t>
      </w:r>
    </w:p>
    <w:p>
      <w:pPr>
        <w:spacing w:line="360" w:lineRule="auto"/>
        <w:ind w:left="450"/>
        <w:rPr>
          <w:rFonts w:asciiTheme="minorEastAsia" w:hAnsiTheme="minorEastAsia" w:eastAsiaTheme="minorEastAsia"/>
          <w:b/>
        </w:rPr>
      </w:pPr>
      <w:r>
        <w:rPr>
          <w:rFonts w:asciiTheme="minorEastAsia" w:hAnsiTheme="minorEastAsia" w:eastAsiaTheme="minorEastAsia"/>
          <w:b/>
        </w:rPr>
        <w:t>2、功能定位</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 xml:space="preserve">佛教文化、竹林幽境            </w:t>
      </w:r>
    </w:p>
    <w:p>
      <w:pPr>
        <w:spacing w:line="360" w:lineRule="auto"/>
        <w:ind w:left="450"/>
        <w:rPr>
          <w:rFonts w:asciiTheme="minorEastAsia" w:hAnsiTheme="minorEastAsia" w:eastAsiaTheme="minorEastAsia"/>
          <w:b/>
        </w:rPr>
      </w:pPr>
      <w:r>
        <w:rPr>
          <w:rFonts w:asciiTheme="minorEastAsia" w:hAnsiTheme="minorEastAsia" w:eastAsiaTheme="minorEastAsia"/>
          <w:b/>
        </w:rPr>
        <w:t>3、主要景观特色</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该景区植物保护良好，上游部分原始森林保存完好。龙虎山峰海拔105米，山上古木蓊森，浓荫匝地，山上有两个主峰，一形龙，一状虎，龙虎山因此得名。古刹云风寺建于峰顶，且伴有一棵高大宛如伞状已有300多年树龄的“神樟”，从汉寿县辰阳镇东望，或从沅江市琼湖镇西眺，均一目了然。每逢庙会云风寺香火十分旺盛，香客也是络绎不绝。</w:t>
      </w:r>
    </w:p>
    <w:p>
      <w:pPr>
        <w:spacing w:line="360" w:lineRule="auto"/>
        <w:ind w:firstLine="482" w:firstLineChars="200"/>
        <w:rPr>
          <w:rFonts w:asciiTheme="minorEastAsia" w:hAnsiTheme="minorEastAsia" w:eastAsiaTheme="minorEastAsia"/>
          <w:b/>
        </w:rPr>
      </w:pPr>
      <w:r>
        <w:rPr>
          <w:rFonts w:asciiTheme="minorEastAsia" w:hAnsiTheme="minorEastAsia" w:eastAsiaTheme="minorEastAsia"/>
          <w:b/>
        </w:rPr>
        <w:t>4、景点规划</w:t>
      </w:r>
    </w:p>
    <w:p>
      <w:pPr>
        <w:spacing w:line="360" w:lineRule="auto"/>
        <w:ind w:firstLine="480"/>
        <w:rPr>
          <w:rFonts w:asciiTheme="minorEastAsia" w:hAnsiTheme="minorEastAsia" w:eastAsiaTheme="minorEastAsia"/>
        </w:rPr>
      </w:pPr>
      <w:r>
        <w:rPr>
          <w:rFonts w:asciiTheme="minorEastAsia" w:hAnsiTheme="minorEastAsia" w:eastAsiaTheme="minorEastAsia"/>
          <w:b/>
        </w:rPr>
        <w:t>云风寺：</w:t>
      </w:r>
      <w:r>
        <w:rPr>
          <w:rFonts w:hint="eastAsia" w:asciiTheme="minorEastAsia" w:hAnsiTheme="minorEastAsia" w:eastAsiaTheme="minorEastAsia"/>
        </w:rPr>
        <w:t>位于</w:t>
      </w:r>
      <w:r>
        <w:rPr>
          <w:rFonts w:asciiTheme="minorEastAsia" w:hAnsiTheme="minorEastAsia" w:eastAsiaTheme="minorEastAsia"/>
        </w:rPr>
        <w:t>龙虎山</w:t>
      </w:r>
      <w:r>
        <w:rPr>
          <w:rFonts w:hint="eastAsia" w:asciiTheme="minorEastAsia" w:hAnsiTheme="minorEastAsia" w:eastAsiaTheme="minorEastAsia"/>
        </w:rPr>
        <w:t>南部，现状面积1万平方米。</w:t>
      </w:r>
      <w:r>
        <w:rPr>
          <w:rFonts w:asciiTheme="minorEastAsia" w:hAnsiTheme="minorEastAsia" w:eastAsiaTheme="minorEastAsia"/>
        </w:rPr>
        <w:t>千年古刹云风寺历史悠久，1754年，清朝皇帝下旨扩建庙宇，此处的“关帝庙”易名为“云风寺”，并一直沿袭至今云风寺历来为旅游胜地，不幸于1969年冬被拆。相传，民国年间，新加坡总理李光耀、日本首相田中都在此寺庙中求过神、拜过佛。后于1996年春，由熊海清、张文锦、张业荣等人发起开始重建龙虎山云风寺，于2003年10月全部落成，自此，香客盈门，游客络绎于途。</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由于寺庙在森林公园内，因此云风寺只能在原址复建，不得扩大建设规模或新建附属设施。</w:t>
      </w:r>
    </w:p>
    <w:p>
      <w:pPr>
        <w:spacing w:line="360" w:lineRule="auto"/>
        <w:ind w:firstLine="482" w:firstLineChars="200"/>
        <w:rPr>
          <w:rFonts w:asciiTheme="minorEastAsia" w:hAnsiTheme="minorEastAsia" w:eastAsiaTheme="minorEastAsia"/>
          <w:szCs w:val="24"/>
        </w:rPr>
      </w:pPr>
      <w:r>
        <w:rPr>
          <w:rFonts w:asciiTheme="minorEastAsia" w:hAnsiTheme="minorEastAsia" w:eastAsiaTheme="minorEastAsia"/>
          <w:b/>
        </w:rPr>
        <w:t>竹海听风：</w:t>
      </w:r>
      <w:r>
        <w:rPr>
          <w:rFonts w:hint="eastAsia" w:asciiTheme="minorEastAsia" w:hAnsiTheme="minorEastAsia" w:eastAsiaTheme="minorEastAsia"/>
        </w:rPr>
        <w:t>位于</w:t>
      </w:r>
      <w:r>
        <w:rPr>
          <w:rFonts w:asciiTheme="minorEastAsia" w:hAnsiTheme="minorEastAsia" w:eastAsiaTheme="minorEastAsia"/>
        </w:rPr>
        <w:t>龙虎山</w:t>
      </w:r>
      <w:r>
        <w:rPr>
          <w:rFonts w:hint="eastAsia" w:asciiTheme="minorEastAsia" w:hAnsiTheme="minorEastAsia" w:eastAsiaTheme="minorEastAsia"/>
        </w:rPr>
        <w:t>景区东侧，现状为150亩竹林，规划利用现有竹林打造竹景园，竹林深处幽静凉爽，在景点设置游步道和竹凉亭，</w:t>
      </w:r>
      <w:r>
        <w:rPr>
          <w:rFonts w:asciiTheme="minorEastAsia" w:hAnsiTheme="minorEastAsia" w:eastAsiaTheme="minorEastAsia"/>
        </w:rPr>
        <w:t>清风徐来，竹香飘荡，竹林深处幽静凉爽，是感受大自然的理想之地。</w:t>
      </w:r>
    </w:p>
    <w:p>
      <w:pPr>
        <w:spacing w:line="360" w:lineRule="auto"/>
        <w:ind w:firstLine="482" w:firstLineChars="200"/>
        <w:rPr>
          <w:rFonts w:asciiTheme="minorEastAsia" w:hAnsiTheme="minorEastAsia" w:eastAsiaTheme="minorEastAsia"/>
          <w:szCs w:val="24"/>
        </w:rPr>
      </w:pPr>
      <w:r>
        <w:rPr>
          <w:rFonts w:asciiTheme="minorEastAsia" w:hAnsiTheme="minorEastAsia" w:eastAsiaTheme="minorEastAsia"/>
          <w:b/>
          <w:szCs w:val="24"/>
        </w:rPr>
        <w:t>杉木林：</w:t>
      </w:r>
      <w:r>
        <w:rPr>
          <w:rFonts w:asciiTheme="minorEastAsia" w:hAnsiTheme="minorEastAsia" w:eastAsiaTheme="minorEastAsia"/>
          <w:szCs w:val="24"/>
        </w:rPr>
        <w:t>该项目位于龙虎山景区南部，龙虎山林场附近，</w:t>
      </w:r>
      <w:r>
        <w:rPr>
          <w:rFonts w:hint="eastAsia" w:asciiTheme="minorEastAsia" w:hAnsiTheme="minorEastAsia" w:eastAsiaTheme="minorEastAsia"/>
          <w:szCs w:val="24"/>
        </w:rPr>
        <w:t>规划面积28.6公顷。</w:t>
      </w:r>
      <w:r>
        <w:rPr>
          <w:rFonts w:asciiTheme="minorEastAsia" w:hAnsiTheme="minorEastAsia" w:eastAsiaTheme="minorEastAsia"/>
          <w:szCs w:val="24"/>
        </w:rPr>
        <w:t>规划在此处进行林相改造，营造一处自然风景资源景点。</w:t>
      </w:r>
    </w:p>
    <w:p>
      <w:pPr>
        <w:spacing w:line="360" w:lineRule="auto"/>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（一）周公湖景区</w:t>
      </w:r>
    </w:p>
    <w:p>
      <w:pPr>
        <w:spacing w:line="360" w:lineRule="auto"/>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1、位置范围</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该景区位于公园西部，沿周公湖岸边一带，面积561.09公顷，占森林公园总面积的27.31%。四至范围：</w:t>
      </w:r>
      <w:r>
        <w:rPr>
          <w:rFonts w:hint="eastAsia" w:asciiTheme="minorEastAsia" w:hAnsiTheme="minorEastAsia" w:eastAsiaTheme="minorEastAsia"/>
          <w:kern w:val="0"/>
          <w:szCs w:val="24"/>
        </w:rPr>
        <w:t>东部与徐家冲相连，西部与目平湖交界，北部与毛田冲相接，南部与</w:t>
      </w:r>
      <w:r>
        <w:rPr>
          <w:rFonts w:asciiTheme="minorEastAsia" w:hAnsiTheme="minorEastAsia" w:eastAsiaTheme="minorEastAsia"/>
        </w:rPr>
        <w:t>金家冲相邻。</w:t>
      </w:r>
    </w:p>
    <w:p>
      <w:pPr>
        <w:spacing w:line="360" w:lineRule="auto"/>
        <w:ind w:left="450"/>
        <w:rPr>
          <w:rFonts w:asciiTheme="minorEastAsia" w:hAnsiTheme="minorEastAsia" w:eastAsiaTheme="minorEastAsia"/>
          <w:b/>
        </w:rPr>
      </w:pPr>
      <w:r>
        <w:rPr>
          <w:rFonts w:asciiTheme="minorEastAsia" w:hAnsiTheme="minorEastAsia" w:eastAsiaTheme="minorEastAsia"/>
          <w:b/>
        </w:rPr>
        <w:t>2、功能定位</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游湖体验、古木科考</w:t>
      </w:r>
    </w:p>
    <w:p>
      <w:pPr>
        <w:spacing w:line="360" w:lineRule="auto"/>
        <w:ind w:left="450"/>
        <w:rPr>
          <w:rFonts w:asciiTheme="minorEastAsia" w:hAnsiTheme="minorEastAsia" w:eastAsiaTheme="minorEastAsia"/>
          <w:b/>
        </w:rPr>
      </w:pPr>
      <w:r>
        <w:rPr>
          <w:rFonts w:asciiTheme="minorEastAsia" w:hAnsiTheme="minorEastAsia" w:eastAsiaTheme="minorEastAsia"/>
          <w:b/>
        </w:rPr>
        <w:t>3、主要景观特色</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景区内有周公湖，为</w:t>
      </w:r>
      <w:r>
        <w:rPr>
          <w:rFonts w:hint="eastAsia" w:asciiTheme="minorEastAsia" w:hAnsiTheme="minorEastAsia" w:eastAsiaTheme="minorEastAsia"/>
        </w:rPr>
        <w:t>南</w:t>
      </w:r>
      <w:r>
        <w:rPr>
          <w:rFonts w:asciiTheme="minorEastAsia" w:hAnsiTheme="minorEastAsia" w:eastAsiaTheme="minorEastAsia"/>
        </w:rPr>
        <w:t>洞庭湖系，坐落于新湾镇毛田村、柏村之间，由十条湖汊汇而成；东、南、北三面环山，西为湖口，通沙湾长河，北为庙咀，南为岗燕嘴，俨如两螯对出，湖中盛产湘莲、鱼虾等。</w:t>
      </w:r>
    </w:p>
    <w:p>
      <w:pPr>
        <w:spacing w:line="360" w:lineRule="auto"/>
        <w:ind w:left="450"/>
        <w:rPr>
          <w:rFonts w:asciiTheme="minorEastAsia" w:hAnsiTheme="minorEastAsia" w:eastAsiaTheme="minorEastAsia"/>
          <w:b/>
        </w:rPr>
      </w:pPr>
      <w:r>
        <w:rPr>
          <w:rFonts w:asciiTheme="minorEastAsia" w:hAnsiTheme="minorEastAsia" w:eastAsiaTheme="minorEastAsia"/>
          <w:b/>
        </w:rPr>
        <w:t>4、景点规划</w:t>
      </w:r>
    </w:p>
    <w:p>
      <w:pPr>
        <w:spacing w:line="360" w:lineRule="auto"/>
        <w:ind w:firstLine="482" w:firstLineChars="200"/>
        <w:rPr>
          <w:rFonts w:asciiTheme="minorEastAsia" w:hAnsiTheme="minorEastAsia" w:eastAsiaTheme="minorEastAsia"/>
        </w:rPr>
      </w:pPr>
      <w:r>
        <w:rPr>
          <w:rFonts w:hint="eastAsia" w:asciiTheme="minorEastAsia" w:hAnsiTheme="minorEastAsia" w:eastAsiaTheme="minorEastAsia"/>
          <w:b/>
        </w:rPr>
        <w:t>沿湖风光带：</w:t>
      </w:r>
      <w:r>
        <w:rPr>
          <w:rFonts w:hint="eastAsia" w:asciiTheme="minorEastAsia" w:hAnsiTheme="minorEastAsia" w:eastAsiaTheme="minorEastAsia"/>
        </w:rPr>
        <w:t>位于周公湖沿岸，规划面积50公顷，利用周公湖丰富的水资源及沿岸自然环境，打造沿湖风光带，驳岸设置游路、自行车道及休闲场地，为游客提供一个户外休闲踏青场地。</w:t>
      </w:r>
    </w:p>
    <w:p>
      <w:pPr>
        <w:spacing w:line="360" w:lineRule="auto"/>
        <w:ind w:firstLine="482" w:firstLineChars="200"/>
        <w:rPr>
          <w:rFonts w:asciiTheme="minorEastAsia" w:hAnsiTheme="minorEastAsia" w:eastAsiaTheme="minorEastAsia"/>
        </w:rPr>
      </w:pPr>
      <w:r>
        <w:rPr>
          <w:rFonts w:asciiTheme="minorEastAsia" w:hAnsiTheme="minorEastAsia" w:eastAsiaTheme="minorEastAsia"/>
          <w:b/>
        </w:rPr>
        <w:t>平湖荡舟：</w:t>
      </w:r>
      <w:r>
        <w:rPr>
          <w:rFonts w:asciiTheme="minorEastAsia" w:hAnsiTheme="minorEastAsia" w:eastAsiaTheme="minorEastAsia"/>
        </w:rPr>
        <w:t>平湖即周公湖，周公湖湖面宽广</w:t>
      </w:r>
      <w:r>
        <w:rPr>
          <w:rFonts w:hint="eastAsia" w:asciiTheme="minorEastAsia" w:hAnsiTheme="minorEastAsia" w:eastAsiaTheme="minorEastAsia"/>
        </w:rPr>
        <w:t>，</w:t>
      </w:r>
      <w:r>
        <w:rPr>
          <w:rFonts w:asciiTheme="minorEastAsia" w:hAnsiTheme="minorEastAsia" w:eastAsiaTheme="minorEastAsia"/>
        </w:rPr>
        <w:t>水光粼粼，</w:t>
      </w:r>
      <w:r>
        <w:rPr>
          <w:rFonts w:hint="eastAsia" w:asciiTheme="minorEastAsia" w:hAnsiTheme="minorEastAsia" w:eastAsiaTheme="minorEastAsia"/>
        </w:rPr>
        <w:t>面积约94.7公顷</w:t>
      </w:r>
      <w:r>
        <w:rPr>
          <w:rFonts w:asciiTheme="minorEastAsia" w:hAnsiTheme="minorEastAsia" w:eastAsiaTheme="minorEastAsia"/>
        </w:rPr>
        <w:t>，</w:t>
      </w:r>
      <w:r>
        <w:rPr>
          <w:rFonts w:hint="eastAsia" w:asciiTheme="minorEastAsia" w:hAnsiTheme="minorEastAsia" w:eastAsiaTheme="minorEastAsia"/>
        </w:rPr>
        <w:t>南部与云风寺景区相临，北部连接柏村景区。</w:t>
      </w:r>
      <w:r>
        <w:rPr>
          <w:rFonts w:asciiTheme="minorEastAsia" w:hAnsiTheme="minorEastAsia" w:eastAsiaTheme="minorEastAsia"/>
        </w:rPr>
        <w:t>规划在</w:t>
      </w:r>
      <w:r>
        <w:rPr>
          <w:rFonts w:hint="eastAsia" w:asciiTheme="minorEastAsia" w:hAnsiTheme="minorEastAsia" w:eastAsiaTheme="minorEastAsia"/>
        </w:rPr>
        <w:t>东岸</w:t>
      </w:r>
      <w:r>
        <w:rPr>
          <w:rFonts w:asciiTheme="minorEastAsia" w:hAnsiTheme="minorEastAsia" w:eastAsiaTheme="minorEastAsia"/>
        </w:rPr>
        <w:t>新建码头三处，</w:t>
      </w:r>
      <w:r>
        <w:rPr>
          <w:rFonts w:hint="eastAsia" w:asciiTheme="minorEastAsia" w:hAnsiTheme="minorEastAsia" w:eastAsiaTheme="minorEastAsia"/>
        </w:rPr>
        <w:t>面积900平方米，通过游客容量计算得出，码头的一次性游客容量为180人/次，因此需要</w:t>
      </w:r>
      <w:r>
        <w:rPr>
          <w:rFonts w:asciiTheme="minorEastAsia" w:hAnsiTheme="minorEastAsia" w:eastAsiaTheme="minorEastAsia"/>
        </w:rPr>
        <w:t>投入</w:t>
      </w:r>
      <w:r>
        <w:rPr>
          <w:rFonts w:hint="eastAsia" w:asciiTheme="minorEastAsia" w:hAnsiTheme="minorEastAsia" w:eastAsiaTheme="minorEastAsia"/>
        </w:rPr>
        <w:t>6</w:t>
      </w:r>
      <w:r>
        <w:rPr>
          <w:rFonts w:asciiTheme="minorEastAsia" w:hAnsiTheme="minorEastAsia" w:eastAsiaTheme="minorEastAsia"/>
        </w:rPr>
        <w:t>艘大型游船（15人/艘），</w:t>
      </w:r>
      <w:r>
        <w:rPr>
          <w:rFonts w:hint="eastAsia" w:asciiTheme="minorEastAsia" w:hAnsiTheme="minorEastAsia" w:eastAsiaTheme="minorEastAsia"/>
        </w:rPr>
        <w:t>25</w:t>
      </w:r>
      <w:r>
        <w:rPr>
          <w:rFonts w:asciiTheme="minorEastAsia" w:hAnsiTheme="minorEastAsia" w:eastAsiaTheme="minorEastAsia"/>
        </w:rPr>
        <w:t>艘小型游船（4人/艘）供游客使用，游客乘船于水面上时可观赏沿岸自然风光。</w:t>
      </w:r>
    </w:p>
    <w:p>
      <w:pPr>
        <w:spacing w:line="360" w:lineRule="auto"/>
        <w:ind w:firstLine="482" w:firstLineChars="200"/>
        <w:rPr>
          <w:rFonts w:asciiTheme="minorEastAsia" w:hAnsiTheme="minorEastAsia" w:eastAsiaTheme="minorEastAsia"/>
        </w:rPr>
      </w:pPr>
      <w:r>
        <w:rPr>
          <w:rFonts w:asciiTheme="minorEastAsia" w:hAnsiTheme="minorEastAsia" w:eastAsiaTheme="minorEastAsia"/>
          <w:b/>
        </w:rPr>
        <w:t>风雨</w:t>
      </w:r>
      <w:r>
        <w:rPr>
          <w:rFonts w:hint="eastAsia" w:asciiTheme="minorEastAsia" w:hAnsiTheme="minorEastAsia" w:eastAsiaTheme="minorEastAsia"/>
          <w:b/>
        </w:rPr>
        <w:t>廊</w:t>
      </w:r>
      <w:r>
        <w:rPr>
          <w:rFonts w:asciiTheme="minorEastAsia" w:hAnsiTheme="minorEastAsia" w:eastAsiaTheme="minorEastAsia"/>
          <w:b/>
        </w:rPr>
        <w:t>桥：</w:t>
      </w:r>
      <w:r>
        <w:rPr>
          <w:rFonts w:asciiTheme="minorEastAsia" w:hAnsiTheme="minorEastAsia" w:eastAsiaTheme="minorEastAsia"/>
        </w:rPr>
        <w:t>结合周公湖北面湖坝，在混凝土坝上建风雨</w:t>
      </w:r>
      <w:r>
        <w:rPr>
          <w:rFonts w:hint="eastAsia" w:asciiTheme="minorEastAsia" w:hAnsiTheme="minorEastAsia" w:eastAsiaTheme="minorEastAsia"/>
        </w:rPr>
        <w:t>廊</w:t>
      </w:r>
      <w:r>
        <w:rPr>
          <w:rFonts w:asciiTheme="minorEastAsia" w:hAnsiTheme="minorEastAsia" w:eastAsiaTheme="minorEastAsia"/>
        </w:rPr>
        <w:t>桥，全木结构，</w:t>
      </w:r>
      <w:r>
        <w:rPr>
          <w:rFonts w:hint="eastAsia" w:asciiTheme="minorEastAsia" w:hAnsiTheme="minorEastAsia" w:eastAsiaTheme="minorEastAsia"/>
        </w:rPr>
        <w:t>全长150米，</w:t>
      </w:r>
      <w:r>
        <w:rPr>
          <w:rFonts w:asciiTheme="minorEastAsia" w:hAnsiTheme="minorEastAsia" w:eastAsiaTheme="minorEastAsia"/>
        </w:rPr>
        <w:t>两旁设栏杆、长凳，桥顶盖瓦，形成长廊式走道</w:t>
      </w:r>
      <w:r>
        <w:rPr>
          <w:rFonts w:hint="eastAsia" w:asciiTheme="minorEastAsia" w:hAnsiTheme="minorEastAsia" w:eastAsiaTheme="minorEastAsia"/>
        </w:rPr>
        <w:t>，供游客观赏周公湖景观</w:t>
      </w:r>
      <w:r>
        <w:rPr>
          <w:rFonts w:asciiTheme="minorEastAsia" w:hAnsiTheme="minorEastAsia" w:eastAsiaTheme="minorEastAsia"/>
        </w:rPr>
        <w:t>。</w:t>
      </w:r>
    </w:p>
    <w:p>
      <w:pPr>
        <w:spacing w:line="360" w:lineRule="auto"/>
        <w:ind w:firstLine="482" w:firstLineChars="200"/>
        <w:rPr>
          <w:rFonts w:asciiTheme="minorEastAsia" w:hAnsiTheme="minorEastAsia" w:eastAsiaTheme="minorEastAsia"/>
        </w:rPr>
      </w:pPr>
      <w:r>
        <w:rPr>
          <w:rFonts w:asciiTheme="minorEastAsia" w:hAnsiTheme="minorEastAsia" w:eastAsiaTheme="minorEastAsia"/>
          <w:b/>
        </w:rPr>
        <w:t>周公垂钓：</w:t>
      </w:r>
      <w:r>
        <w:rPr>
          <w:rFonts w:asciiTheme="minorEastAsia" w:hAnsiTheme="minorEastAsia" w:eastAsiaTheme="minorEastAsia"/>
        </w:rPr>
        <w:t>规划在周公湖边</w:t>
      </w:r>
      <w:r>
        <w:rPr>
          <w:rFonts w:hint="eastAsia" w:asciiTheme="minorEastAsia" w:hAnsiTheme="minorEastAsia" w:eastAsiaTheme="minorEastAsia"/>
        </w:rPr>
        <w:t>设置</w:t>
      </w:r>
      <w:r>
        <w:rPr>
          <w:rFonts w:asciiTheme="minorEastAsia" w:hAnsiTheme="minorEastAsia" w:eastAsiaTheme="minorEastAsia"/>
        </w:rPr>
        <w:t>垂钓点，配植杨柳、桃等植物</w:t>
      </w:r>
      <w:r>
        <w:rPr>
          <w:rFonts w:hint="eastAsia" w:asciiTheme="minorEastAsia" w:hAnsiTheme="minorEastAsia" w:eastAsiaTheme="minorEastAsia"/>
        </w:rPr>
        <w:t>，面积0.2公顷</w:t>
      </w:r>
      <w:r>
        <w:rPr>
          <w:rFonts w:asciiTheme="minorEastAsia" w:hAnsiTheme="minorEastAsia" w:eastAsiaTheme="minorEastAsia"/>
        </w:rPr>
        <w:t>。呈现“杨柳依依、绿波荡漾、鱼水欢唱”的水乡景观，供游客进行垂钓活动。</w:t>
      </w:r>
    </w:p>
    <w:p>
      <w:pPr>
        <w:spacing w:line="520" w:lineRule="exact"/>
        <w:ind w:firstLine="482" w:firstLineChars="200"/>
        <w:rPr>
          <w:szCs w:val="24"/>
        </w:rPr>
      </w:pPr>
      <w:r>
        <w:rPr>
          <w:rFonts w:hint="eastAsia" w:asciiTheme="minorEastAsia" w:hAnsiTheme="minorEastAsia" w:eastAsiaTheme="minorEastAsia"/>
          <w:b/>
        </w:rPr>
        <w:t>樱花林</w:t>
      </w:r>
      <w:r>
        <w:rPr>
          <w:rFonts w:asciiTheme="minorEastAsia" w:hAnsiTheme="minorEastAsia" w:eastAsiaTheme="minorEastAsia"/>
          <w:b/>
        </w:rPr>
        <w:t>：</w:t>
      </w:r>
      <w:r>
        <w:rPr>
          <w:szCs w:val="24"/>
        </w:rPr>
        <w:t>周公湖周边现有少量、零星的樱花分布，面积不大、种类较少。规划前期在环周公湖周边的人工杉木林和毛竹林中以线状、块状、团状补植樱花，每亩补植10株，</w:t>
      </w:r>
      <w:r>
        <w:rPr>
          <w:rFonts w:hint="eastAsia"/>
          <w:szCs w:val="24"/>
        </w:rPr>
        <w:t>打造周公湖“</w:t>
      </w:r>
      <w:r>
        <w:rPr>
          <w:szCs w:val="24"/>
        </w:rPr>
        <w:t>樱花</w:t>
      </w:r>
      <w:r>
        <w:rPr>
          <w:rFonts w:hint="eastAsia"/>
          <w:szCs w:val="24"/>
        </w:rPr>
        <w:t>”</w:t>
      </w:r>
      <w:r>
        <w:rPr>
          <w:szCs w:val="24"/>
        </w:rPr>
        <w:t>亮点，建设面积</w:t>
      </w:r>
      <w:r>
        <w:rPr>
          <w:rFonts w:hint="eastAsia"/>
          <w:szCs w:val="24"/>
        </w:rPr>
        <w:t>2</w:t>
      </w:r>
      <w:r>
        <w:rPr>
          <w:szCs w:val="24"/>
        </w:rPr>
        <w:t>0.0公顷，其中规划前期</w:t>
      </w:r>
      <w:r>
        <w:rPr>
          <w:rFonts w:hint="eastAsia"/>
          <w:szCs w:val="24"/>
        </w:rPr>
        <w:t>10</w:t>
      </w:r>
      <w:r>
        <w:rPr>
          <w:szCs w:val="24"/>
        </w:rPr>
        <w:t>公顷，</w:t>
      </w:r>
      <w:r>
        <w:rPr>
          <w:rFonts w:hint="eastAsia"/>
          <w:szCs w:val="24"/>
        </w:rPr>
        <w:t>后</w:t>
      </w:r>
      <w:r>
        <w:rPr>
          <w:szCs w:val="24"/>
        </w:rPr>
        <w:t>期</w:t>
      </w:r>
      <w:r>
        <w:rPr>
          <w:rFonts w:hint="eastAsia"/>
          <w:szCs w:val="24"/>
        </w:rPr>
        <w:t>10</w:t>
      </w:r>
      <w:r>
        <w:rPr>
          <w:szCs w:val="24"/>
        </w:rPr>
        <w:t>公顷。选择不同颜色、不同形态、不同花期的适合本地生长的樱花品种至少10个以上进行栽植,并结合湖面栈桥，形成樱花浪漫、山水相融的风景。</w:t>
      </w:r>
    </w:p>
    <w:p>
      <w:pPr>
        <w:spacing w:line="360" w:lineRule="auto"/>
        <w:ind w:firstLine="482" w:firstLineChars="200"/>
        <w:rPr>
          <w:rFonts w:asciiTheme="minorEastAsia" w:hAnsiTheme="minorEastAsia" w:eastAsiaTheme="minorEastAsia"/>
          <w:b/>
        </w:rPr>
      </w:pPr>
      <w:r>
        <w:rPr>
          <w:rFonts w:hint="eastAsia" w:asciiTheme="minorEastAsia" w:hAnsiTheme="minorEastAsia" w:eastAsiaTheme="minorEastAsia"/>
          <w:b/>
        </w:rPr>
        <w:t>九臂</w:t>
      </w:r>
      <w:r>
        <w:rPr>
          <w:rFonts w:asciiTheme="minorEastAsia" w:hAnsiTheme="minorEastAsia" w:eastAsiaTheme="minorEastAsia"/>
          <w:b/>
        </w:rPr>
        <w:t>樟：</w:t>
      </w:r>
      <w:r>
        <w:rPr>
          <w:rFonts w:hint="eastAsia" w:asciiTheme="minorEastAsia" w:hAnsiTheme="minorEastAsia" w:eastAsiaTheme="minorEastAsia"/>
        </w:rPr>
        <w:t>位于新湾镇毛田村，这一株九臂樟已有1000年树龄，依然枝繁叶茂，生机盎然。该樟树高18米，树冠约1250平方米，一本九枝。九条枝干直指苍穹，像九只伸展的臂膀拥抱天空，庇荫岛民。规划对现有庄园的餐饮、娱乐、游憩等设施进行修缮，对古树进行更好的保护。</w:t>
      </w:r>
    </w:p>
    <w:p>
      <w:pPr>
        <w:spacing w:line="360" w:lineRule="auto"/>
        <w:ind w:firstLine="482" w:firstLineChars="200"/>
        <w:rPr>
          <w:rFonts w:asciiTheme="minorEastAsia" w:hAnsiTheme="minorEastAsia" w:eastAsiaTheme="minorEastAsia"/>
        </w:rPr>
      </w:pPr>
      <w:r>
        <w:rPr>
          <w:rFonts w:asciiTheme="minorEastAsia" w:hAnsiTheme="minorEastAsia" w:eastAsiaTheme="minorEastAsia"/>
          <w:b/>
        </w:rPr>
        <w:t>百木科考园：</w:t>
      </w:r>
      <w:r>
        <w:rPr>
          <w:szCs w:val="24"/>
        </w:rPr>
        <w:t>规划拟在周公湖景区</w:t>
      </w:r>
      <w:r>
        <w:rPr>
          <w:rFonts w:hint="eastAsia"/>
          <w:szCs w:val="24"/>
        </w:rPr>
        <w:t>东侧</w:t>
      </w:r>
      <w:r>
        <w:rPr>
          <w:szCs w:val="24"/>
        </w:rPr>
        <w:t>开辟一处百木科考园，</w:t>
      </w:r>
      <w:r>
        <w:rPr>
          <w:rFonts w:hint="eastAsia"/>
          <w:szCs w:val="24"/>
        </w:rPr>
        <w:t>面积约</w:t>
      </w:r>
      <w:r>
        <w:rPr>
          <w:rFonts w:hint="eastAsia" w:asciiTheme="minorEastAsia" w:hAnsiTheme="minorEastAsia" w:eastAsiaTheme="minorEastAsia"/>
          <w:szCs w:val="24"/>
        </w:rPr>
        <w:t>47</w:t>
      </w:r>
      <w:r>
        <w:rPr>
          <w:rFonts w:hint="eastAsia"/>
          <w:szCs w:val="24"/>
        </w:rPr>
        <w:t>公顷，</w:t>
      </w:r>
      <w:r>
        <w:rPr>
          <w:szCs w:val="24"/>
        </w:rPr>
        <w:t>种植乡土树种和珍稀树种。规划森林生态文化体验设施，提升百木科考园的科普文化内涵，增强植物区主体性，丰富园区变化，使生态教育能够有进一步提高，如增设游道、石凳、树种介绍不锈钢或木质牌等设施，里面包括植物的名称、属性、年龄、生态习性以及栽植养护要点等信息，加强科普性、观赏性和趣味性。规划森林植物标本展示区以及森林植物基因收集区，以植物资源收集保存、植物景观营造与科研科普教育为主，将森林公园发展成为益阳市内知名的生态科普教育基地，突出森林生态多样性文化。</w:t>
      </w:r>
    </w:p>
    <w:p>
      <w:pPr>
        <w:spacing w:line="360" w:lineRule="auto"/>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（二）柏村景区</w:t>
      </w:r>
    </w:p>
    <w:p>
      <w:pPr>
        <w:spacing w:line="360" w:lineRule="auto"/>
        <w:ind w:firstLine="482" w:firstLineChars="200"/>
        <w:rPr>
          <w:rFonts w:asciiTheme="minorEastAsia" w:hAnsiTheme="minorEastAsia" w:eastAsiaTheme="minorEastAsia"/>
          <w:b/>
        </w:rPr>
      </w:pPr>
      <w:r>
        <w:rPr>
          <w:rFonts w:asciiTheme="minorEastAsia" w:hAnsiTheme="minorEastAsia" w:eastAsiaTheme="minorEastAsia"/>
          <w:b/>
        </w:rPr>
        <w:t>1、位置范围</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该区位于公园北部，该景区的四至范围：北部与晚谷冲相邻，东部与明月</w:t>
      </w:r>
      <w:r>
        <w:rPr>
          <w:rFonts w:hint="eastAsia" w:asciiTheme="minorEastAsia" w:hAnsiTheme="minorEastAsia" w:eastAsiaTheme="minorEastAsia"/>
        </w:rPr>
        <w:t>景区</w:t>
      </w:r>
      <w:r>
        <w:rPr>
          <w:rFonts w:asciiTheme="minorEastAsia" w:hAnsiTheme="minorEastAsia" w:eastAsiaTheme="minorEastAsia"/>
        </w:rPr>
        <w:t>交界，西邻目平湖，南部与周公湖景区交界；面积</w:t>
      </w:r>
      <w:r>
        <w:rPr>
          <w:rFonts w:hint="eastAsia" w:asciiTheme="minorEastAsia" w:hAnsiTheme="minorEastAsia" w:eastAsiaTheme="minorEastAsia"/>
        </w:rPr>
        <w:t>376.72</w:t>
      </w:r>
      <w:r>
        <w:rPr>
          <w:rFonts w:asciiTheme="minorEastAsia" w:hAnsiTheme="minorEastAsia" w:eastAsiaTheme="minorEastAsia"/>
        </w:rPr>
        <w:t>公顷，占森林公园总面积的18.42%。</w:t>
      </w:r>
    </w:p>
    <w:p>
      <w:pPr>
        <w:spacing w:line="360" w:lineRule="auto"/>
        <w:ind w:left="450"/>
        <w:rPr>
          <w:rFonts w:asciiTheme="minorEastAsia" w:hAnsiTheme="minorEastAsia" w:eastAsiaTheme="minorEastAsia"/>
          <w:b/>
        </w:rPr>
      </w:pPr>
      <w:r>
        <w:rPr>
          <w:rFonts w:asciiTheme="minorEastAsia" w:hAnsiTheme="minorEastAsia" w:eastAsiaTheme="minorEastAsia"/>
          <w:b/>
        </w:rPr>
        <w:t>2、功能定位</w:t>
      </w:r>
    </w:p>
    <w:p>
      <w:pPr>
        <w:tabs>
          <w:tab w:val="left" w:pos="3212"/>
        </w:tabs>
        <w:spacing w:line="360" w:lineRule="auto"/>
        <w:ind w:left="450"/>
        <w:rPr>
          <w:rFonts w:asciiTheme="minorEastAsia" w:hAnsiTheme="minorEastAsia" w:eastAsiaTheme="minorEastAsia"/>
        </w:rPr>
      </w:pPr>
      <w:r>
        <w:rPr>
          <w:rFonts w:asciiTheme="minorEastAsia" w:hAnsiTheme="minorEastAsia" w:eastAsiaTheme="minorEastAsia"/>
        </w:rPr>
        <w:t>农耕</w:t>
      </w:r>
      <w:r>
        <w:rPr>
          <w:rFonts w:hint="eastAsia" w:asciiTheme="minorEastAsia" w:hAnsiTheme="minorEastAsia" w:eastAsiaTheme="minorEastAsia"/>
        </w:rPr>
        <w:t>体验、生态观光</w:t>
      </w:r>
      <w:r>
        <w:rPr>
          <w:rFonts w:asciiTheme="minorEastAsia" w:hAnsiTheme="minorEastAsia" w:eastAsiaTheme="minorEastAsia"/>
        </w:rPr>
        <w:tab/>
      </w:r>
    </w:p>
    <w:p>
      <w:pPr>
        <w:spacing w:line="360" w:lineRule="auto"/>
        <w:ind w:left="450"/>
        <w:rPr>
          <w:rFonts w:asciiTheme="minorEastAsia" w:hAnsiTheme="minorEastAsia" w:eastAsiaTheme="minorEastAsia"/>
          <w:b/>
        </w:rPr>
      </w:pPr>
      <w:r>
        <w:rPr>
          <w:rFonts w:asciiTheme="minorEastAsia" w:hAnsiTheme="minorEastAsia" w:eastAsiaTheme="minorEastAsia"/>
          <w:b/>
        </w:rPr>
        <w:t>3、主要景观特色</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该景区以自然森林景观、农耕文化为主，目前开发程度较低，开发潜力大。场地紧邻周公湖，具有原始的生态环境，当地村民热情好客，田园风光无限，森林外貌浑圆浓郁，环境幽静舒适。</w:t>
      </w:r>
    </w:p>
    <w:p>
      <w:pPr>
        <w:spacing w:line="360" w:lineRule="auto"/>
        <w:ind w:left="450"/>
        <w:rPr>
          <w:rFonts w:asciiTheme="minorEastAsia" w:hAnsiTheme="minorEastAsia" w:eastAsiaTheme="minorEastAsia"/>
          <w:b/>
        </w:rPr>
      </w:pPr>
      <w:r>
        <w:rPr>
          <w:rFonts w:asciiTheme="minorEastAsia" w:hAnsiTheme="minorEastAsia" w:eastAsiaTheme="minorEastAsia"/>
          <w:b/>
        </w:rPr>
        <w:t>4、景点规划</w:t>
      </w:r>
    </w:p>
    <w:p>
      <w:pPr>
        <w:spacing w:line="360" w:lineRule="auto"/>
        <w:ind w:firstLine="480"/>
        <w:rPr>
          <w:rFonts w:asciiTheme="minorEastAsia" w:hAnsiTheme="minorEastAsia" w:eastAsiaTheme="minorEastAsia"/>
        </w:rPr>
      </w:pPr>
      <w:r>
        <w:rPr>
          <w:rFonts w:asciiTheme="minorEastAsia" w:hAnsiTheme="minorEastAsia" w:eastAsiaTheme="minorEastAsia"/>
          <w:b/>
        </w:rPr>
        <w:t>毛田冲农耕文化</w:t>
      </w:r>
      <w:r>
        <w:rPr>
          <w:rFonts w:hint="eastAsia" w:asciiTheme="minorEastAsia" w:hAnsiTheme="minorEastAsia" w:eastAsiaTheme="minorEastAsia"/>
          <w:b/>
        </w:rPr>
        <w:t>园</w:t>
      </w:r>
      <w:r>
        <w:rPr>
          <w:rFonts w:asciiTheme="minorEastAsia" w:hAnsiTheme="minorEastAsia" w:eastAsiaTheme="minorEastAsia"/>
          <w:b/>
        </w:rPr>
        <w:t>：</w:t>
      </w:r>
      <w:r>
        <w:rPr>
          <w:rFonts w:asciiTheme="minorEastAsia" w:hAnsiTheme="minorEastAsia" w:eastAsiaTheme="minorEastAsia"/>
        </w:rPr>
        <w:t>规划在毛田冲处择地势平坦处修建一处农耕文化</w:t>
      </w:r>
      <w:r>
        <w:rPr>
          <w:rFonts w:hint="eastAsia" w:asciiTheme="minorEastAsia" w:hAnsiTheme="minorEastAsia" w:eastAsiaTheme="minorEastAsia"/>
        </w:rPr>
        <w:t>园</w:t>
      </w:r>
      <w:r>
        <w:rPr>
          <w:rFonts w:asciiTheme="minorEastAsia" w:hAnsiTheme="minorEastAsia" w:eastAsiaTheme="minorEastAsia"/>
        </w:rPr>
        <w:t>，占地总面积23.4公顷。建筑材料以木材、石头、泥土等为宜，打造具有乡村特色的</w:t>
      </w:r>
      <w:r>
        <w:rPr>
          <w:rFonts w:hint="eastAsia" w:asciiTheme="minorEastAsia" w:hAnsiTheme="minorEastAsia" w:eastAsiaTheme="minorEastAsia"/>
        </w:rPr>
        <w:t>文化园</w:t>
      </w:r>
      <w:r>
        <w:rPr>
          <w:rFonts w:asciiTheme="minorEastAsia" w:hAnsiTheme="minorEastAsia" w:eastAsiaTheme="minorEastAsia"/>
        </w:rPr>
        <w:t>景点，游客可在此处体验当地村民传统的渔、樵、读、耕等田园生活和民俗文化。</w:t>
      </w:r>
    </w:p>
    <w:p>
      <w:pPr>
        <w:spacing w:line="360" w:lineRule="auto"/>
        <w:ind w:firstLine="480"/>
        <w:rPr>
          <w:rFonts w:asciiTheme="minorEastAsia" w:hAnsiTheme="minorEastAsia" w:eastAsiaTheme="minorEastAsia"/>
        </w:rPr>
      </w:pPr>
      <w:r>
        <w:rPr>
          <w:rFonts w:hint="eastAsia" w:asciiTheme="minorEastAsia" w:hAnsiTheme="minorEastAsia" w:eastAsiaTheme="minorEastAsia"/>
          <w:b/>
        </w:rPr>
        <w:t>四季花田：</w:t>
      </w:r>
      <w:r>
        <w:rPr>
          <w:szCs w:val="24"/>
        </w:rPr>
        <w:t>位于老塘坳西部沟谷位置，</w:t>
      </w:r>
      <w:r>
        <w:rPr>
          <w:rFonts w:hint="eastAsia"/>
          <w:szCs w:val="24"/>
        </w:rPr>
        <w:t>规划面积</w:t>
      </w:r>
      <w:r>
        <w:rPr>
          <w:rFonts w:hint="eastAsia" w:asciiTheme="minorEastAsia" w:hAnsiTheme="minorEastAsia" w:eastAsiaTheme="minorEastAsia"/>
          <w:szCs w:val="24"/>
        </w:rPr>
        <w:t>15公</w:t>
      </w:r>
      <w:r>
        <w:rPr>
          <w:rFonts w:hint="eastAsia"/>
          <w:szCs w:val="24"/>
        </w:rPr>
        <w:t>顷。</w:t>
      </w:r>
      <w:r>
        <w:rPr>
          <w:szCs w:val="24"/>
        </w:rPr>
        <w:t>对该区域的植物进行改造，由原来的森林绿植改造为品种多样的花卉植物。通过大量种植花卉形成特色的景观区域，增加了森林植物的品种多样性，形成极具景观效果的花卉观赏点。景区能通过对花卉的采摘和提炼能带动相应的经济生产活动。花田不仅能给游客提供观赏价值，同时能为景区以及居民带来一定的经济利用价值。</w:t>
      </w:r>
    </w:p>
    <w:p>
      <w:pPr>
        <w:spacing w:line="360" w:lineRule="auto"/>
        <w:ind w:firstLine="482" w:firstLineChars="200"/>
        <w:rPr>
          <w:rFonts w:asciiTheme="minorEastAsia" w:hAnsiTheme="minorEastAsia" w:eastAsiaTheme="minorEastAsia"/>
          <w:szCs w:val="24"/>
        </w:rPr>
      </w:pPr>
      <w:r>
        <w:rPr>
          <w:rFonts w:asciiTheme="minorEastAsia" w:hAnsiTheme="minorEastAsia" w:eastAsiaTheme="minorEastAsia"/>
          <w:b/>
        </w:rPr>
        <w:t>生态蔬菜园：</w:t>
      </w:r>
      <w:r>
        <w:rPr>
          <w:rFonts w:asciiTheme="minorEastAsia" w:hAnsiTheme="minorEastAsia" w:eastAsiaTheme="minorEastAsia"/>
        </w:rPr>
        <w:t>蛇山咀有丰富的耕地资源，地势较平坦，规划在此处开辟一处生态蔬菜园</w:t>
      </w:r>
      <w:r>
        <w:rPr>
          <w:rFonts w:asciiTheme="minorEastAsia" w:hAnsiTheme="minorEastAsia" w:eastAsiaTheme="minorEastAsia"/>
          <w:szCs w:val="24"/>
        </w:rPr>
        <w:t>，</w:t>
      </w:r>
      <w:r>
        <w:rPr>
          <w:rFonts w:hint="eastAsia" w:asciiTheme="minorEastAsia" w:hAnsiTheme="minorEastAsia" w:eastAsiaTheme="minorEastAsia"/>
          <w:szCs w:val="24"/>
        </w:rPr>
        <w:t>占地面积9公顷。</w:t>
      </w:r>
      <w:r>
        <w:rPr>
          <w:szCs w:val="24"/>
        </w:rPr>
        <w:t>选择适宜生长且具较高经济价值、观赏价值的蔬菜品种进行种植，打造一个集观光、采摘、购买、科普、教育多种功能的现代生态蔬菜园，融采、摘、洗、炒、食一条龙服务，同时解决公园内的游客能吃上鲜嫩生态蔬菜，增加生态观光场所，满足游客的好奇性，增加参与性。</w:t>
      </w:r>
    </w:p>
    <w:p>
      <w:pPr>
        <w:spacing w:line="360" w:lineRule="auto"/>
        <w:ind w:left="450"/>
        <w:rPr>
          <w:rFonts w:asciiTheme="minorEastAsia" w:hAnsiTheme="minorEastAsia" w:eastAsiaTheme="minorEastAsia"/>
          <w:b/>
          <w:szCs w:val="24"/>
        </w:rPr>
      </w:pPr>
      <w:r>
        <w:rPr>
          <w:rFonts w:hint="eastAsia" w:asciiTheme="minorEastAsia" w:hAnsiTheme="minorEastAsia" w:eastAsiaTheme="minorEastAsia"/>
          <w:b/>
          <w:szCs w:val="24"/>
        </w:rPr>
        <w:t>（三）明月景区</w:t>
      </w:r>
    </w:p>
    <w:p>
      <w:pPr>
        <w:spacing w:line="360" w:lineRule="auto"/>
        <w:ind w:left="450"/>
        <w:rPr>
          <w:rFonts w:asciiTheme="minorEastAsia" w:hAnsiTheme="minorEastAsia" w:eastAsiaTheme="minorEastAsia"/>
          <w:b/>
        </w:rPr>
      </w:pPr>
      <w:r>
        <w:rPr>
          <w:rFonts w:asciiTheme="minorEastAsia" w:hAnsiTheme="minorEastAsia" w:eastAsiaTheme="minorEastAsia"/>
          <w:b/>
        </w:rPr>
        <w:t>1、位置范围</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该区位于森林公园的东北部，面积409.05公顷，占森林公园总面积的19.91%。四至范围：</w:t>
      </w:r>
      <w:r>
        <w:rPr>
          <w:rFonts w:hint="eastAsia" w:asciiTheme="minorEastAsia" w:hAnsiTheme="minorEastAsia" w:eastAsiaTheme="minorEastAsia"/>
          <w:kern w:val="0"/>
          <w:szCs w:val="24"/>
        </w:rPr>
        <w:t>东部与金盆村相连，西部与尹家汊相邻，北部与杨甘塘相接，南部与</w:t>
      </w:r>
      <w:r>
        <w:rPr>
          <w:rFonts w:asciiTheme="minorEastAsia" w:hAnsiTheme="minorEastAsia" w:eastAsiaTheme="minorEastAsia"/>
          <w:sz w:val="21"/>
          <w:szCs w:val="21"/>
        </w:rPr>
        <w:t>毛田冲交界。</w:t>
      </w:r>
    </w:p>
    <w:p>
      <w:pPr>
        <w:spacing w:line="360" w:lineRule="auto"/>
        <w:ind w:left="450"/>
        <w:rPr>
          <w:rFonts w:asciiTheme="minorEastAsia" w:hAnsiTheme="minorEastAsia" w:eastAsiaTheme="minorEastAsia"/>
          <w:b/>
        </w:rPr>
      </w:pPr>
      <w:r>
        <w:rPr>
          <w:rFonts w:asciiTheme="minorEastAsia" w:hAnsiTheme="minorEastAsia" w:eastAsiaTheme="minorEastAsia"/>
          <w:b/>
        </w:rPr>
        <w:t>2、功能定位</w:t>
      </w:r>
    </w:p>
    <w:p>
      <w:pPr>
        <w:spacing w:line="360" w:lineRule="auto"/>
        <w:ind w:left="450"/>
        <w:rPr>
          <w:rFonts w:asciiTheme="minorEastAsia" w:hAnsiTheme="minorEastAsia" w:eastAsiaTheme="minorEastAsia"/>
        </w:rPr>
      </w:pPr>
      <w:r>
        <w:rPr>
          <w:rFonts w:hint="eastAsia" w:asciiTheme="minorEastAsia" w:hAnsiTheme="minorEastAsia" w:eastAsiaTheme="minorEastAsia"/>
        </w:rPr>
        <w:t>森林浴场</w:t>
      </w:r>
      <w:r>
        <w:rPr>
          <w:rFonts w:asciiTheme="minorEastAsia" w:hAnsiTheme="minorEastAsia" w:eastAsiaTheme="minorEastAsia"/>
        </w:rPr>
        <w:t>、</w:t>
      </w:r>
      <w:r>
        <w:rPr>
          <w:rFonts w:hint="eastAsia" w:asciiTheme="minorEastAsia" w:hAnsiTheme="minorEastAsia" w:eastAsiaTheme="minorEastAsia"/>
        </w:rPr>
        <w:t>品茶赏荷</w:t>
      </w:r>
    </w:p>
    <w:p>
      <w:pPr>
        <w:spacing w:line="360" w:lineRule="auto"/>
        <w:ind w:left="450"/>
        <w:rPr>
          <w:rFonts w:asciiTheme="minorEastAsia" w:hAnsiTheme="minorEastAsia" w:eastAsiaTheme="minorEastAsia"/>
          <w:b/>
        </w:rPr>
      </w:pPr>
      <w:r>
        <w:rPr>
          <w:rFonts w:asciiTheme="minorEastAsia" w:hAnsiTheme="minorEastAsia" w:eastAsiaTheme="minorEastAsia"/>
          <w:b/>
        </w:rPr>
        <w:t>3、主要景观特色</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该区植被丰富，</w:t>
      </w:r>
      <w:r>
        <w:rPr>
          <w:rFonts w:asciiTheme="minorEastAsia" w:hAnsiTheme="minorEastAsia" w:eastAsiaTheme="minorEastAsia"/>
        </w:rPr>
        <w:t>美学价值高、生物多样性丰富、生态系统功能及生态效益良好。可进行观赏游憩、</w:t>
      </w:r>
      <w:r>
        <w:rPr>
          <w:rFonts w:hint="eastAsia" w:asciiTheme="minorEastAsia" w:hAnsiTheme="minorEastAsia" w:eastAsiaTheme="minorEastAsia"/>
        </w:rPr>
        <w:t>森林康养</w:t>
      </w:r>
      <w:r>
        <w:rPr>
          <w:rFonts w:asciiTheme="minorEastAsia" w:hAnsiTheme="minorEastAsia" w:eastAsiaTheme="minorEastAsia"/>
        </w:rPr>
        <w:t>等活动，作为以</w:t>
      </w:r>
      <w:r>
        <w:rPr>
          <w:rFonts w:hint="eastAsia" w:asciiTheme="minorEastAsia" w:hAnsiTheme="minorEastAsia" w:eastAsiaTheme="minorEastAsia"/>
        </w:rPr>
        <w:t>中老年人康养活动</w:t>
      </w:r>
      <w:r>
        <w:rPr>
          <w:rFonts w:asciiTheme="minorEastAsia" w:hAnsiTheme="minorEastAsia" w:eastAsiaTheme="minorEastAsia"/>
        </w:rPr>
        <w:t>为主要</w:t>
      </w:r>
      <w:r>
        <w:rPr>
          <w:rFonts w:hint="eastAsia" w:asciiTheme="minorEastAsia" w:hAnsiTheme="minorEastAsia" w:eastAsiaTheme="minorEastAsia"/>
        </w:rPr>
        <w:t>健康游憩</w:t>
      </w:r>
      <w:r>
        <w:rPr>
          <w:rFonts w:asciiTheme="minorEastAsia" w:hAnsiTheme="minorEastAsia" w:eastAsiaTheme="minorEastAsia"/>
        </w:rPr>
        <w:t>重要基地</w:t>
      </w:r>
      <w:r>
        <w:rPr>
          <w:rFonts w:hint="eastAsia" w:asciiTheme="minorEastAsia" w:hAnsiTheme="minorEastAsia" w:eastAsiaTheme="minorEastAsia"/>
        </w:rPr>
        <w:t>。</w:t>
      </w:r>
    </w:p>
    <w:p>
      <w:pPr>
        <w:spacing w:line="360" w:lineRule="auto"/>
        <w:ind w:left="450"/>
        <w:rPr>
          <w:rFonts w:asciiTheme="minorEastAsia" w:hAnsiTheme="minorEastAsia" w:eastAsiaTheme="minorEastAsia"/>
          <w:b/>
        </w:rPr>
      </w:pPr>
      <w:r>
        <w:rPr>
          <w:rFonts w:asciiTheme="minorEastAsia" w:hAnsiTheme="minorEastAsia" w:eastAsiaTheme="minorEastAsia"/>
          <w:b/>
        </w:rPr>
        <w:t>4、景点规划</w:t>
      </w:r>
    </w:p>
    <w:p>
      <w:pPr>
        <w:pStyle w:val="62"/>
        <w:ind w:firstLine="482"/>
        <w:rPr>
          <w:rFonts w:asciiTheme="minorEastAsia" w:hAnsiTheme="minorEastAsia" w:eastAsiaTheme="minorEastAsia"/>
        </w:rPr>
      </w:pPr>
      <w:r>
        <w:rPr>
          <w:rFonts w:asciiTheme="minorEastAsia" w:hAnsiTheme="minorEastAsia" w:eastAsiaTheme="minorEastAsia"/>
          <w:b/>
          <w:szCs w:val="24"/>
        </w:rPr>
        <w:t>森林浴场：</w:t>
      </w:r>
      <w:r>
        <w:rPr>
          <w:rFonts w:asciiTheme="minorEastAsia" w:hAnsiTheme="minorEastAsia" w:eastAsiaTheme="minorEastAsia"/>
        </w:rPr>
        <w:t>设在</w:t>
      </w:r>
      <w:r>
        <w:rPr>
          <w:rFonts w:hint="eastAsia" w:asciiTheme="minorEastAsia" w:hAnsiTheme="minorEastAsia" w:eastAsiaTheme="minorEastAsia"/>
        </w:rPr>
        <w:t>明月景区东北部</w:t>
      </w:r>
      <w:r>
        <w:rPr>
          <w:rFonts w:asciiTheme="minorEastAsia" w:hAnsiTheme="minorEastAsia" w:eastAsiaTheme="minorEastAsia"/>
        </w:rPr>
        <w:t>，场地现状植被较为茂盛，有大片林地，林地中空气清新，规划在此建设森林浴场一处，</w:t>
      </w:r>
      <w:r>
        <w:rPr>
          <w:rFonts w:hint="eastAsia" w:asciiTheme="minorEastAsia" w:hAnsiTheme="minorEastAsia" w:eastAsiaTheme="minorEastAsia"/>
        </w:rPr>
        <w:t>面积为10公顷，对林地进行树种结构调整，使林内有一定数量的能够挥发芳香物质的松、柏等树种，适当增加桂花、玉兰等芳香树种，设置休息平台、吊床等，用鹅卵石或当地石材铺设林间散步道，让游客可以在上面赤足行走，这样在进行森林浴的同时使身体中多余的电荷得到释放，鹅卵石还可以刺激足部穴位，促进血液循环，增进身体健康</w:t>
      </w:r>
      <w:r>
        <w:rPr>
          <w:rFonts w:asciiTheme="minorEastAsia" w:hAnsiTheme="minorEastAsia" w:eastAsiaTheme="minorEastAsia"/>
        </w:rPr>
        <w:t>。</w:t>
      </w:r>
    </w:p>
    <w:p>
      <w:pPr>
        <w:pStyle w:val="62"/>
        <w:ind w:firstLine="482"/>
        <w:rPr>
          <w:rFonts w:asciiTheme="minorEastAsia" w:hAnsiTheme="minorEastAsia" w:eastAsiaTheme="minorEastAsia"/>
        </w:rPr>
      </w:pPr>
      <w:r>
        <w:rPr>
          <w:rFonts w:asciiTheme="minorEastAsia" w:hAnsiTheme="minorEastAsia" w:eastAsiaTheme="minorEastAsia"/>
          <w:b/>
        </w:rPr>
        <w:t>幽游茶苑：</w:t>
      </w:r>
      <w:r>
        <w:rPr>
          <w:rFonts w:asciiTheme="minorEastAsia" w:hAnsiTheme="minorEastAsia" w:eastAsiaTheme="minorEastAsia"/>
        </w:rPr>
        <w:t>规划在明月乡茶场处建设幽游茶苑，</w:t>
      </w:r>
      <w:r>
        <w:rPr>
          <w:rFonts w:hint="eastAsia" w:asciiTheme="minorEastAsia" w:hAnsiTheme="minorEastAsia" w:eastAsiaTheme="minorEastAsia"/>
        </w:rPr>
        <w:t>占地面积5公顷。</w:t>
      </w:r>
      <w:r>
        <w:rPr>
          <w:rFonts w:asciiTheme="minorEastAsia" w:hAnsiTheme="minorEastAsia" w:eastAsiaTheme="minorEastAsia"/>
        </w:rPr>
        <w:t>方便游客参与</w:t>
      </w:r>
      <w:r>
        <w:rPr>
          <w:rFonts w:hint="eastAsia" w:asciiTheme="minorEastAsia" w:hAnsiTheme="minorEastAsia" w:eastAsiaTheme="minorEastAsia"/>
        </w:rPr>
        <w:t>采茶、</w:t>
      </w:r>
      <w:r>
        <w:rPr>
          <w:rFonts w:asciiTheme="minorEastAsia" w:hAnsiTheme="minorEastAsia" w:eastAsiaTheme="minorEastAsia"/>
        </w:rPr>
        <w:t>品茶项目，茶苑建筑以竹木为主，</w:t>
      </w:r>
      <w:r>
        <w:rPr>
          <w:rFonts w:hint="eastAsia" w:asciiTheme="minorEastAsia" w:hAnsiTheme="minorEastAsia" w:eastAsiaTheme="minorEastAsia"/>
        </w:rPr>
        <w:t>建筑面积4500平方米</w:t>
      </w:r>
      <w:r>
        <w:rPr>
          <w:rFonts w:asciiTheme="minorEastAsia" w:hAnsiTheme="minorEastAsia" w:eastAsiaTheme="minorEastAsia"/>
        </w:rPr>
        <w:t>，安排茶道师在此讲授茶文化，让游客在品茶的同时了解茶文化。</w:t>
      </w:r>
    </w:p>
    <w:p>
      <w:pPr>
        <w:pStyle w:val="62"/>
        <w:ind w:firstLine="482"/>
        <w:rPr>
          <w:rFonts w:asciiTheme="minorEastAsia" w:hAnsiTheme="minorEastAsia" w:eastAsiaTheme="minorEastAsia"/>
        </w:rPr>
      </w:pPr>
      <w:r>
        <w:rPr>
          <w:rFonts w:asciiTheme="minorEastAsia" w:hAnsiTheme="minorEastAsia" w:eastAsiaTheme="minorEastAsia"/>
          <w:b/>
          <w:szCs w:val="24"/>
        </w:rPr>
        <w:t>金鸡观荷：</w:t>
      </w:r>
      <w:r>
        <w:rPr>
          <w:rFonts w:asciiTheme="minorEastAsia" w:hAnsiTheme="minorEastAsia" w:eastAsiaTheme="minorEastAsia"/>
        </w:rPr>
        <w:t>设在</w:t>
      </w:r>
      <w:r>
        <w:rPr>
          <w:rFonts w:hint="eastAsia" w:asciiTheme="minorEastAsia" w:hAnsiTheme="minorEastAsia" w:eastAsiaTheme="minorEastAsia"/>
        </w:rPr>
        <w:t>明月景区湾家塘南部。利用现有的新湾镇荷花池景点，在金鸡岭</w:t>
      </w:r>
      <w:r>
        <w:rPr>
          <w:rFonts w:asciiTheme="minorEastAsia" w:hAnsiTheme="minorEastAsia" w:eastAsiaTheme="minorEastAsia"/>
        </w:rPr>
        <w:t>设置登山游步道及观景平台，</w:t>
      </w:r>
      <w:r>
        <w:rPr>
          <w:rFonts w:hint="eastAsia" w:asciiTheme="minorEastAsia" w:hAnsiTheme="minorEastAsia" w:eastAsiaTheme="minorEastAsia"/>
        </w:rPr>
        <w:t>总面积7400平方米，</w:t>
      </w:r>
      <w:r>
        <w:rPr>
          <w:rFonts w:asciiTheme="minorEastAsia" w:hAnsiTheme="minorEastAsia" w:eastAsiaTheme="minorEastAsia"/>
        </w:rPr>
        <w:t>为游客提供一个登高远望的平台，将新湾镇的荷花尽收眼底。</w:t>
      </w:r>
    </w:p>
    <w:p>
      <w:pPr>
        <w:pStyle w:val="62"/>
        <w:ind w:firstLine="482"/>
        <w:rPr>
          <w:rFonts w:cs="宋体" w:asciiTheme="minorEastAsia" w:hAnsiTheme="minorEastAsia" w:eastAsiaTheme="minorEastAsia"/>
          <w:szCs w:val="24"/>
        </w:rPr>
      </w:pPr>
      <w:r>
        <w:rPr>
          <w:rFonts w:hint="eastAsia" w:asciiTheme="minorEastAsia" w:hAnsiTheme="minorEastAsia" w:eastAsiaTheme="minorEastAsia"/>
          <w:b/>
        </w:rPr>
        <w:t>林间幽径：</w:t>
      </w:r>
      <w:r>
        <w:rPr>
          <w:rFonts w:hint="eastAsia" w:asciiTheme="minorEastAsia" w:hAnsiTheme="minorEastAsia" w:eastAsiaTheme="minorEastAsia"/>
        </w:rPr>
        <w:t>规划根据现有丰富的地形及茂密的植被，营造生境，修建林间栈道，长度为2公里。</w:t>
      </w:r>
      <w:r>
        <w:rPr>
          <w:rFonts w:hint="eastAsia" w:cs="宋体" w:asciiTheme="minorEastAsia" w:hAnsiTheme="minorEastAsia" w:eastAsiaTheme="minorEastAsia"/>
          <w:szCs w:val="24"/>
        </w:rPr>
        <w:t>营造舒适的游览体验，设置观景平台打造最佳观赏摄影点。</w:t>
      </w:r>
    </w:p>
    <w:p>
      <w:pPr>
        <w:spacing w:line="360" w:lineRule="auto"/>
        <w:ind w:firstLine="482"/>
        <w:rPr>
          <w:rFonts w:asciiTheme="minorEastAsia" w:hAnsiTheme="minorEastAsia" w:eastAsiaTheme="minorEastAsia"/>
          <w:b/>
        </w:rPr>
      </w:pPr>
      <w:r>
        <w:rPr>
          <w:rFonts w:hint="eastAsia" w:asciiTheme="minorEastAsia" w:hAnsiTheme="minorEastAsia" w:eastAsiaTheme="minorEastAsia"/>
          <w:b/>
        </w:rPr>
        <w:t>（四）目平湖景区</w:t>
      </w:r>
    </w:p>
    <w:p>
      <w:pPr>
        <w:spacing w:line="360" w:lineRule="auto"/>
        <w:ind w:left="450"/>
        <w:rPr>
          <w:rFonts w:asciiTheme="minorEastAsia" w:hAnsiTheme="minorEastAsia" w:eastAsiaTheme="minorEastAsia"/>
          <w:b/>
        </w:rPr>
      </w:pPr>
      <w:r>
        <w:rPr>
          <w:rFonts w:asciiTheme="minorEastAsia" w:hAnsiTheme="minorEastAsia" w:eastAsiaTheme="minorEastAsia"/>
          <w:b/>
        </w:rPr>
        <w:t>1、位置范围</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目平湖景区</w:t>
      </w:r>
      <w:r>
        <w:rPr>
          <w:rFonts w:asciiTheme="minorEastAsia" w:hAnsiTheme="minorEastAsia" w:eastAsiaTheme="minorEastAsia"/>
          <w:szCs w:val="24"/>
        </w:rPr>
        <w:t>位于森林公园</w:t>
      </w:r>
      <w:r>
        <w:rPr>
          <w:rFonts w:hint="eastAsia" w:asciiTheme="minorEastAsia" w:hAnsiTheme="minorEastAsia" w:eastAsiaTheme="minorEastAsia"/>
          <w:szCs w:val="24"/>
        </w:rPr>
        <w:t>西北处目平湖，</w:t>
      </w:r>
      <w:r>
        <w:rPr>
          <w:rStyle w:val="43"/>
          <w:rFonts w:hint="eastAsia" w:asciiTheme="minorEastAsia" w:hAnsiTheme="minorEastAsia" w:eastAsiaTheme="minorEastAsia"/>
          <w:szCs w:val="24"/>
          <w:shd w:val="clear" w:color="auto" w:fill="FFFFFF"/>
        </w:rPr>
        <w:t>系南洞庭湖省级自然保护区中实验区的一部分</w:t>
      </w:r>
      <w:r>
        <w:rPr>
          <w:rFonts w:hint="eastAsia" w:asciiTheme="minorEastAsia" w:hAnsiTheme="minorEastAsia" w:eastAsiaTheme="minorEastAsia"/>
          <w:szCs w:val="24"/>
        </w:rPr>
        <w:t>，面积为2</w:t>
      </w:r>
      <w:r>
        <w:rPr>
          <w:rFonts w:asciiTheme="minorEastAsia" w:hAnsiTheme="minorEastAsia" w:eastAsiaTheme="minorEastAsia"/>
          <w:szCs w:val="24"/>
        </w:rPr>
        <w:t>92.59</w:t>
      </w:r>
      <w:r>
        <w:rPr>
          <w:rFonts w:hint="eastAsia" w:asciiTheme="minorEastAsia" w:hAnsiTheme="minorEastAsia" w:eastAsiaTheme="minorEastAsia"/>
          <w:szCs w:val="24"/>
        </w:rPr>
        <w:t>公顷，占森林公园总面积1</w:t>
      </w:r>
      <w:r>
        <w:rPr>
          <w:rFonts w:asciiTheme="minorEastAsia" w:hAnsiTheme="minorEastAsia" w:eastAsiaTheme="minorEastAsia"/>
          <w:szCs w:val="24"/>
        </w:rPr>
        <w:t>4.24%</w:t>
      </w:r>
      <w:r>
        <w:rPr>
          <w:rFonts w:hint="eastAsia" w:asciiTheme="minorEastAsia" w:hAnsiTheme="minorEastAsia" w:eastAsiaTheme="minorEastAsia"/>
          <w:szCs w:val="24"/>
        </w:rPr>
        <w:t>。四至范围：</w:t>
      </w:r>
      <w:r>
        <w:rPr>
          <w:rFonts w:hint="eastAsia" w:asciiTheme="minorEastAsia" w:hAnsiTheme="minorEastAsia" w:eastAsiaTheme="minorEastAsia"/>
          <w:kern w:val="0"/>
          <w:szCs w:val="24"/>
        </w:rPr>
        <w:t>东部与</w:t>
      </w:r>
      <w:r>
        <w:rPr>
          <w:rFonts w:hint="eastAsia" w:asciiTheme="minorEastAsia" w:hAnsiTheme="minorEastAsia" w:eastAsiaTheme="minorEastAsia"/>
          <w:szCs w:val="24"/>
        </w:rPr>
        <w:t>目平湖乡</w:t>
      </w:r>
      <w:r>
        <w:rPr>
          <w:rFonts w:hint="eastAsia" w:asciiTheme="minorEastAsia" w:hAnsiTheme="minorEastAsia" w:eastAsiaTheme="minorEastAsia"/>
          <w:kern w:val="0"/>
          <w:szCs w:val="24"/>
        </w:rPr>
        <w:t>相连，西部、北部及南部与目平湖</w:t>
      </w:r>
      <w:r>
        <w:rPr>
          <w:rFonts w:asciiTheme="minorEastAsia" w:hAnsiTheme="minorEastAsia" w:eastAsiaTheme="minorEastAsia"/>
          <w:sz w:val="21"/>
          <w:szCs w:val="21"/>
        </w:rPr>
        <w:t>交界。</w:t>
      </w:r>
    </w:p>
    <w:p>
      <w:pPr>
        <w:spacing w:line="360" w:lineRule="auto"/>
        <w:ind w:left="450"/>
        <w:rPr>
          <w:rFonts w:asciiTheme="minorEastAsia" w:hAnsiTheme="minorEastAsia" w:eastAsiaTheme="minorEastAsia"/>
          <w:b/>
        </w:rPr>
      </w:pPr>
      <w:r>
        <w:rPr>
          <w:rFonts w:asciiTheme="minorEastAsia" w:hAnsiTheme="minorEastAsia" w:eastAsiaTheme="minorEastAsia"/>
          <w:b/>
        </w:rPr>
        <w:t>2、功能定位</w:t>
      </w:r>
    </w:p>
    <w:p>
      <w:pPr>
        <w:spacing w:line="360" w:lineRule="auto"/>
        <w:ind w:left="450"/>
        <w:rPr>
          <w:rFonts w:asciiTheme="minorEastAsia" w:hAnsiTheme="minorEastAsia" w:eastAsiaTheme="minorEastAsia"/>
        </w:rPr>
      </w:pPr>
      <w:r>
        <w:rPr>
          <w:rFonts w:hint="eastAsia" w:asciiTheme="minorEastAsia" w:hAnsiTheme="minorEastAsia" w:eastAsiaTheme="minorEastAsia"/>
        </w:rPr>
        <w:t>湿地游玩、写生摄影</w:t>
      </w:r>
    </w:p>
    <w:p>
      <w:pPr>
        <w:spacing w:line="360" w:lineRule="auto"/>
        <w:ind w:left="450"/>
        <w:rPr>
          <w:rFonts w:asciiTheme="minorEastAsia" w:hAnsiTheme="minorEastAsia" w:eastAsiaTheme="minorEastAsia"/>
          <w:b/>
        </w:rPr>
      </w:pPr>
      <w:r>
        <w:rPr>
          <w:rFonts w:asciiTheme="minorEastAsia" w:hAnsiTheme="minorEastAsia" w:eastAsiaTheme="minorEastAsia"/>
          <w:b/>
        </w:rPr>
        <w:t>3、主要景观特色</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该区域有大片水域，生长着形形色色的水生植物，一路走去，幽幽的草香伴随着阵阵水波的清爽，让人乐而忘返。</w:t>
      </w:r>
    </w:p>
    <w:p>
      <w:pPr>
        <w:spacing w:line="360" w:lineRule="auto"/>
        <w:ind w:left="450"/>
        <w:rPr>
          <w:rFonts w:asciiTheme="minorEastAsia" w:hAnsiTheme="minorEastAsia" w:eastAsiaTheme="minorEastAsia"/>
          <w:b/>
        </w:rPr>
      </w:pPr>
      <w:r>
        <w:rPr>
          <w:rFonts w:asciiTheme="minorEastAsia" w:hAnsiTheme="minorEastAsia" w:eastAsiaTheme="minorEastAsia"/>
          <w:b/>
        </w:rPr>
        <w:t>4、景点规划</w:t>
      </w:r>
    </w:p>
    <w:p>
      <w:pPr>
        <w:spacing w:line="360" w:lineRule="auto"/>
        <w:ind w:firstLine="482" w:firstLineChars="200"/>
        <w:rPr>
          <w:rFonts w:asciiTheme="minorEastAsia" w:hAnsiTheme="minorEastAsia" w:eastAsiaTheme="minorEastAsia"/>
        </w:rPr>
      </w:pPr>
      <w:r>
        <w:rPr>
          <w:rFonts w:hint="eastAsia" w:asciiTheme="minorEastAsia" w:hAnsiTheme="minorEastAsia" w:eastAsiaTheme="minorEastAsia"/>
          <w:b/>
        </w:rPr>
        <w:t>湿地栈道：</w:t>
      </w:r>
      <w:r>
        <w:rPr>
          <w:rFonts w:hint="eastAsia" w:asciiTheme="minorEastAsia" w:hAnsiTheme="minorEastAsia" w:eastAsiaTheme="minorEastAsia"/>
        </w:rPr>
        <w:t>在湿地建设生态栈道，长度约4千米，便于游客感受湿地的魅力，沿途用标牌指示，在岸边栽植一些如香蒲和芦苇的挺水湿地植物，展现独特的湿地景观。</w:t>
      </w:r>
    </w:p>
    <w:p>
      <w:pPr>
        <w:spacing w:line="360" w:lineRule="auto"/>
        <w:ind w:left="450"/>
        <w:rPr>
          <w:rFonts w:asciiTheme="minorEastAsia" w:hAnsiTheme="minorEastAsia" w:eastAsiaTheme="minorEastAsia"/>
        </w:rPr>
      </w:pPr>
      <w:r>
        <w:rPr>
          <w:rFonts w:hint="eastAsia" w:asciiTheme="minorEastAsia" w:hAnsiTheme="minorEastAsia" w:eastAsiaTheme="minorEastAsia"/>
          <w:b/>
        </w:rPr>
        <w:t>湿地写生基地：</w:t>
      </w:r>
      <w:r>
        <w:rPr>
          <w:rFonts w:hint="eastAsia" w:asciiTheme="minorEastAsia" w:hAnsiTheme="minorEastAsia" w:eastAsiaTheme="minorEastAsia"/>
        </w:rPr>
        <w:t>利用湿地优美的自然风光和周围的自然山体景观，设置湿地</w:t>
      </w:r>
    </w:p>
    <w:p>
      <w:pPr>
        <w:spacing w:line="360" w:lineRule="auto"/>
        <w:rPr>
          <w:rFonts w:asciiTheme="minorEastAsia" w:hAnsiTheme="minorEastAsia" w:eastAsiaTheme="minorEastAsia"/>
          <w:b/>
        </w:rPr>
      </w:pPr>
      <w:r>
        <w:rPr>
          <w:rFonts w:hint="eastAsia" w:asciiTheme="minorEastAsia" w:hAnsiTheme="minorEastAsia" w:eastAsiaTheme="minorEastAsia"/>
        </w:rPr>
        <w:t>写生基地，规划面积为0.5公顷，吸引绘画、摄影爱好者前来绘画写生摄影。</w:t>
      </w:r>
    </w:p>
    <w:p>
      <w:pPr>
        <w:spacing w:line="360" w:lineRule="auto"/>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湿地亲水平台：</w:t>
      </w:r>
      <w:r>
        <w:rPr>
          <w:rFonts w:hint="eastAsia" w:asciiTheme="minorEastAsia" w:hAnsiTheme="minorEastAsia" w:eastAsiaTheme="minorEastAsia"/>
        </w:rPr>
        <w:t>沿着生态栈道选择最佳观景点，设置4处亲水平台，总面积为400平方米，在游客可以近距离观赏与感受湿地的山水之美的同时，为游客提供驻足休息场地。</w:t>
      </w:r>
    </w:p>
    <w:p>
      <w:pPr>
        <w:spacing w:line="360" w:lineRule="auto"/>
        <w:ind w:left="360" w:firstLine="141" w:firstLineChars="50"/>
        <w:rPr>
          <w:rFonts w:asciiTheme="minorEastAsia" w:hAnsiTheme="minorEastAsia" w:eastAsiaTheme="minorEastAsia"/>
          <w:b/>
          <w:sz w:val="28"/>
          <w:szCs w:val="28"/>
        </w:rPr>
      </w:pPr>
      <w:r>
        <w:rPr>
          <w:rFonts w:hint="eastAsia" w:asciiTheme="minorEastAsia" w:hAnsiTheme="minorEastAsia" w:eastAsiaTheme="minorEastAsia"/>
          <w:b/>
          <w:sz w:val="28"/>
          <w:szCs w:val="28"/>
        </w:rPr>
        <w:t>三、</w:t>
      </w:r>
      <w:r>
        <w:rPr>
          <w:rFonts w:asciiTheme="minorEastAsia" w:hAnsiTheme="minorEastAsia" w:eastAsiaTheme="minorEastAsia"/>
          <w:b/>
          <w:sz w:val="28"/>
          <w:szCs w:val="28"/>
        </w:rPr>
        <w:t>管理服务区</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为满足森林公园管理和旅游接待服务需求在公园范围内设置了两处管理服务区，</w:t>
      </w:r>
      <w:r>
        <w:rPr>
          <w:rFonts w:hint="eastAsia" w:asciiTheme="minorEastAsia" w:hAnsiTheme="minorEastAsia" w:eastAsiaTheme="minorEastAsia"/>
        </w:rPr>
        <w:t>规划面积为22.62公顷。占森林公园总面积的1.10%。</w:t>
      </w:r>
      <w:r>
        <w:rPr>
          <w:rFonts w:asciiTheme="minorEastAsia" w:hAnsiTheme="minorEastAsia" w:eastAsiaTheme="minorEastAsia"/>
        </w:rPr>
        <w:t>其主要职能是提供管理、接待、咨询、导游等项目及其配套设施，总面积22.62公顷，占森林公园总面积的1.1%。</w:t>
      </w:r>
      <w:r>
        <w:rPr>
          <w:rFonts w:hint="eastAsia" w:asciiTheme="minorEastAsia" w:hAnsiTheme="minorEastAsia" w:eastAsiaTheme="minorEastAsia"/>
        </w:rPr>
        <w:t>地理坐标为：东经112°17′39″至112°18′02″，北纬28°55′08″至28°57′58″。</w:t>
      </w:r>
    </w:p>
    <w:p>
      <w:pPr>
        <w:spacing w:line="360" w:lineRule="auto"/>
        <w:ind w:firstLine="482"/>
        <w:rPr>
          <w:rFonts w:asciiTheme="minorEastAsia" w:hAnsiTheme="minorEastAsia" w:eastAsiaTheme="minorEastAsia"/>
          <w:b/>
        </w:rPr>
      </w:pPr>
      <w:r>
        <w:rPr>
          <w:rFonts w:hint="eastAsia" w:cs="宋体" w:asciiTheme="minorEastAsia" w:hAnsiTheme="minorEastAsia" w:eastAsiaTheme="minorEastAsia"/>
          <w:b/>
        </w:rPr>
        <w:t>（一）</w:t>
      </w:r>
      <w:r>
        <w:rPr>
          <w:rFonts w:asciiTheme="minorEastAsia" w:hAnsiTheme="minorEastAsia" w:eastAsiaTheme="minorEastAsia"/>
          <w:b/>
        </w:rPr>
        <w:t>公园南管理服务区</w:t>
      </w:r>
    </w:p>
    <w:p>
      <w:pPr>
        <w:spacing w:line="360" w:lineRule="auto"/>
        <w:ind w:left="450"/>
        <w:rPr>
          <w:rFonts w:asciiTheme="minorEastAsia" w:hAnsiTheme="minorEastAsia" w:eastAsiaTheme="minorEastAsia"/>
          <w:b/>
        </w:rPr>
      </w:pPr>
      <w:r>
        <w:rPr>
          <w:rFonts w:asciiTheme="minorEastAsia" w:hAnsiTheme="minorEastAsia" w:eastAsiaTheme="minorEastAsia"/>
          <w:b/>
        </w:rPr>
        <w:t>1、位置范围</w:t>
      </w:r>
    </w:p>
    <w:p>
      <w:pPr>
        <w:spacing w:line="360" w:lineRule="auto"/>
        <w:ind w:firstLine="482"/>
        <w:rPr>
          <w:rFonts w:asciiTheme="minorEastAsia" w:hAnsiTheme="minorEastAsia" w:eastAsiaTheme="minorEastAsia"/>
        </w:rPr>
      </w:pPr>
      <w:r>
        <w:rPr>
          <w:rFonts w:asciiTheme="minorEastAsia" w:hAnsiTheme="minorEastAsia" w:eastAsiaTheme="minorEastAsia"/>
        </w:rPr>
        <w:t>位于龙虎山</w:t>
      </w:r>
      <w:r>
        <w:rPr>
          <w:rFonts w:hint="eastAsia" w:asciiTheme="minorEastAsia" w:hAnsiTheme="minorEastAsia" w:eastAsiaTheme="minorEastAsia"/>
        </w:rPr>
        <w:t>核心</w:t>
      </w:r>
      <w:r>
        <w:rPr>
          <w:rFonts w:asciiTheme="minorEastAsia" w:hAnsiTheme="minorEastAsia" w:eastAsiaTheme="minorEastAsia"/>
        </w:rPr>
        <w:t>景区，为现有森林公园管理</w:t>
      </w:r>
      <w:r>
        <w:rPr>
          <w:rFonts w:hint="eastAsia" w:asciiTheme="minorEastAsia" w:hAnsiTheme="minorEastAsia" w:eastAsiaTheme="minorEastAsia"/>
        </w:rPr>
        <w:t>所</w:t>
      </w:r>
      <w:r>
        <w:rPr>
          <w:rFonts w:asciiTheme="minorEastAsia" w:hAnsiTheme="minorEastAsia" w:eastAsiaTheme="minorEastAsia"/>
        </w:rPr>
        <w:t>，面积10.28公顷。四至范围：</w:t>
      </w:r>
      <w:r>
        <w:rPr>
          <w:rFonts w:hint="eastAsia" w:asciiTheme="minorEastAsia" w:hAnsiTheme="minorEastAsia" w:eastAsiaTheme="minorEastAsia"/>
          <w:kern w:val="0"/>
          <w:szCs w:val="24"/>
        </w:rPr>
        <w:t>东部与S204省道相连，西部与曾家冲相邻，北部与徐家湾相接，南部与</w:t>
      </w:r>
      <w:r>
        <w:rPr>
          <w:rFonts w:asciiTheme="minorEastAsia" w:hAnsiTheme="minorEastAsia" w:eastAsiaTheme="minorEastAsia"/>
          <w:sz w:val="21"/>
          <w:szCs w:val="21"/>
        </w:rPr>
        <w:t>汤家冲交界。</w:t>
      </w:r>
    </w:p>
    <w:p>
      <w:pPr>
        <w:spacing w:line="360" w:lineRule="auto"/>
        <w:ind w:firstLine="482"/>
        <w:rPr>
          <w:rFonts w:asciiTheme="minorEastAsia" w:hAnsiTheme="minorEastAsia" w:eastAsiaTheme="minorEastAsia"/>
          <w:b/>
        </w:rPr>
      </w:pPr>
      <w:r>
        <w:rPr>
          <w:rFonts w:asciiTheme="minorEastAsia" w:hAnsiTheme="minorEastAsia" w:eastAsiaTheme="minorEastAsia"/>
          <w:b/>
        </w:rPr>
        <w:t>2、功能定位</w:t>
      </w:r>
    </w:p>
    <w:p>
      <w:pPr>
        <w:spacing w:line="360" w:lineRule="auto"/>
        <w:ind w:firstLine="482"/>
        <w:rPr>
          <w:rFonts w:asciiTheme="minorEastAsia" w:hAnsiTheme="minorEastAsia" w:eastAsiaTheme="minorEastAsia"/>
        </w:rPr>
      </w:pPr>
      <w:r>
        <w:rPr>
          <w:rFonts w:hint="eastAsia" w:asciiTheme="minorEastAsia" w:hAnsiTheme="minorEastAsia" w:eastAsiaTheme="minorEastAsia"/>
        </w:rPr>
        <w:t>公园管理 办公服务</w:t>
      </w:r>
    </w:p>
    <w:p>
      <w:pPr>
        <w:spacing w:line="360" w:lineRule="auto"/>
        <w:ind w:left="450"/>
        <w:rPr>
          <w:rFonts w:asciiTheme="minorEastAsia" w:hAnsiTheme="minorEastAsia" w:eastAsiaTheme="minorEastAsia"/>
          <w:b/>
        </w:rPr>
      </w:pPr>
      <w:r>
        <w:rPr>
          <w:rFonts w:hint="eastAsia" w:asciiTheme="minorEastAsia" w:hAnsiTheme="minorEastAsia" w:eastAsiaTheme="minorEastAsia"/>
          <w:b/>
        </w:rPr>
        <w:t>3</w:t>
      </w:r>
      <w:r>
        <w:rPr>
          <w:rFonts w:asciiTheme="minorEastAsia" w:hAnsiTheme="minorEastAsia" w:eastAsiaTheme="minorEastAsia"/>
          <w:b/>
        </w:rPr>
        <w:t>、</w:t>
      </w:r>
      <w:r>
        <w:rPr>
          <w:rFonts w:hint="eastAsia" w:asciiTheme="minorEastAsia" w:hAnsiTheme="minorEastAsia" w:eastAsiaTheme="minorEastAsia"/>
          <w:b/>
        </w:rPr>
        <w:t>建设项目</w:t>
      </w:r>
      <w:r>
        <w:rPr>
          <w:rFonts w:asciiTheme="minorEastAsia" w:hAnsiTheme="minorEastAsia" w:eastAsiaTheme="minorEastAsia"/>
          <w:b/>
        </w:rPr>
        <w:t>规划</w:t>
      </w:r>
    </w:p>
    <w:p>
      <w:pPr>
        <w:spacing w:line="360" w:lineRule="auto"/>
        <w:ind w:firstLine="482"/>
        <w:rPr>
          <w:rFonts w:asciiTheme="minorEastAsia" w:hAnsiTheme="minorEastAsia" w:eastAsiaTheme="minorEastAsia"/>
        </w:rPr>
      </w:pPr>
      <w:r>
        <w:rPr>
          <w:rFonts w:hint="eastAsia" w:asciiTheme="minorEastAsia" w:hAnsiTheme="minorEastAsia" w:eastAsiaTheme="minorEastAsia"/>
          <w:b/>
          <w:kern w:val="0"/>
          <w:szCs w:val="20"/>
        </w:rPr>
        <w:t>公园南大门：</w:t>
      </w:r>
      <w:r>
        <w:rPr>
          <w:rFonts w:hint="eastAsia" w:asciiTheme="minorEastAsia" w:hAnsiTheme="minorEastAsia" w:eastAsiaTheme="minorEastAsia"/>
        </w:rPr>
        <w:t>森林公园南入口作为森林公园的形象和标志、作为空间序列的开端，联系园内外的交通枢纽和关节点，是园内景观与空间的序幕，是公园规划设计中重要的构成要素之一。它不仅具有使用价值，而且还包含丰富的精神、文化含义。其设计不仅要注意发挥地方、民族特色，以小见大，增加视觉多样性；还要注意与建筑物及周围环境保持协调。公园大门的设计以本土风貌为主要特色，以仿古为主要亮点，营造植物景观，合理利用山水环境，与大自然融为一体，彰显公园生态环境氛围。随着景区景点建设的逐步完善，规划建设门楼式牌坊一座，坐北朝南，就地取材，用花岗岩作为建造材料，要求造型设计的较为深厚，表现出威严雄壮的气氛。</w:t>
      </w:r>
    </w:p>
    <w:p>
      <w:pPr>
        <w:spacing w:line="360" w:lineRule="auto"/>
        <w:ind w:firstLine="482"/>
        <w:rPr>
          <w:rFonts w:asciiTheme="minorEastAsia" w:hAnsiTheme="minorEastAsia" w:eastAsiaTheme="minorEastAsia"/>
        </w:rPr>
      </w:pPr>
      <w:r>
        <w:rPr>
          <w:rFonts w:hint="eastAsia" w:asciiTheme="minorEastAsia" w:hAnsiTheme="minorEastAsia" w:eastAsiaTheme="minorEastAsia"/>
          <w:b/>
          <w:kern w:val="0"/>
          <w:szCs w:val="20"/>
        </w:rPr>
        <w:t>游客服务中心</w:t>
      </w:r>
      <w:r>
        <w:rPr>
          <w:rFonts w:hint="eastAsia" w:asciiTheme="minorEastAsia" w:hAnsiTheme="minorEastAsia" w:eastAsiaTheme="minorEastAsia"/>
        </w:rPr>
        <w:t>：游客服务中心是以旅游集散服务与中转功能为主，是为游客在森林公园内旅游活动提供多项综合服务的平台和场所，如旅游咨询、信息查询、旅游代理、投诉接待、救援帮助、纪念品展示、旅游便民、导游讲解、旅游咨询、行程安排、车辆供给等服务，是景区的集散地、门户坐标、服务平台、信息平台和展示平台。包含旅游信息咨询区、景区风光展示区、浏览服务提供区和旅游商品销售区。规划游客服务中心建在公园主大门附近，占地面积0.5公顷，建筑面积约3000平方米。游客服务中心建筑风格采用新中式传统建筑风格，建筑高度控制在12米，建筑外观采用符合森林公园景观风貌的石材和木材，凸显生态自然和粗犷大气的建筑外观。立面以文化石饰面，黑瓦屋顶。</w:t>
      </w:r>
    </w:p>
    <w:p>
      <w:pPr>
        <w:spacing w:line="360" w:lineRule="auto"/>
        <w:ind w:firstLine="482"/>
        <w:rPr>
          <w:rFonts w:asciiTheme="minorEastAsia" w:hAnsiTheme="minorEastAsia" w:eastAsiaTheme="minorEastAsia"/>
        </w:rPr>
      </w:pPr>
      <w:r>
        <w:rPr>
          <w:rFonts w:hint="eastAsia" w:asciiTheme="minorEastAsia" w:hAnsiTheme="minorEastAsia" w:eastAsiaTheme="minorEastAsia"/>
          <w:b/>
          <w:kern w:val="0"/>
          <w:szCs w:val="20"/>
        </w:rPr>
        <w:t>龙虎山旅馆</w:t>
      </w:r>
      <w:r>
        <w:rPr>
          <w:rFonts w:hint="eastAsia" w:asciiTheme="minorEastAsia" w:hAnsiTheme="minorEastAsia" w:eastAsiaTheme="minorEastAsia"/>
        </w:rPr>
        <w:t>：位于管理服务区西部地段，充分利用地形，依山就势，作为龙虎山森林公园重要旅游接待设施之一，建筑风格以传统中式为主，中式坡屋顶，建筑层高以3层为主。占地1公顷，350个床位，建筑面积6000平方米。</w:t>
      </w:r>
    </w:p>
    <w:p>
      <w:pPr>
        <w:spacing w:line="360" w:lineRule="auto"/>
        <w:ind w:firstLine="482"/>
        <w:rPr>
          <w:rFonts w:asciiTheme="minorEastAsia" w:hAnsiTheme="minorEastAsia" w:eastAsiaTheme="minorEastAsia"/>
        </w:rPr>
      </w:pPr>
      <w:r>
        <w:rPr>
          <w:rFonts w:hint="eastAsia" w:asciiTheme="minorEastAsia" w:hAnsiTheme="minorEastAsia" w:eastAsiaTheme="minorEastAsia"/>
          <w:b/>
          <w:kern w:val="0"/>
          <w:szCs w:val="20"/>
        </w:rPr>
        <w:t>公园管理处</w:t>
      </w:r>
      <w:r>
        <w:rPr>
          <w:rFonts w:hint="eastAsia" w:asciiTheme="minorEastAsia" w:hAnsiTheme="minorEastAsia" w:eastAsiaTheme="minorEastAsia"/>
        </w:rPr>
        <w:t>：公园管理处作为公园日常管理办公行政中心，各管理机构均在此办公。规划利用原林场管理处，进行重新建设，规划占地面积0.5公顷，建筑面积3000平方米，建筑控制在4层以下，传统民居与现代风格结合。利用地势处理好建筑与周边环境的关系，用现代简约的设计手法表现科学合理的平面功能布局，创造宜人的室内环境，同时注意建筑的生态性，内求实用，外求美观。</w:t>
      </w:r>
    </w:p>
    <w:p>
      <w:pPr>
        <w:spacing w:line="360" w:lineRule="auto"/>
        <w:ind w:firstLine="482"/>
        <w:rPr>
          <w:rFonts w:asciiTheme="minorEastAsia" w:hAnsiTheme="minorEastAsia" w:eastAsiaTheme="minorEastAsia"/>
          <w:b/>
        </w:rPr>
      </w:pPr>
      <w:r>
        <w:rPr>
          <w:rFonts w:hint="eastAsia" w:cs="宋体" w:asciiTheme="minorEastAsia" w:hAnsiTheme="minorEastAsia" w:eastAsiaTheme="minorEastAsia"/>
          <w:b/>
        </w:rPr>
        <w:t>（二）</w:t>
      </w:r>
      <w:r>
        <w:rPr>
          <w:rFonts w:asciiTheme="minorEastAsia" w:hAnsiTheme="minorEastAsia" w:eastAsiaTheme="minorEastAsia"/>
          <w:b/>
        </w:rPr>
        <w:t>公园北管理服务区</w:t>
      </w:r>
    </w:p>
    <w:p>
      <w:pPr>
        <w:spacing w:line="360" w:lineRule="auto"/>
        <w:ind w:left="450"/>
        <w:rPr>
          <w:rFonts w:asciiTheme="minorEastAsia" w:hAnsiTheme="minorEastAsia" w:eastAsiaTheme="minorEastAsia"/>
          <w:b/>
        </w:rPr>
      </w:pPr>
      <w:r>
        <w:rPr>
          <w:rFonts w:asciiTheme="minorEastAsia" w:hAnsiTheme="minorEastAsia" w:eastAsiaTheme="minorEastAsia"/>
          <w:b/>
        </w:rPr>
        <w:t>1、位置范围</w:t>
      </w:r>
    </w:p>
    <w:p>
      <w:pPr>
        <w:spacing w:line="360" w:lineRule="auto"/>
        <w:ind w:firstLine="482"/>
        <w:rPr>
          <w:rFonts w:asciiTheme="minorEastAsia" w:hAnsiTheme="minorEastAsia" w:eastAsiaTheme="minorEastAsia"/>
        </w:rPr>
      </w:pPr>
      <w:r>
        <w:rPr>
          <w:rFonts w:asciiTheme="minorEastAsia" w:hAnsiTheme="minorEastAsia" w:eastAsiaTheme="minorEastAsia"/>
        </w:rPr>
        <w:t>该服务区位于柏村景区陈家老，为新建服务点，是森林公园的次要入口，面积12.34公顷。四至范围：</w:t>
      </w:r>
      <w:r>
        <w:rPr>
          <w:rFonts w:hint="eastAsia" w:asciiTheme="minorEastAsia" w:hAnsiTheme="minorEastAsia" w:eastAsiaTheme="minorEastAsia"/>
          <w:kern w:val="0"/>
          <w:szCs w:val="24"/>
        </w:rPr>
        <w:t>东部与陈家老相连，西部与柏村景区相邻，北部与明月乡茶场相接，</w:t>
      </w:r>
      <w:r>
        <w:rPr>
          <w:rFonts w:hint="eastAsia" w:asciiTheme="minorEastAsia" w:hAnsiTheme="minorEastAsia" w:eastAsiaTheme="minorEastAsia"/>
        </w:rPr>
        <w:t>南部与S204省道</w:t>
      </w:r>
      <w:r>
        <w:rPr>
          <w:rFonts w:asciiTheme="minorEastAsia" w:hAnsiTheme="minorEastAsia" w:eastAsiaTheme="minorEastAsia"/>
        </w:rPr>
        <w:t>交界。</w:t>
      </w:r>
    </w:p>
    <w:p>
      <w:pPr>
        <w:spacing w:line="360" w:lineRule="auto"/>
        <w:ind w:firstLine="482"/>
        <w:rPr>
          <w:rFonts w:asciiTheme="minorEastAsia" w:hAnsiTheme="minorEastAsia" w:eastAsiaTheme="minorEastAsia"/>
          <w:b/>
        </w:rPr>
      </w:pPr>
      <w:r>
        <w:rPr>
          <w:rFonts w:asciiTheme="minorEastAsia" w:hAnsiTheme="minorEastAsia" w:eastAsiaTheme="minorEastAsia"/>
          <w:b/>
        </w:rPr>
        <w:t>2、功能定位</w:t>
      </w:r>
    </w:p>
    <w:p>
      <w:pPr>
        <w:spacing w:line="360" w:lineRule="auto"/>
        <w:ind w:firstLine="482"/>
        <w:rPr>
          <w:rFonts w:asciiTheme="minorEastAsia" w:hAnsiTheme="minorEastAsia" w:eastAsiaTheme="minorEastAsia"/>
        </w:rPr>
      </w:pPr>
      <w:r>
        <w:rPr>
          <w:rFonts w:hint="eastAsia" w:asciiTheme="minorEastAsia" w:hAnsiTheme="minorEastAsia" w:eastAsiaTheme="minorEastAsia"/>
        </w:rPr>
        <w:t>公园管理  游客服务</w:t>
      </w:r>
    </w:p>
    <w:p>
      <w:pPr>
        <w:spacing w:line="360" w:lineRule="auto"/>
        <w:ind w:firstLine="482"/>
        <w:rPr>
          <w:rFonts w:asciiTheme="minorEastAsia" w:hAnsiTheme="minorEastAsia" w:eastAsiaTheme="minorEastAsia"/>
          <w:b/>
        </w:rPr>
      </w:pPr>
      <w:r>
        <w:rPr>
          <w:rFonts w:hint="eastAsia" w:asciiTheme="minorEastAsia" w:hAnsiTheme="minorEastAsia" w:eastAsiaTheme="minorEastAsia"/>
          <w:b/>
        </w:rPr>
        <w:t>3</w:t>
      </w:r>
      <w:r>
        <w:rPr>
          <w:rFonts w:asciiTheme="minorEastAsia" w:hAnsiTheme="minorEastAsia" w:eastAsiaTheme="minorEastAsia"/>
          <w:b/>
        </w:rPr>
        <w:t>、景点规划</w:t>
      </w:r>
    </w:p>
    <w:p>
      <w:pPr>
        <w:spacing w:line="360" w:lineRule="auto"/>
        <w:ind w:firstLine="482"/>
        <w:rPr>
          <w:rFonts w:asciiTheme="minorEastAsia" w:hAnsiTheme="minorEastAsia" w:eastAsiaTheme="minorEastAsia"/>
          <w:b/>
          <w:kern w:val="0"/>
          <w:szCs w:val="20"/>
        </w:rPr>
      </w:pPr>
      <w:r>
        <w:rPr>
          <w:rFonts w:hint="eastAsia" w:asciiTheme="minorEastAsia" w:hAnsiTheme="minorEastAsia" w:eastAsiaTheme="minorEastAsia"/>
          <w:b/>
          <w:kern w:val="0"/>
          <w:szCs w:val="20"/>
        </w:rPr>
        <w:t>公园北大门：</w:t>
      </w:r>
      <w:r>
        <w:rPr>
          <w:rFonts w:hint="eastAsia" w:asciiTheme="minorEastAsia" w:hAnsiTheme="minorEastAsia" w:eastAsiaTheme="minorEastAsia"/>
        </w:rPr>
        <w:t>森林公园北大门的设计以本土风貌为主要特色，合理利用山水环境，与大自然融为一体，规划建设门楼式牌坊一座，就地取材，用花岗岩、竹木作为建造材料，简洁明了。</w:t>
      </w:r>
    </w:p>
    <w:p>
      <w:pPr>
        <w:spacing w:line="360" w:lineRule="auto"/>
        <w:ind w:firstLine="482"/>
        <w:rPr>
          <w:rFonts w:asciiTheme="minorEastAsia" w:hAnsiTheme="minorEastAsia" w:eastAsiaTheme="minorEastAsia"/>
          <w:szCs w:val="24"/>
        </w:rPr>
      </w:pPr>
      <w:r>
        <w:rPr>
          <w:rFonts w:hint="eastAsia" w:asciiTheme="minorEastAsia" w:hAnsiTheme="minorEastAsia" w:eastAsiaTheme="minorEastAsia"/>
          <w:b/>
          <w:kern w:val="0"/>
          <w:szCs w:val="20"/>
        </w:rPr>
        <w:t>自助旅馆：</w:t>
      </w:r>
      <w:r>
        <w:rPr>
          <w:rFonts w:hint="eastAsia" w:asciiTheme="minorEastAsia" w:hAnsiTheme="minorEastAsia" w:eastAsiaTheme="minorEastAsia"/>
          <w:szCs w:val="24"/>
        </w:rPr>
        <w:t>由于公园原管理服务区地域较小，因此为增加游客的住宿地，同时为方便自驾车游客的住宿，以及满足旅游者的个性化需求，规划在公园北服务区新建1个自助式旅馆，每个房间户型从50平方米到80平方米不等，共占地1公顷，设置木屋25处，同时可提供100人在此生活、露营。在旅馆内配套齐全的生活设施，使酒店式服务与自助式居家服务相结合，住客可享受到除了一般酒店的服务外，还有自己的独立空间，不受服务员或前台的约束。还可以感受到当地的风土人情、居民的生活习惯，让旅游在外的游客有如回到家般轻松自在。自助旅馆除了给游客提供住宿条件之外还提供生活设施，客房内配置卫生间、厨房、餐厅。</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各分区建设项目详见表5-2。</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852"/>
        <w:gridCol w:w="1704"/>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6"/>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表5-2 湖南沅江龙虎山省级森林公园分区建设项目一览表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景区名称</w:t>
            </w:r>
          </w:p>
        </w:tc>
        <w:tc>
          <w:tcPr>
            <w:tcW w:w="1704" w:type="dxa"/>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景点</w:t>
            </w:r>
          </w:p>
        </w:tc>
        <w:tc>
          <w:tcPr>
            <w:tcW w:w="1704" w:type="dxa"/>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规格与要求</w:t>
            </w:r>
          </w:p>
        </w:tc>
        <w:tc>
          <w:tcPr>
            <w:tcW w:w="1705" w:type="dxa"/>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w:t>
            </w:r>
          </w:p>
        </w:tc>
        <w:tc>
          <w:tcPr>
            <w:tcW w:w="1705" w:type="dxa"/>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占地面积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公园管理服务区</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公园大门</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南北大门各新建牌坊一座，用花岗岩作为建造材料。</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座</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游客服务中心</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公园管理处</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改造</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龙虎山旅馆</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自助酒店</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龙虎山核心景区</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次生林</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抚育、改造</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gridSpan w:val="2"/>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登高望远</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登山道改造</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公里</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52" w:type="dxa"/>
            <w:vMerge w:val="restart"/>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一般游憩区</w:t>
            </w:r>
          </w:p>
        </w:tc>
        <w:tc>
          <w:tcPr>
            <w:tcW w:w="852"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云风寺景区</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云风寺</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修缮</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竹海听风</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改造</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杉木林</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改造</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九臂樟</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外围增加保护设施、庄园修缮</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沿湖风光带</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平湖荡舟</w:t>
            </w:r>
          </w:p>
        </w:tc>
        <w:tc>
          <w:tcPr>
            <w:tcW w:w="1704"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新建码头</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风雨桥</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新建，全木结构，两旁设栏杆、长凳，桥顶盖瓦</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米</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周公垂钓</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樱花林</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百木科考园</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引进珍稀树种</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1704"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毛田冲农耕文化</w:t>
            </w:r>
            <w:r>
              <w:rPr>
                <w:rFonts w:hint="eastAsia" w:asciiTheme="minorEastAsia" w:hAnsiTheme="minorEastAsia" w:eastAsiaTheme="minorEastAsia"/>
                <w:sz w:val="21"/>
                <w:szCs w:val="21"/>
              </w:rPr>
              <w:t>园</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r>
              <w:rPr>
                <w:rFonts w:asciiTheme="minorEastAsia" w:hAnsiTheme="minorEastAsia" w:eastAsiaTheme="minorEastAsia"/>
                <w:sz w:val="21"/>
                <w:szCs w:val="21"/>
              </w:rPr>
              <w:t>建筑材料以木材、石头、泥土等</w:t>
            </w:r>
            <w:r>
              <w:rPr>
                <w:rFonts w:hint="eastAsia" w:asciiTheme="minorEastAsia" w:hAnsiTheme="minorEastAsia" w:eastAsiaTheme="minorEastAsia"/>
                <w:sz w:val="21"/>
                <w:szCs w:val="21"/>
              </w:rPr>
              <w:t>。</w:t>
            </w:r>
            <w:r>
              <w:rPr>
                <w:rFonts w:asciiTheme="minorEastAsia" w:hAnsiTheme="minorEastAsia" w:eastAsiaTheme="minorEastAsia"/>
                <w:sz w:val="21"/>
                <w:szCs w:val="21"/>
              </w:rPr>
              <w:t>打造具有乡村特色</w:t>
            </w:r>
            <w:r>
              <w:rPr>
                <w:rFonts w:hint="eastAsia" w:asciiTheme="minorEastAsia" w:hAnsiTheme="minorEastAsia" w:eastAsiaTheme="minorEastAsia"/>
                <w:sz w:val="21"/>
                <w:szCs w:val="21"/>
              </w:rPr>
              <w:t>文化园。</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四季花田</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花卉种植</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生态蔬菜园</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森林浴场</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基础设施建设</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幽游茶苑</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新建，茶苑为竹木结构，外围景观建设。</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金鸡观荷</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r>
              <w:rPr>
                <w:rFonts w:asciiTheme="minorEastAsia" w:hAnsiTheme="minorEastAsia" w:eastAsiaTheme="minorEastAsia"/>
                <w:sz w:val="21"/>
                <w:szCs w:val="21"/>
              </w:rPr>
              <w:t>登山游步道及观景平台</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林间幽径</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修建林间栈道</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公里</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目平湖景区</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湿地栈道</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湿地写生基地</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852" w:type="dxa"/>
            <w:vMerge w:val="continue"/>
            <w:vAlign w:val="center"/>
          </w:tcPr>
          <w:p>
            <w:pPr>
              <w:spacing w:line="360" w:lineRule="auto"/>
              <w:jc w:val="center"/>
              <w:rPr>
                <w:rFonts w:asciiTheme="minorEastAsia" w:hAnsiTheme="minorEastAsia" w:eastAsiaTheme="minorEastAsia"/>
                <w:sz w:val="21"/>
                <w:szCs w:val="21"/>
              </w:rPr>
            </w:pP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湿地亲水平台</w:t>
            </w:r>
          </w:p>
        </w:tc>
        <w:tc>
          <w:tcPr>
            <w:tcW w:w="1704"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0.04</w:t>
            </w:r>
          </w:p>
        </w:tc>
      </w:tr>
    </w:tbl>
    <w:p>
      <w:pPr>
        <w:pStyle w:val="2"/>
        <w:spacing w:before="156" w:after="156" w:line="360" w:lineRule="auto"/>
        <w:jc w:val="left"/>
        <w:rPr>
          <w:rFonts w:eastAsiaTheme="minorEastAsia"/>
          <w:sz w:val="32"/>
          <w:szCs w:val="32"/>
        </w:rPr>
      </w:pPr>
      <w:bookmarkStart w:id="129" w:name="_Toc23340397"/>
      <w:r>
        <w:rPr>
          <w:rFonts w:hint="eastAsia" w:eastAsiaTheme="minorEastAsia"/>
          <w:sz w:val="32"/>
          <w:szCs w:val="32"/>
        </w:rPr>
        <w:t>第六节 森林公园发展战略及营销策划</w:t>
      </w:r>
      <w:bookmarkEnd w:id="129"/>
    </w:p>
    <w:p>
      <w:pPr>
        <w:pStyle w:val="4"/>
        <w:spacing w:before="156" w:after="156" w:line="360" w:lineRule="auto"/>
        <w:ind w:left="0"/>
        <w:jc w:val="both"/>
        <w:rPr>
          <w:rFonts w:eastAsiaTheme="minorEastAsia"/>
          <w:b/>
        </w:rPr>
      </w:pPr>
      <w:r>
        <w:rPr>
          <w:rFonts w:hint="eastAsia" w:eastAsiaTheme="minorEastAsia"/>
          <w:b/>
        </w:rPr>
        <w:t>一、森林公园发展战略</w:t>
      </w:r>
    </w:p>
    <w:p>
      <w:pPr>
        <w:spacing w:line="360" w:lineRule="auto"/>
        <w:ind w:firstLine="480"/>
        <w:rPr>
          <w:rFonts w:asciiTheme="minorEastAsia" w:hAnsiTheme="minorEastAsia" w:eastAsiaTheme="minorEastAsia"/>
        </w:rPr>
      </w:pPr>
      <w:r>
        <w:rPr>
          <w:rFonts w:asciiTheme="minorEastAsia" w:hAnsiTheme="minorEastAsia" w:eastAsiaTheme="minorEastAsia"/>
        </w:rPr>
        <w:t>湖南</w:t>
      </w:r>
      <w:r>
        <w:rPr>
          <w:rFonts w:hint="eastAsia" w:asciiTheme="minorEastAsia" w:hAnsiTheme="minorEastAsia" w:eastAsiaTheme="minorEastAsia"/>
        </w:rPr>
        <w:t>沅江龙虎山省级</w:t>
      </w:r>
      <w:r>
        <w:rPr>
          <w:rFonts w:asciiTheme="minorEastAsia" w:hAnsiTheme="minorEastAsia" w:eastAsiaTheme="minorEastAsia"/>
        </w:rPr>
        <w:t>森林公园区域内</w:t>
      </w:r>
      <w:r>
        <w:rPr>
          <w:rFonts w:hint="eastAsia" w:asciiTheme="minorEastAsia" w:hAnsiTheme="minorEastAsia" w:eastAsiaTheme="minorEastAsia"/>
        </w:rPr>
        <w:t>蕴含丰富而独特的生态旅游资源</w:t>
      </w:r>
      <w:r>
        <w:rPr>
          <w:rFonts w:asciiTheme="minorEastAsia" w:hAnsiTheme="minorEastAsia" w:eastAsiaTheme="minorEastAsia"/>
        </w:rPr>
        <w:t>，基于可持续发展原则要求，从发展方向、发展目标及发展重点等方面对其发展战略进行统筹规划。</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1、发挥森林公园丰富而独特的旅游资源优势，森林公园南部以森林游憩产品为主；中部周公湖景区以水上游览、湖岸景观观光旅游产品为主；北部以农耕文化、森林康养旅游产品为主，打造“生态体验中心、养生圣地”，使沅江龙虎山省级森林公园成为沅江乃至益阳旅游的新地标、新亮点，成为区域经济的新增长极。</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2、将</w:t>
      </w:r>
      <w:r>
        <w:rPr>
          <w:rFonts w:asciiTheme="minorEastAsia" w:hAnsiTheme="minorEastAsia" w:eastAsiaTheme="minorEastAsia"/>
          <w:szCs w:val="24"/>
        </w:rPr>
        <w:t>湖南</w:t>
      </w:r>
      <w:r>
        <w:rPr>
          <w:rFonts w:hint="eastAsia" w:asciiTheme="minorEastAsia" w:hAnsiTheme="minorEastAsia" w:eastAsiaTheme="minorEastAsia"/>
          <w:szCs w:val="24"/>
        </w:rPr>
        <w:t>沅江龙虎山省级森林公园打造为湖南省森林养生试点示范基地，规划结合现状林场用地在原明月乡政府驻地建立森林养生基地。以健康养生、休闲养生为主，辅以养生步道、富氧森林浴场、林中栈道等相关设施，打造为全方位的森林养生服务基地；依托柏村景区景观风貌，建设特色民俗设施，打造成具有民族特色和农耕文化特色的民俗区域，使森林旅游与乡村民俗特色有机结合。</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3、宣扬生态文化，增强游客的生态保护意识，发展民间交流。合理整合风景资源；努力对接国家“互联网+”行动计划，搭乘互联网快车，开展智慧公园服务与智慧管理；做到保护与开发并举。</w:t>
      </w:r>
    </w:p>
    <w:p>
      <w:pPr>
        <w:spacing w:line="360" w:lineRule="auto"/>
        <w:ind w:firstLine="361" w:firstLineChars="150"/>
        <w:rPr>
          <w:rFonts w:asciiTheme="minorEastAsia" w:hAnsiTheme="minorEastAsia" w:eastAsiaTheme="minorEastAsia"/>
          <w:b/>
          <w:szCs w:val="24"/>
        </w:rPr>
      </w:pPr>
      <w:r>
        <w:rPr>
          <w:rFonts w:hint="eastAsia" w:asciiTheme="minorEastAsia" w:hAnsiTheme="minorEastAsia" w:eastAsiaTheme="minorEastAsia"/>
          <w:b/>
          <w:szCs w:val="24"/>
        </w:rPr>
        <w:t>（</w:t>
      </w:r>
      <w:r>
        <w:rPr>
          <w:rFonts w:asciiTheme="minorEastAsia" w:hAnsiTheme="minorEastAsia" w:eastAsiaTheme="minorEastAsia"/>
          <w:b/>
          <w:szCs w:val="24"/>
        </w:rPr>
        <w:t>1</w:t>
      </w:r>
      <w:r>
        <w:rPr>
          <w:rFonts w:hint="eastAsia" w:asciiTheme="minorEastAsia" w:hAnsiTheme="minorEastAsia" w:eastAsiaTheme="minorEastAsia"/>
          <w:b/>
          <w:szCs w:val="24"/>
        </w:rPr>
        <w:t>）可持续发展战略</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实施可持续发展战略，不断提高森林公园旅游经济、社会、环境的综合效益。</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资源与生态环境可持续。森林景观资源、森林生态环境是森林公园生态旅游发展的根本。森林公园建设和旅游经营过程中，加强资源与环境保护，重视节能减排，倡导低碳旅游，推行绿色消费，注重生态文明，保证景观资源和森林生态环境不因旅游面降低。经济可持续。以人为本、以游客为中心，全面提升旅游服务质量，提高游客对湖南沅江龙虎山省级森林公园的满意度，增强城市吸引力和市场占有率，进而增强森林公园的旅游市场竞争力。</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在客流稳定增长，游客满意旅游的基础上，达到森林公园收入持续增长，经济效益持续提高。</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社会可持续。积极开展社区参与，融合赤山岛周边旅游产品，使当地居民受益，使旅游业进一步成为惠民富民的重要途径，发挥森林公园对当地乡村旅游发展的带动作用，促进当地社区支持森林公园发展，实现森林公园与当地乡村共享发展成果。</w:t>
      </w:r>
    </w:p>
    <w:p>
      <w:pPr>
        <w:spacing w:line="360" w:lineRule="auto"/>
        <w:ind w:firstLine="361" w:firstLineChars="150"/>
        <w:rPr>
          <w:rFonts w:asciiTheme="minorEastAsia" w:hAnsiTheme="minorEastAsia" w:eastAsiaTheme="minorEastAsia"/>
          <w:b/>
          <w:szCs w:val="24"/>
        </w:rPr>
      </w:pPr>
      <w:r>
        <w:rPr>
          <w:rFonts w:hint="eastAsia" w:asciiTheme="minorEastAsia" w:hAnsiTheme="minorEastAsia" w:eastAsiaTheme="minorEastAsia"/>
          <w:b/>
          <w:szCs w:val="24"/>
        </w:rPr>
        <w:t>（2）优化整合，完善产业链</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森林公园空间布局优化整合。景区主要功能重组，各景区利用特色旅游资源，提供主打旅游产品。整个森林公园形成旅游产品谱系，提供系列旅游产品，包括观光、运动、康疗、商务、休闲等，使森林公园旅游产品实现多样化与结构优化的统一，避免旅游产品类型单一的被动局面。</w:t>
      </w:r>
    </w:p>
    <w:p>
      <w:pPr>
        <w:spacing w:line="360" w:lineRule="auto"/>
        <w:ind w:firstLine="361" w:firstLineChars="150"/>
        <w:rPr>
          <w:rFonts w:asciiTheme="minorEastAsia" w:hAnsiTheme="minorEastAsia" w:eastAsiaTheme="minorEastAsia"/>
          <w:szCs w:val="24"/>
        </w:rPr>
      </w:pPr>
      <w:r>
        <w:rPr>
          <w:rFonts w:hint="eastAsia" w:asciiTheme="minorEastAsia" w:hAnsiTheme="minorEastAsia" w:eastAsiaTheme="minorEastAsia"/>
          <w:b/>
          <w:szCs w:val="24"/>
        </w:rPr>
        <w:t>（3）完善森林公园旅游产业链</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高水平开展景点建设，全面配套相关设施，全力提升综合服务能力，形成吃、住、行、游、购、娱一体化发展的森林公园休闲旅游产业链。</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延伸并深化森林生态旅游产业链。深度挖掘森林生态旅游资源，打造多重功能的复合型旅游产品体系，拓展森林生态旅游产业空间，提升森林生态旅游附加值，实现森林旅游产品转型升级。森林公园突出森林养生游憩和森林文化展示，从森林景观培育开始，然后吸引游客观赏森林景观、开展森林环境游憩，到中华传统养生运动和养生文化导入、养生产品开发、健康食品制作，再到游客参观生产基地、现场采摘、现场品尝，开展深度森林旅游。</w:t>
      </w:r>
    </w:p>
    <w:p>
      <w:pPr>
        <w:spacing w:line="360" w:lineRule="auto"/>
        <w:ind w:firstLine="361" w:firstLineChars="150"/>
        <w:rPr>
          <w:rFonts w:asciiTheme="minorEastAsia" w:hAnsiTheme="minorEastAsia" w:eastAsiaTheme="minorEastAsia"/>
          <w:b/>
          <w:szCs w:val="24"/>
        </w:rPr>
      </w:pPr>
      <w:r>
        <w:rPr>
          <w:rFonts w:hint="eastAsia" w:asciiTheme="minorEastAsia" w:hAnsiTheme="minorEastAsia" w:eastAsiaTheme="minorEastAsia"/>
          <w:b/>
          <w:szCs w:val="24"/>
        </w:rPr>
        <w:t>（4）管理体制和经营机制创新</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开展制度创新，包括管理体制创新和经营机制创新，强化政府主导，协调民众参与，健全市场体系，实现政府主导力、市场配置力和企业主体力“三力合一”。</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推进管理体制创新。</w:t>
      </w:r>
      <w:r>
        <w:rPr>
          <w:rFonts w:asciiTheme="minorEastAsia" w:hAnsiTheme="minorEastAsia" w:eastAsiaTheme="minorEastAsia"/>
          <w:szCs w:val="24"/>
        </w:rPr>
        <w:t>湖南</w:t>
      </w:r>
      <w:r>
        <w:rPr>
          <w:rFonts w:hint="eastAsia" w:asciiTheme="minorEastAsia" w:hAnsiTheme="minorEastAsia" w:eastAsiaTheme="minorEastAsia"/>
          <w:szCs w:val="24"/>
        </w:rPr>
        <w:t>沅江龙虎山省级森林公园管理所应形成有效的管理工作手段与方法，不断提高森林公园管理的能力和水平。推进经营机制创新，增强森林公园发展动力。</w:t>
      </w:r>
    </w:p>
    <w:p>
      <w:pPr>
        <w:pStyle w:val="4"/>
        <w:spacing w:before="156" w:after="156" w:line="360" w:lineRule="auto"/>
        <w:ind w:left="0"/>
        <w:jc w:val="both"/>
        <w:rPr>
          <w:rFonts w:eastAsiaTheme="minorEastAsia"/>
          <w:b/>
        </w:rPr>
      </w:pPr>
      <w:r>
        <w:rPr>
          <w:rFonts w:hint="eastAsia" w:eastAsiaTheme="minorEastAsia"/>
          <w:b/>
        </w:rPr>
        <w:t>二、森林公园营销策划</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森林生态旅游是一项新兴产业。森林生态旅游业发展的基本前提之一就是市场，营销策划是开展旅游活动的基础，也是森林公园发展较难把握的一个环节。营销策划既要遵循一般的营销法则，又要根据森林公园的自身特点，制定出符合公园实际情况的营销策划。</w:t>
      </w:r>
    </w:p>
    <w:p>
      <w:pPr>
        <w:spacing w:line="360" w:lineRule="auto"/>
        <w:ind w:firstLine="452" w:firstLineChars="150"/>
        <w:rPr>
          <w:rStyle w:val="33"/>
          <w:rFonts w:eastAsiaTheme="minorEastAsia"/>
          <w:b/>
        </w:rPr>
      </w:pPr>
      <w:r>
        <w:rPr>
          <w:rStyle w:val="33"/>
          <w:rFonts w:eastAsiaTheme="minorEastAsia"/>
          <w:b/>
        </w:rPr>
        <w:t>1、形象策划</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bCs/>
          <w:szCs w:val="24"/>
        </w:rPr>
        <w:t>旅游形象是旅游地的象征，同时也是旅游者对旅游地的感知和认知的印象，根据</w:t>
      </w:r>
      <w:r>
        <w:rPr>
          <w:rFonts w:asciiTheme="minorEastAsia" w:hAnsiTheme="minorEastAsia" w:eastAsiaTheme="minorEastAsia"/>
          <w:bCs/>
          <w:szCs w:val="24"/>
        </w:rPr>
        <w:t>湖南</w:t>
      </w:r>
      <w:r>
        <w:rPr>
          <w:rFonts w:hint="eastAsia" w:asciiTheme="minorEastAsia" w:hAnsiTheme="minorEastAsia" w:eastAsiaTheme="minorEastAsia"/>
          <w:bCs/>
          <w:szCs w:val="24"/>
        </w:rPr>
        <w:t>沅江龙虎山省级森林公园的旅游资源特色，将其旅游形象定位为：以</w:t>
      </w:r>
      <w:r>
        <w:rPr>
          <w:rFonts w:asciiTheme="minorEastAsia" w:hAnsiTheme="minorEastAsia" w:eastAsiaTheme="minorEastAsia"/>
          <w:szCs w:val="24"/>
        </w:rPr>
        <w:t>“原生态、特色、休闲、健康、农耕”理念</w:t>
      </w:r>
      <w:r>
        <w:rPr>
          <w:rFonts w:hint="eastAsia" w:asciiTheme="minorEastAsia" w:hAnsiTheme="minorEastAsia" w:eastAsiaTheme="minorEastAsia"/>
          <w:szCs w:val="24"/>
        </w:rPr>
        <w:t>为主</w:t>
      </w:r>
      <w:r>
        <w:rPr>
          <w:rFonts w:asciiTheme="minorEastAsia" w:hAnsiTheme="minorEastAsia" w:eastAsiaTheme="minorEastAsia"/>
          <w:szCs w:val="24"/>
        </w:rPr>
        <w:t>，</w:t>
      </w:r>
      <w:r>
        <w:rPr>
          <w:rFonts w:hint="eastAsia" w:asciiTheme="minorEastAsia" w:hAnsiTheme="minorEastAsia" w:eastAsiaTheme="minorEastAsia"/>
        </w:rPr>
        <w:t>集森林风景观光、生物多样性保护、森林养生休闲、生态文化科普体验、科学研究为一体的综合性生态旅游区。</w:t>
      </w:r>
    </w:p>
    <w:p>
      <w:pPr>
        <w:spacing w:line="360" w:lineRule="auto"/>
        <w:ind w:firstLine="452" w:firstLineChars="150"/>
        <w:rPr>
          <w:rStyle w:val="33"/>
          <w:rFonts w:eastAsiaTheme="minorEastAsia"/>
          <w:b/>
        </w:rPr>
      </w:pPr>
      <w:r>
        <w:rPr>
          <w:rStyle w:val="33"/>
          <w:rFonts w:hint="eastAsia" w:eastAsiaTheme="minorEastAsia"/>
          <w:b/>
        </w:rPr>
        <w:t>2、营销策略</w:t>
      </w:r>
    </w:p>
    <w:p>
      <w:pPr>
        <w:spacing w:line="360" w:lineRule="auto"/>
        <w:ind w:firstLine="482" w:firstLineChars="200"/>
        <w:rPr>
          <w:rFonts w:asciiTheme="minorEastAsia" w:hAnsiTheme="minorEastAsia" w:eastAsiaTheme="minorEastAsia"/>
          <w:szCs w:val="24"/>
        </w:rPr>
      </w:pPr>
      <w:r>
        <w:rPr>
          <w:rFonts w:asciiTheme="minorEastAsia" w:hAnsiTheme="minorEastAsia" w:eastAsiaTheme="minorEastAsia"/>
          <w:b/>
          <w:bCs/>
          <w:szCs w:val="24"/>
        </w:rPr>
        <w:t>（1）全方位立体复合营销</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旅游市场营销应与区域形象及经济发展紧密结合。旅游管理部门的市场营销还应与旅游景区、旅游企业的产品开发和市场开发统一协调，相互促进补充以求得共同发展。通过全益阳市的努力，形成全方位、多层次的立体复合营销体系</w:t>
      </w:r>
      <w:r>
        <w:rPr>
          <w:rFonts w:hint="eastAsia" w:asciiTheme="minorEastAsia" w:hAnsiTheme="minorEastAsia" w:eastAsiaTheme="minorEastAsia"/>
          <w:szCs w:val="24"/>
        </w:rPr>
        <w:t>。</w:t>
      </w:r>
    </w:p>
    <w:p>
      <w:pPr>
        <w:spacing w:line="360" w:lineRule="auto"/>
        <w:ind w:firstLine="482"/>
        <w:rPr>
          <w:rFonts w:asciiTheme="minorEastAsia" w:hAnsiTheme="minorEastAsia" w:eastAsiaTheme="minorEastAsia"/>
          <w:szCs w:val="24"/>
        </w:rPr>
      </w:pPr>
      <w:r>
        <w:rPr>
          <w:rFonts w:asciiTheme="minorEastAsia" w:hAnsiTheme="minorEastAsia" w:eastAsiaTheme="minorEastAsia"/>
          <w:b/>
          <w:bCs/>
          <w:szCs w:val="24"/>
        </w:rPr>
        <w:t>（2）分层次、分阶段的市场营销</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针对不同层次客源市场，在不同的旅游发展阶段时期，分别采取相应的营销策略。对益阳周边地区、长株潭地区客源目标市场进行重点营销，对岳阳、张家界、娄底等的客源目标市场采取适当营销，距益阳较远的湖南省内客源目标市场则要有选择性的开展营销。</w:t>
      </w:r>
    </w:p>
    <w:p>
      <w:pPr>
        <w:spacing w:line="360" w:lineRule="auto"/>
        <w:ind w:firstLine="480"/>
        <w:rPr>
          <w:rFonts w:asciiTheme="minorEastAsia" w:hAnsiTheme="minorEastAsia" w:eastAsiaTheme="minorEastAsia"/>
          <w:szCs w:val="24"/>
        </w:rPr>
      </w:pPr>
      <w:r>
        <w:rPr>
          <w:rFonts w:asciiTheme="minorEastAsia" w:hAnsiTheme="minorEastAsia" w:eastAsiaTheme="minorEastAsia"/>
          <w:b/>
          <w:bCs/>
          <w:szCs w:val="24"/>
        </w:rPr>
        <w:t>（3）营销方式和手段的多样化</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当今旅游市场竞争日益加剧，新的营销方式和手段层出不穷。为确保旅游市场营销达到应有的效果，必须灵活采取多种营销方式和手段，以巩固和不断提高旅游市场占有份额。尤其是顺应时代潮流和发展趋势，加强网络营销的力度。</w:t>
      </w:r>
    </w:p>
    <w:p>
      <w:pPr>
        <w:spacing w:line="360" w:lineRule="auto"/>
        <w:ind w:firstLine="452" w:firstLineChars="150"/>
        <w:rPr>
          <w:rStyle w:val="33"/>
          <w:rFonts w:eastAsiaTheme="minorEastAsia"/>
          <w:b/>
        </w:rPr>
      </w:pPr>
      <w:r>
        <w:rPr>
          <w:rStyle w:val="33"/>
          <w:rFonts w:hint="eastAsia" w:eastAsiaTheme="minorEastAsia"/>
          <w:b/>
        </w:rPr>
        <w:t>3、营销策划</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可通过电视、路牌、灯牌广告、旅游纪念品广告、图文资料、传媒专题节目策划和互联网络等多种媒体，在合适的目标市场灵活、及时地宣传介绍湖南沅江</w:t>
      </w:r>
      <w:r>
        <w:rPr>
          <w:rFonts w:asciiTheme="minorEastAsia" w:hAnsiTheme="minorEastAsia" w:eastAsiaTheme="minorEastAsia"/>
          <w:szCs w:val="24"/>
        </w:rPr>
        <w:t>龙虎山省级森林公园</w:t>
      </w:r>
      <w:r>
        <w:rPr>
          <w:rFonts w:hint="eastAsia" w:asciiTheme="minorEastAsia" w:hAnsiTheme="minorEastAsia" w:eastAsiaTheme="minorEastAsia"/>
          <w:szCs w:val="24"/>
        </w:rPr>
        <w:t>旅游新动态，做到“报刊上有版面，广播里有声音，电视里有画面，网络里有信息”。</w:t>
      </w:r>
    </w:p>
    <w:p>
      <w:pPr>
        <w:spacing w:line="360" w:lineRule="auto"/>
        <w:ind w:firstLine="482"/>
        <w:rPr>
          <w:rFonts w:asciiTheme="minorEastAsia" w:hAnsiTheme="minorEastAsia" w:eastAsiaTheme="minorEastAsia"/>
          <w:b/>
          <w:bCs/>
        </w:rPr>
      </w:pPr>
      <w:r>
        <w:rPr>
          <w:rFonts w:hint="eastAsia" w:asciiTheme="minorEastAsia" w:hAnsiTheme="minorEastAsia" w:eastAsiaTheme="minorEastAsia"/>
          <w:b/>
          <w:szCs w:val="24"/>
        </w:rPr>
        <w:t>（1）</w:t>
      </w:r>
      <w:r>
        <w:rPr>
          <w:rFonts w:asciiTheme="minorEastAsia" w:hAnsiTheme="minorEastAsia" w:eastAsiaTheme="minorEastAsia"/>
          <w:b/>
        </w:rPr>
        <w:t>制作旅游宣传材料</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高水平制作湖南</w:t>
      </w:r>
      <w:r>
        <w:rPr>
          <w:rFonts w:hint="eastAsia" w:asciiTheme="minorEastAsia" w:hAnsiTheme="minorEastAsia" w:eastAsiaTheme="minorEastAsia"/>
          <w:szCs w:val="24"/>
        </w:rPr>
        <w:t>沅江龙虎山省级森林公园</w:t>
      </w:r>
      <w:r>
        <w:rPr>
          <w:rFonts w:asciiTheme="minorEastAsia" w:hAnsiTheme="minorEastAsia" w:eastAsiaTheme="minorEastAsia"/>
          <w:szCs w:val="24"/>
        </w:rPr>
        <w:t>旅游宣传册；聘请专业人员拍摄并编辑制作旅游宣传视频；及时更新和补充新景区的相关图片和材料。</w:t>
      </w:r>
    </w:p>
    <w:p>
      <w:pPr>
        <w:spacing w:line="360" w:lineRule="auto"/>
        <w:ind w:firstLine="480"/>
        <w:jc w:val="left"/>
        <w:rPr>
          <w:rFonts w:asciiTheme="minorEastAsia" w:hAnsiTheme="minorEastAsia" w:eastAsiaTheme="minorEastAsia"/>
          <w:szCs w:val="24"/>
        </w:rPr>
      </w:pPr>
      <w:r>
        <w:rPr>
          <w:rFonts w:hint="eastAsia" w:cs="宋体" w:asciiTheme="minorEastAsia" w:hAnsiTheme="minorEastAsia" w:eastAsiaTheme="minorEastAsia"/>
          <w:szCs w:val="24"/>
        </w:rPr>
        <w:t>①</w:t>
      </w:r>
      <w:r>
        <w:rPr>
          <w:rFonts w:asciiTheme="minorEastAsia" w:hAnsiTheme="minorEastAsia" w:eastAsiaTheme="minorEastAsia"/>
          <w:szCs w:val="24"/>
        </w:rPr>
        <w:t>湖南</w:t>
      </w:r>
      <w:r>
        <w:rPr>
          <w:rFonts w:hint="eastAsia" w:asciiTheme="minorEastAsia" w:hAnsiTheme="minorEastAsia" w:eastAsiaTheme="minorEastAsia"/>
          <w:szCs w:val="24"/>
        </w:rPr>
        <w:t>沅江龙虎山省级森林公园</w:t>
      </w:r>
      <w:r>
        <w:rPr>
          <w:rFonts w:asciiTheme="minorEastAsia" w:hAnsiTheme="minorEastAsia" w:eastAsiaTheme="minorEastAsia"/>
          <w:szCs w:val="24"/>
        </w:rPr>
        <w:t>宣传画册</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由公园管理所负责，市区电视台等宣传机构协助，将</w:t>
      </w:r>
      <w:r>
        <w:rPr>
          <w:rFonts w:hint="eastAsia" w:asciiTheme="minorEastAsia" w:hAnsiTheme="minorEastAsia" w:eastAsiaTheme="minorEastAsia"/>
          <w:szCs w:val="24"/>
        </w:rPr>
        <w:t>龙虎山</w:t>
      </w:r>
      <w:r>
        <w:rPr>
          <w:rFonts w:asciiTheme="minorEastAsia" w:hAnsiTheme="minorEastAsia" w:eastAsiaTheme="minorEastAsia"/>
          <w:szCs w:val="24"/>
        </w:rPr>
        <w:t>经典景观景点、精彩旅游活动、优美生态环境等内容以图片方式精装成画册发行或馈赠，扩大市场影响。</w:t>
      </w:r>
    </w:p>
    <w:p>
      <w:pPr>
        <w:spacing w:line="360" w:lineRule="auto"/>
        <w:ind w:firstLine="480"/>
        <w:rPr>
          <w:rFonts w:asciiTheme="minorEastAsia" w:hAnsiTheme="minorEastAsia" w:eastAsiaTheme="minorEastAsia"/>
          <w:szCs w:val="24"/>
        </w:rPr>
      </w:pPr>
      <w:r>
        <w:rPr>
          <w:rFonts w:hint="eastAsia" w:cs="宋体" w:asciiTheme="minorEastAsia" w:hAnsiTheme="minorEastAsia" w:eastAsiaTheme="minorEastAsia"/>
          <w:szCs w:val="24"/>
        </w:rPr>
        <w:t>②</w:t>
      </w:r>
      <w:r>
        <w:rPr>
          <w:rFonts w:asciiTheme="minorEastAsia" w:hAnsiTheme="minorEastAsia" w:eastAsiaTheme="minorEastAsia"/>
          <w:szCs w:val="24"/>
        </w:rPr>
        <w:t>湖南</w:t>
      </w:r>
      <w:r>
        <w:rPr>
          <w:rFonts w:hint="eastAsia" w:asciiTheme="minorEastAsia" w:hAnsiTheme="minorEastAsia" w:eastAsiaTheme="minorEastAsia"/>
          <w:szCs w:val="24"/>
        </w:rPr>
        <w:t>沅江龙虎山省级森林公园</w:t>
      </w:r>
      <w:r>
        <w:rPr>
          <w:rFonts w:asciiTheme="minorEastAsia" w:hAnsiTheme="minorEastAsia" w:eastAsiaTheme="minorEastAsia"/>
          <w:szCs w:val="24"/>
        </w:rPr>
        <w:t>简介、导游图</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规划期内，在景区景点已进行一定程度质量提高后，规划重新出版公园简介和导游图，展示</w:t>
      </w:r>
      <w:r>
        <w:rPr>
          <w:rFonts w:hint="eastAsia" w:asciiTheme="minorEastAsia" w:hAnsiTheme="minorEastAsia" w:eastAsiaTheme="minorEastAsia"/>
          <w:szCs w:val="24"/>
        </w:rPr>
        <w:t>龙虎山</w:t>
      </w:r>
      <w:r>
        <w:rPr>
          <w:rFonts w:asciiTheme="minorEastAsia" w:hAnsiTheme="minorEastAsia" w:eastAsiaTheme="minorEastAsia"/>
          <w:szCs w:val="24"/>
        </w:rPr>
        <w:t>新风貌。</w:t>
      </w:r>
    </w:p>
    <w:p>
      <w:pPr>
        <w:spacing w:line="360" w:lineRule="auto"/>
        <w:ind w:firstLine="480"/>
        <w:rPr>
          <w:rFonts w:asciiTheme="minorEastAsia" w:hAnsiTheme="minorEastAsia" w:eastAsiaTheme="minorEastAsia"/>
          <w:szCs w:val="24"/>
        </w:rPr>
      </w:pPr>
      <w:r>
        <w:rPr>
          <w:rFonts w:hint="eastAsia" w:cs="宋体" w:asciiTheme="minorEastAsia" w:hAnsiTheme="minorEastAsia" w:eastAsiaTheme="minorEastAsia"/>
          <w:szCs w:val="24"/>
        </w:rPr>
        <w:t>③</w:t>
      </w:r>
      <w:r>
        <w:rPr>
          <w:rFonts w:asciiTheme="minorEastAsia" w:hAnsiTheme="minorEastAsia" w:eastAsiaTheme="minorEastAsia"/>
          <w:szCs w:val="24"/>
        </w:rPr>
        <w:t>多媒体放映室</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规划近期（201</w:t>
      </w:r>
      <w:r>
        <w:rPr>
          <w:rFonts w:hint="eastAsia" w:asciiTheme="minorEastAsia" w:hAnsiTheme="minorEastAsia" w:eastAsiaTheme="minorEastAsia"/>
          <w:szCs w:val="24"/>
        </w:rPr>
        <w:t>9</w:t>
      </w:r>
      <w:r>
        <w:rPr>
          <w:rFonts w:asciiTheme="minorEastAsia" w:hAnsiTheme="minorEastAsia" w:eastAsiaTheme="minorEastAsia"/>
          <w:szCs w:val="24"/>
        </w:rPr>
        <w:t>-202</w:t>
      </w:r>
      <w:r>
        <w:rPr>
          <w:rFonts w:hint="eastAsia" w:asciiTheme="minorEastAsia" w:hAnsiTheme="minorEastAsia" w:eastAsiaTheme="minorEastAsia"/>
          <w:szCs w:val="24"/>
        </w:rPr>
        <w:t>3</w:t>
      </w:r>
      <w:r>
        <w:rPr>
          <w:rFonts w:asciiTheme="minorEastAsia" w:hAnsiTheme="minorEastAsia" w:eastAsiaTheme="minorEastAsia"/>
          <w:szCs w:val="24"/>
        </w:rPr>
        <w:t>），拟在管理处新建多媒体放映室，为会务、新闻发布会等提供服务。</w:t>
      </w:r>
    </w:p>
    <w:p>
      <w:pPr>
        <w:spacing w:line="360" w:lineRule="auto"/>
        <w:ind w:firstLine="480"/>
        <w:rPr>
          <w:rFonts w:asciiTheme="minorEastAsia" w:hAnsiTheme="minorEastAsia" w:eastAsiaTheme="minorEastAsia"/>
          <w:szCs w:val="24"/>
        </w:rPr>
      </w:pPr>
      <w:r>
        <w:rPr>
          <w:rFonts w:hint="eastAsia" w:cs="宋体" w:asciiTheme="minorEastAsia" w:hAnsiTheme="minorEastAsia" w:eastAsiaTheme="minorEastAsia"/>
          <w:szCs w:val="24"/>
          <w:lang w:eastAsia="ja-JP"/>
        </w:rPr>
        <w:t>④</w:t>
      </w:r>
      <w:r>
        <w:rPr>
          <w:rFonts w:asciiTheme="minorEastAsia" w:hAnsiTheme="minorEastAsia" w:eastAsiaTheme="minorEastAsia"/>
          <w:szCs w:val="24"/>
        </w:rPr>
        <w:t>自由行手册</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景区可自行设计、制作、发布自助旅游信息。</w:t>
      </w:r>
    </w:p>
    <w:p>
      <w:pPr>
        <w:spacing w:line="360" w:lineRule="auto"/>
        <w:ind w:firstLine="480"/>
        <w:rPr>
          <w:rFonts w:asciiTheme="minorEastAsia" w:hAnsiTheme="minorEastAsia" w:eastAsiaTheme="minorEastAsia"/>
          <w:szCs w:val="24"/>
        </w:rPr>
      </w:pPr>
      <w:r>
        <w:rPr>
          <w:rFonts w:hint="eastAsia" w:cs="宋体" w:asciiTheme="minorEastAsia" w:hAnsiTheme="minorEastAsia" w:eastAsiaTheme="minorEastAsia"/>
          <w:szCs w:val="24"/>
        </w:rPr>
        <w:t>⑤</w:t>
      </w:r>
      <w:r>
        <w:rPr>
          <w:rFonts w:asciiTheme="minorEastAsia" w:hAnsiTheme="minorEastAsia" w:eastAsiaTheme="minorEastAsia"/>
          <w:szCs w:val="24"/>
        </w:rPr>
        <w:t>在线调查</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以客观问卷的方式收集游客对景区风景区的产品、服务等方面的意见，以便持续改进。</w:t>
      </w:r>
    </w:p>
    <w:p>
      <w:pPr>
        <w:spacing w:line="360" w:lineRule="auto"/>
        <w:ind w:firstLine="482"/>
        <w:rPr>
          <w:rFonts w:asciiTheme="minorEastAsia" w:hAnsiTheme="minorEastAsia" w:eastAsiaTheme="minorEastAsia"/>
          <w:b/>
        </w:rPr>
      </w:pPr>
      <w:r>
        <w:rPr>
          <w:rFonts w:asciiTheme="minorEastAsia" w:hAnsiTheme="minorEastAsia" w:eastAsiaTheme="minorEastAsia"/>
          <w:b/>
        </w:rPr>
        <w:t>（2）加强旅游信息发布，建立</w:t>
      </w:r>
      <w:r>
        <w:rPr>
          <w:rFonts w:hint="eastAsia" w:asciiTheme="minorEastAsia" w:hAnsiTheme="minorEastAsia" w:eastAsiaTheme="minorEastAsia"/>
          <w:b/>
        </w:rPr>
        <w:t>湖南</w:t>
      </w:r>
      <w:r>
        <w:rPr>
          <w:rFonts w:hint="eastAsia" w:asciiTheme="minorEastAsia" w:hAnsiTheme="minorEastAsia" w:eastAsiaTheme="minorEastAsia"/>
          <w:b/>
          <w:szCs w:val="24"/>
        </w:rPr>
        <w:t>沅江龙虎山省级</w:t>
      </w:r>
      <w:r>
        <w:rPr>
          <w:rFonts w:asciiTheme="minorEastAsia" w:hAnsiTheme="minorEastAsia" w:eastAsiaTheme="minorEastAsia"/>
          <w:b/>
        </w:rPr>
        <w:t>森林公园网站</w:t>
      </w:r>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规划近期（201</w:t>
      </w:r>
      <w:r>
        <w:rPr>
          <w:rFonts w:hint="eastAsia" w:asciiTheme="minorEastAsia" w:hAnsiTheme="minorEastAsia" w:eastAsiaTheme="minorEastAsia"/>
          <w:szCs w:val="24"/>
        </w:rPr>
        <w:t>9</w:t>
      </w:r>
      <w:r>
        <w:rPr>
          <w:rFonts w:asciiTheme="minorEastAsia" w:hAnsiTheme="minorEastAsia" w:eastAsiaTheme="minorEastAsia"/>
          <w:szCs w:val="24"/>
        </w:rPr>
        <w:t>-202</w:t>
      </w:r>
      <w:r>
        <w:rPr>
          <w:rFonts w:hint="eastAsia" w:asciiTheme="minorEastAsia" w:hAnsiTheme="minorEastAsia" w:eastAsiaTheme="minorEastAsia"/>
          <w:szCs w:val="24"/>
        </w:rPr>
        <w:t>3</w:t>
      </w:r>
      <w:r>
        <w:rPr>
          <w:rFonts w:asciiTheme="minorEastAsia" w:hAnsiTheme="minorEastAsia" w:eastAsiaTheme="minorEastAsia"/>
          <w:szCs w:val="24"/>
        </w:rPr>
        <w:t>），度身定做湖南</w:t>
      </w:r>
      <w:r>
        <w:rPr>
          <w:rFonts w:hint="eastAsia" w:asciiTheme="minorEastAsia" w:hAnsiTheme="minorEastAsia" w:eastAsiaTheme="minorEastAsia"/>
          <w:szCs w:val="24"/>
        </w:rPr>
        <w:t>沅江龙虎山省级森林公园</w:t>
      </w:r>
      <w:r>
        <w:rPr>
          <w:rFonts w:asciiTheme="minorEastAsia" w:hAnsiTheme="minorEastAsia" w:eastAsiaTheme="minorEastAsia"/>
          <w:szCs w:val="24"/>
        </w:rPr>
        <w:t>官方网站，作为对外联系与交流主要窗口，加大对外宣传力度，定时在互联网更新公园最新动态及活动宣传，塑造形象。</w:t>
      </w:r>
    </w:p>
    <w:p>
      <w:pPr>
        <w:spacing w:line="360" w:lineRule="auto"/>
        <w:ind w:firstLine="361" w:firstLineChars="150"/>
        <w:rPr>
          <w:rFonts w:asciiTheme="minorEastAsia" w:hAnsiTheme="minorEastAsia" w:eastAsiaTheme="minorEastAsia"/>
          <w:b/>
          <w:szCs w:val="24"/>
        </w:rPr>
      </w:pPr>
      <w:r>
        <w:rPr>
          <w:rFonts w:hint="eastAsia" w:asciiTheme="minorEastAsia" w:hAnsiTheme="minorEastAsia" w:eastAsiaTheme="minorEastAsia"/>
          <w:b/>
          <w:szCs w:val="24"/>
        </w:rPr>
        <w:t>（3）树立户外形象展示广告牌</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在公园入口和沅江车站出口分别设立大型广告牌来推广介绍</w:t>
      </w:r>
      <w:r>
        <w:rPr>
          <w:rFonts w:asciiTheme="minorEastAsia" w:hAnsiTheme="minorEastAsia" w:eastAsiaTheme="minorEastAsia"/>
          <w:szCs w:val="24"/>
        </w:rPr>
        <w:t>湖南</w:t>
      </w:r>
      <w:r>
        <w:rPr>
          <w:rFonts w:hint="eastAsia" w:asciiTheme="minorEastAsia" w:hAnsiTheme="minorEastAsia" w:eastAsiaTheme="minorEastAsia"/>
          <w:szCs w:val="24"/>
        </w:rPr>
        <w:t>沅江龙虎山省级森林公园。</w:t>
      </w:r>
    </w:p>
    <w:p>
      <w:pPr>
        <w:spacing w:line="360" w:lineRule="auto"/>
        <w:ind w:firstLine="361" w:firstLineChars="150"/>
        <w:rPr>
          <w:rFonts w:asciiTheme="minorEastAsia" w:hAnsiTheme="minorEastAsia" w:eastAsiaTheme="minorEastAsia"/>
          <w:szCs w:val="24"/>
        </w:rPr>
      </w:pPr>
      <w:r>
        <w:rPr>
          <w:rFonts w:hint="eastAsia" w:asciiTheme="minorEastAsia" w:hAnsiTheme="minorEastAsia" w:eastAsiaTheme="minorEastAsia"/>
          <w:b/>
          <w:szCs w:val="24"/>
        </w:rPr>
        <w:t>（</w:t>
      </w:r>
      <w:r>
        <w:rPr>
          <w:rFonts w:asciiTheme="minorEastAsia" w:hAnsiTheme="minorEastAsia" w:eastAsiaTheme="minorEastAsia"/>
          <w:b/>
          <w:szCs w:val="24"/>
        </w:rPr>
        <w:t>4</w:t>
      </w:r>
      <w:r>
        <w:rPr>
          <w:rFonts w:hint="eastAsia" w:asciiTheme="minorEastAsia" w:hAnsiTheme="minorEastAsia" w:eastAsiaTheme="minorEastAsia"/>
          <w:b/>
          <w:szCs w:val="24"/>
        </w:rPr>
        <w:t>）借助报刊、手机A</w:t>
      </w:r>
      <w:r>
        <w:rPr>
          <w:rFonts w:asciiTheme="minorEastAsia" w:hAnsiTheme="minorEastAsia" w:eastAsiaTheme="minorEastAsia"/>
          <w:b/>
          <w:szCs w:val="24"/>
        </w:rPr>
        <w:t>PP</w:t>
      </w:r>
      <w:r>
        <w:rPr>
          <w:rFonts w:hint="eastAsia" w:asciiTheme="minorEastAsia" w:hAnsiTheme="minorEastAsia" w:eastAsiaTheme="minorEastAsia"/>
          <w:b/>
          <w:szCs w:val="24"/>
        </w:rPr>
        <w:t>、电视网络等媒体</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借助各类宣传网络媒体积极扩大</w:t>
      </w:r>
      <w:r>
        <w:rPr>
          <w:rFonts w:asciiTheme="minorEastAsia" w:hAnsiTheme="minorEastAsia" w:eastAsiaTheme="minorEastAsia"/>
          <w:szCs w:val="24"/>
        </w:rPr>
        <w:t>湖南</w:t>
      </w:r>
      <w:r>
        <w:rPr>
          <w:rFonts w:hint="eastAsia" w:asciiTheme="minorEastAsia" w:hAnsiTheme="minorEastAsia" w:eastAsiaTheme="minorEastAsia"/>
          <w:szCs w:val="24"/>
        </w:rPr>
        <w:t>沅江龙虎山省级森林公园对外宣传促销声势，运用景区景点介绍等宣传资料、热门手机A</w:t>
      </w:r>
      <w:r>
        <w:rPr>
          <w:rFonts w:asciiTheme="minorEastAsia" w:hAnsiTheme="minorEastAsia" w:eastAsiaTheme="minorEastAsia"/>
          <w:szCs w:val="24"/>
        </w:rPr>
        <w:t>PP</w:t>
      </w:r>
      <w:r>
        <w:rPr>
          <w:rFonts w:hint="eastAsia" w:asciiTheme="minorEastAsia" w:hAnsiTheme="minorEastAsia" w:eastAsiaTheme="minorEastAsia"/>
          <w:szCs w:val="24"/>
        </w:rPr>
        <w:t>、社交网络等不同形式的宣传营销手段，通过系统地介绍森林公园精品景点状况和森林旅游产品，吸引不同层次的游客，拓展对外宣传营销渠道。</w:t>
      </w:r>
    </w:p>
    <w:p>
      <w:pPr>
        <w:spacing w:line="360" w:lineRule="auto"/>
        <w:ind w:firstLine="361" w:firstLineChars="150"/>
        <w:rPr>
          <w:rFonts w:asciiTheme="minorEastAsia" w:hAnsiTheme="minorEastAsia" w:eastAsiaTheme="minorEastAsia"/>
          <w:b/>
          <w:szCs w:val="24"/>
        </w:rPr>
      </w:pPr>
      <w:r>
        <w:rPr>
          <w:rFonts w:hint="eastAsia" w:asciiTheme="minorEastAsia" w:hAnsiTheme="minorEastAsia" w:eastAsiaTheme="minorEastAsia"/>
          <w:b/>
          <w:szCs w:val="24"/>
        </w:rPr>
        <w:t>（</w:t>
      </w:r>
      <w:r>
        <w:rPr>
          <w:rFonts w:asciiTheme="minorEastAsia" w:hAnsiTheme="minorEastAsia" w:eastAsiaTheme="minorEastAsia"/>
          <w:b/>
          <w:szCs w:val="24"/>
        </w:rPr>
        <w:t>5</w:t>
      </w:r>
      <w:r>
        <w:rPr>
          <w:rFonts w:hint="eastAsia" w:asciiTheme="minorEastAsia" w:hAnsiTheme="minorEastAsia" w:eastAsiaTheme="minorEastAsia"/>
          <w:b/>
          <w:szCs w:val="24"/>
        </w:rPr>
        <w:t>）与其它旅游单位联姻</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积极主动和各大旅行社联系，与其它旅游单位联姻，提供各种优惠条件，以争取旅游团体来</w:t>
      </w:r>
      <w:r>
        <w:rPr>
          <w:rFonts w:asciiTheme="minorEastAsia" w:hAnsiTheme="minorEastAsia" w:eastAsiaTheme="minorEastAsia"/>
          <w:szCs w:val="24"/>
        </w:rPr>
        <w:t>湖南</w:t>
      </w:r>
      <w:r>
        <w:rPr>
          <w:rFonts w:hint="eastAsia" w:asciiTheme="minorEastAsia" w:hAnsiTheme="minorEastAsia" w:eastAsiaTheme="minorEastAsia"/>
          <w:szCs w:val="24"/>
        </w:rPr>
        <w:t>沅江龙虎山省级森林公园旅游。</w:t>
      </w:r>
    </w:p>
    <w:p>
      <w:pPr>
        <w:spacing w:line="360" w:lineRule="auto"/>
        <w:ind w:firstLine="360" w:firstLineChars="150"/>
        <w:rPr>
          <w:rFonts w:asciiTheme="minorEastAsia" w:hAnsiTheme="minorEastAsia" w:eastAsiaTheme="minorEastAsia"/>
          <w:szCs w:val="24"/>
        </w:rPr>
      </w:pPr>
    </w:p>
    <w:p>
      <w:pPr>
        <w:pStyle w:val="2"/>
        <w:pageBreakBefore/>
        <w:spacing w:before="156" w:after="156" w:line="360" w:lineRule="auto"/>
        <w:rPr>
          <w:rFonts w:eastAsiaTheme="minorEastAsia"/>
        </w:rPr>
      </w:pPr>
      <w:bookmarkStart w:id="130" w:name="_Toc489456612"/>
      <w:bookmarkStart w:id="131" w:name="_Toc490835608"/>
      <w:bookmarkStart w:id="132" w:name="_Toc23340398"/>
      <w:r>
        <w:rPr>
          <w:rFonts w:eastAsiaTheme="minorEastAsia"/>
        </w:rPr>
        <w:t>第</w:t>
      </w:r>
      <w:r>
        <w:rPr>
          <w:rFonts w:hint="eastAsia" w:eastAsiaTheme="minorEastAsia"/>
        </w:rPr>
        <w:t>六</w:t>
      </w:r>
      <w:r>
        <w:rPr>
          <w:rFonts w:eastAsiaTheme="minorEastAsia"/>
        </w:rPr>
        <w:t>章</w:t>
      </w:r>
      <w:r>
        <w:rPr>
          <w:rFonts w:hint="eastAsia" w:eastAsiaTheme="minorEastAsia"/>
        </w:rPr>
        <w:t xml:space="preserve"> </w:t>
      </w:r>
      <w:r>
        <w:rPr>
          <w:rFonts w:eastAsiaTheme="minorEastAsia"/>
        </w:rPr>
        <w:t>环境容量及</w:t>
      </w:r>
      <w:bookmarkEnd w:id="130"/>
      <w:bookmarkEnd w:id="131"/>
      <w:r>
        <w:rPr>
          <w:rFonts w:hint="eastAsia" w:eastAsiaTheme="minorEastAsia"/>
        </w:rPr>
        <w:t>客源市场分析与预测</w:t>
      </w:r>
      <w:bookmarkEnd w:id="132"/>
    </w:p>
    <w:p>
      <w:pPr>
        <w:pStyle w:val="2"/>
        <w:spacing w:before="156" w:after="156" w:line="360" w:lineRule="auto"/>
        <w:jc w:val="left"/>
        <w:rPr>
          <w:rFonts w:eastAsiaTheme="minorEastAsia"/>
          <w:sz w:val="32"/>
          <w:szCs w:val="32"/>
        </w:rPr>
      </w:pPr>
      <w:bookmarkStart w:id="133" w:name="_Toc489456613"/>
      <w:bookmarkStart w:id="134" w:name="_Toc490835609"/>
      <w:bookmarkStart w:id="135" w:name="_Toc23340399"/>
      <w:r>
        <w:rPr>
          <w:rFonts w:eastAsiaTheme="minorEastAsia"/>
          <w:sz w:val="32"/>
          <w:szCs w:val="32"/>
        </w:rPr>
        <w:t>第一节</w:t>
      </w:r>
      <w:bookmarkEnd w:id="133"/>
      <w:bookmarkEnd w:id="134"/>
      <w:r>
        <w:rPr>
          <w:rFonts w:hint="eastAsia" w:eastAsiaTheme="minorEastAsia"/>
          <w:sz w:val="32"/>
          <w:szCs w:val="32"/>
        </w:rPr>
        <w:t xml:space="preserve"> 容量估算</w:t>
      </w:r>
      <w:bookmarkEnd w:id="135"/>
    </w:p>
    <w:p>
      <w:pPr>
        <w:pStyle w:val="4"/>
        <w:spacing w:before="156" w:after="156" w:line="360" w:lineRule="auto"/>
        <w:ind w:left="0"/>
        <w:jc w:val="both"/>
        <w:rPr>
          <w:rFonts w:eastAsiaTheme="minorEastAsia"/>
          <w:b/>
        </w:rPr>
      </w:pPr>
      <w:bookmarkStart w:id="136" w:name="_Toc489456614"/>
      <w:r>
        <w:rPr>
          <w:rFonts w:hint="eastAsia" w:eastAsiaTheme="minorEastAsia"/>
          <w:b/>
        </w:rPr>
        <w:t>一、估算原则</w:t>
      </w:r>
    </w:p>
    <w:p>
      <w:pPr>
        <w:spacing w:line="360" w:lineRule="auto"/>
        <w:ind w:firstLine="482"/>
        <w:rPr>
          <w:rFonts w:asciiTheme="minorEastAsia" w:hAnsiTheme="minorEastAsia" w:eastAsiaTheme="minorEastAsia"/>
        </w:rPr>
      </w:pPr>
      <w:r>
        <w:rPr>
          <w:rFonts w:asciiTheme="minorEastAsia" w:hAnsiTheme="minorEastAsia" w:eastAsiaTheme="minorEastAsia"/>
          <w:szCs w:val="24"/>
        </w:rPr>
        <w:t>湖南</w:t>
      </w:r>
      <w:r>
        <w:rPr>
          <w:rFonts w:hint="eastAsia" w:asciiTheme="minorEastAsia" w:hAnsiTheme="minorEastAsia" w:eastAsiaTheme="minorEastAsia"/>
          <w:szCs w:val="24"/>
        </w:rPr>
        <w:t>沅江龙虎山省级森林公园</w:t>
      </w:r>
      <w:r>
        <w:rPr>
          <w:rFonts w:asciiTheme="minorEastAsia" w:hAnsiTheme="minorEastAsia" w:eastAsiaTheme="minorEastAsia"/>
        </w:rPr>
        <w:t>具有良好的旅游资源和生态环境，为使公园开发建设与风景资源保护有机结合，在能够提供安全舒适观赏活动空间的同时，又避免超负荷旅游对风景资源和旅游环境质量造成破坏，必须对旅游区、线的容量进行合理估算，为公园的旅游开发和管理提供科学依据。</w:t>
      </w:r>
    </w:p>
    <w:p>
      <w:pPr>
        <w:spacing w:line="360" w:lineRule="auto"/>
        <w:ind w:firstLine="482"/>
        <w:rPr>
          <w:rFonts w:asciiTheme="minorEastAsia" w:hAnsiTheme="minorEastAsia" w:eastAsiaTheme="minorEastAsia"/>
        </w:rPr>
      </w:pPr>
      <w:r>
        <w:rPr>
          <w:rFonts w:asciiTheme="minorEastAsia" w:hAnsiTheme="minorEastAsia" w:eastAsiaTheme="minorEastAsia"/>
        </w:rPr>
        <w:t>容量的估算应该遵循以下原则：</w:t>
      </w:r>
    </w:p>
    <w:p>
      <w:pPr>
        <w:spacing w:line="360" w:lineRule="auto"/>
        <w:ind w:firstLine="482"/>
        <w:rPr>
          <w:rFonts w:asciiTheme="minorEastAsia" w:hAnsiTheme="minorEastAsia" w:eastAsiaTheme="minorEastAsia"/>
        </w:rPr>
      </w:pPr>
      <w:r>
        <w:rPr>
          <w:rFonts w:asciiTheme="minorEastAsia" w:hAnsiTheme="minorEastAsia" w:eastAsiaTheme="minorEastAsia"/>
        </w:rPr>
        <w:t>生态效应原则：环境容量估算以维护风景资源价值和保护风景环境质量为前提，环境容量不能超过风景资源保存和风景环境质量保护的“忍耐度”。</w:t>
      </w:r>
    </w:p>
    <w:p>
      <w:pPr>
        <w:spacing w:line="360" w:lineRule="auto"/>
        <w:ind w:firstLine="482"/>
        <w:rPr>
          <w:rFonts w:asciiTheme="minorEastAsia" w:hAnsiTheme="minorEastAsia" w:eastAsiaTheme="minorEastAsia"/>
        </w:rPr>
      </w:pPr>
      <w:r>
        <w:rPr>
          <w:rFonts w:asciiTheme="minorEastAsia" w:hAnsiTheme="minorEastAsia" w:eastAsiaTheme="minorEastAsia"/>
        </w:rPr>
        <w:t>游客需求原则：环境容量估算能充分满足游客旅游活动所必须的舒适、安全、快乐、卫生、便利等条件。</w:t>
      </w:r>
    </w:p>
    <w:p>
      <w:pPr>
        <w:spacing w:line="360" w:lineRule="auto"/>
        <w:ind w:firstLine="482"/>
        <w:rPr>
          <w:rFonts w:asciiTheme="minorEastAsia" w:hAnsiTheme="minorEastAsia" w:eastAsiaTheme="minorEastAsia"/>
        </w:rPr>
      </w:pPr>
      <w:r>
        <w:rPr>
          <w:rFonts w:asciiTheme="minorEastAsia" w:hAnsiTheme="minorEastAsia" w:eastAsiaTheme="minorEastAsia"/>
        </w:rPr>
        <w:t>经济效率原则：主要体现在森林旅游资源利用方式、利用强度和旅游产品产出供给费用变化，森林旅游资源的投入产出率是其表征指标。</w:t>
      </w:r>
    </w:p>
    <w:p>
      <w:pPr>
        <w:spacing w:line="360" w:lineRule="auto"/>
        <w:ind w:firstLine="482"/>
        <w:rPr>
          <w:rFonts w:asciiTheme="minorEastAsia" w:hAnsiTheme="minorEastAsia" w:eastAsiaTheme="minorEastAsia"/>
        </w:rPr>
      </w:pPr>
      <w:r>
        <w:rPr>
          <w:rFonts w:asciiTheme="minorEastAsia" w:hAnsiTheme="minorEastAsia" w:eastAsiaTheme="minorEastAsia"/>
        </w:rPr>
        <w:t>可持续发展原则：环境容量估算必须保护好森林公园优美的自然景观特色和良好的游览环境，保护好景区内的水资源和各种植物资源，保证旅游资源免受“超负荷”的人为破坏。</w:t>
      </w:r>
    </w:p>
    <w:p>
      <w:pPr>
        <w:pStyle w:val="4"/>
        <w:spacing w:before="156" w:after="156" w:line="360" w:lineRule="auto"/>
        <w:ind w:left="0"/>
        <w:jc w:val="both"/>
        <w:rPr>
          <w:rFonts w:eastAsiaTheme="minorEastAsia"/>
          <w:b/>
        </w:rPr>
      </w:pPr>
      <w:r>
        <w:rPr>
          <w:rFonts w:hint="eastAsia" w:eastAsiaTheme="minorEastAsia"/>
          <w:b/>
        </w:rPr>
        <w:t>二、生态容量</w:t>
      </w:r>
    </w:p>
    <w:p>
      <w:pPr>
        <w:spacing w:line="520" w:lineRule="exact"/>
        <w:ind w:firstLine="480"/>
        <w:rPr>
          <w:szCs w:val="24"/>
        </w:rPr>
      </w:pPr>
      <w:r>
        <w:rPr>
          <w:szCs w:val="24"/>
        </w:rPr>
        <w:t>生态容量是指在保证旅游资源质量不下降和生态环境不退化的前提下，一定时间和空间范围内所能容纳游客的最大数量。</w:t>
      </w:r>
    </w:p>
    <w:p>
      <w:pPr>
        <w:spacing w:line="520" w:lineRule="exact"/>
        <w:ind w:firstLine="480"/>
        <w:rPr>
          <w:rFonts w:asciiTheme="minorEastAsia" w:hAnsiTheme="minorEastAsia" w:eastAsiaTheme="minorEastAsia"/>
          <w:szCs w:val="24"/>
        </w:rPr>
      </w:pPr>
      <w:r>
        <w:rPr>
          <w:rFonts w:asciiTheme="minorEastAsia" w:hAnsiTheme="minorEastAsia" w:eastAsiaTheme="minorEastAsia"/>
          <w:szCs w:val="24"/>
        </w:rPr>
        <w:t>根据《风景名胜区规划规范》规定，森林公园游憩用地生态容量的允许标准为不大于15-20人/公顷（660-500㎡/人），</w:t>
      </w:r>
      <w:r>
        <w:rPr>
          <w:rFonts w:hint="eastAsia" w:asciiTheme="minorEastAsia" w:hAnsiTheme="minorEastAsia" w:eastAsiaTheme="minorEastAsia"/>
          <w:szCs w:val="24"/>
        </w:rPr>
        <w:t>龙虎山</w:t>
      </w:r>
      <w:r>
        <w:rPr>
          <w:rFonts w:asciiTheme="minorEastAsia" w:hAnsiTheme="minorEastAsia" w:eastAsiaTheme="minorEastAsia"/>
          <w:szCs w:val="24"/>
        </w:rPr>
        <w:t>森林公园为城郊森林公园，总面积</w:t>
      </w:r>
      <w:r>
        <w:rPr>
          <w:rFonts w:hint="eastAsia" w:asciiTheme="minorEastAsia" w:hAnsiTheme="minorEastAsia" w:eastAsiaTheme="minorEastAsia"/>
          <w:szCs w:val="24"/>
        </w:rPr>
        <w:t>2054.68</w:t>
      </w:r>
      <w:r>
        <w:rPr>
          <w:rFonts w:asciiTheme="minorEastAsia" w:hAnsiTheme="minorEastAsia" w:eastAsiaTheme="minorEastAsia"/>
          <w:szCs w:val="24"/>
        </w:rPr>
        <w:t>公顷，参考相似景区生态容量，同时考虑旅游的舒适性，允许容人量标准去下限值，即允许容人量标准为15人/公顷，计算得到</w:t>
      </w:r>
      <w:r>
        <w:rPr>
          <w:rFonts w:hint="eastAsia" w:asciiTheme="minorEastAsia" w:hAnsiTheme="minorEastAsia" w:eastAsiaTheme="minorEastAsia"/>
          <w:szCs w:val="24"/>
        </w:rPr>
        <w:t>龙虎山</w:t>
      </w:r>
      <w:r>
        <w:rPr>
          <w:rFonts w:asciiTheme="minorEastAsia" w:hAnsiTheme="minorEastAsia" w:eastAsiaTheme="minorEastAsia"/>
          <w:szCs w:val="24"/>
        </w:rPr>
        <w:t>森林公园生态容量</w:t>
      </w:r>
      <w:r>
        <w:rPr>
          <w:rFonts w:hint="eastAsia" w:asciiTheme="minorEastAsia" w:hAnsiTheme="minorEastAsia" w:eastAsiaTheme="minorEastAsia"/>
          <w:szCs w:val="24"/>
        </w:rPr>
        <w:t>30820</w:t>
      </w:r>
      <w:r>
        <w:rPr>
          <w:rFonts w:asciiTheme="minorEastAsia" w:hAnsiTheme="minorEastAsia" w:eastAsiaTheme="minorEastAsia"/>
          <w:szCs w:val="24"/>
        </w:rPr>
        <w:t>人/日。年可游天数按260天，计算年生态容量为</w:t>
      </w:r>
      <w:r>
        <w:rPr>
          <w:rFonts w:hint="eastAsia" w:asciiTheme="minorEastAsia" w:hAnsiTheme="minorEastAsia" w:eastAsiaTheme="minorEastAsia"/>
          <w:szCs w:val="24"/>
        </w:rPr>
        <w:t>801.3</w:t>
      </w:r>
      <w:r>
        <w:rPr>
          <w:rFonts w:asciiTheme="minorEastAsia" w:hAnsiTheme="minorEastAsia" w:eastAsiaTheme="minorEastAsia"/>
          <w:szCs w:val="24"/>
        </w:rPr>
        <w:t>万人/年。</w:t>
      </w:r>
    </w:p>
    <w:p>
      <w:pPr>
        <w:pStyle w:val="4"/>
        <w:spacing w:before="156" w:after="156" w:line="360" w:lineRule="auto"/>
        <w:ind w:left="0"/>
        <w:jc w:val="both"/>
        <w:rPr>
          <w:rFonts w:eastAsiaTheme="minorEastAsia"/>
          <w:b/>
        </w:rPr>
      </w:pPr>
      <w:r>
        <w:rPr>
          <w:rFonts w:hint="eastAsia" w:eastAsiaTheme="minorEastAsia"/>
          <w:b/>
        </w:rPr>
        <w:t>三、游客容量</w:t>
      </w:r>
    </w:p>
    <w:bookmarkEnd w:id="136"/>
    <w:p>
      <w:pPr>
        <w:spacing w:line="360" w:lineRule="auto"/>
        <w:ind w:firstLine="480" w:firstLineChars="200"/>
        <w:rPr>
          <w:szCs w:val="24"/>
        </w:rPr>
      </w:pPr>
      <w:r>
        <w:rPr>
          <w:szCs w:val="24"/>
        </w:rPr>
        <w:t>游客容量是在保持生态平衡与森林风景资源质量，保障游客游赏质量和舒适安全，以及合理利用资源的限度内，一定空间和时间范围内荣能容纳的游客数量。确定环境容量是阐述游客数量与环境规模之间的适度的量的关系，通过确定环境容量，把游客控制在环境容量之内，使森林公园的生态环境不受到大的冲击和破坏。</w:t>
      </w:r>
    </w:p>
    <w:p>
      <w:pPr>
        <w:spacing w:line="360" w:lineRule="auto"/>
        <w:rPr>
          <w:rFonts w:asciiTheme="minorEastAsia" w:hAnsiTheme="minorEastAsia" w:eastAsiaTheme="minorEastAsia"/>
          <w:b/>
        </w:rPr>
      </w:pPr>
      <w:r>
        <w:rPr>
          <w:rFonts w:hint="eastAsia" w:asciiTheme="minorEastAsia" w:hAnsiTheme="minorEastAsia" w:eastAsiaTheme="minorEastAsia"/>
          <w:b/>
        </w:rPr>
        <w:t>1、景区游客容量</w:t>
      </w:r>
      <w:r>
        <w:rPr>
          <w:rFonts w:asciiTheme="minorEastAsia" w:hAnsiTheme="minorEastAsia" w:eastAsiaTheme="minorEastAsia"/>
          <w:b/>
        </w:rPr>
        <w:t>计算方法</w:t>
      </w:r>
    </w:p>
    <w:p>
      <w:pPr>
        <w:spacing w:line="360" w:lineRule="auto"/>
        <w:ind w:firstLine="480"/>
        <w:rPr>
          <w:rFonts w:asciiTheme="minorEastAsia" w:hAnsiTheme="minorEastAsia" w:eastAsiaTheme="minorEastAsia"/>
        </w:rPr>
      </w:pPr>
      <w:r>
        <w:rPr>
          <w:rFonts w:hint="eastAsia"/>
          <w:szCs w:val="24"/>
        </w:rPr>
        <w:t>游客</w:t>
      </w:r>
      <w:r>
        <w:rPr>
          <w:rFonts w:asciiTheme="minorEastAsia" w:hAnsiTheme="minorEastAsia" w:eastAsiaTheme="minorEastAsia"/>
        </w:rPr>
        <w:t>容量计算方法普遍采用的有三种：即面积测算法、卡口测算法和游道测算法。根据湖南</w:t>
      </w:r>
      <w:r>
        <w:rPr>
          <w:rFonts w:hint="eastAsia" w:asciiTheme="minorEastAsia" w:hAnsiTheme="minorEastAsia" w:eastAsiaTheme="minorEastAsia"/>
          <w:szCs w:val="24"/>
        </w:rPr>
        <w:t>沅江龙虎山省级森林公园</w:t>
      </w:r>
      <w:r>
        <w:rPr>
          <w:rFonts w:asciiTheme="minorEastAsia" w:hAnsiTheme="minorEastAsia" w:eastAsiaTheme="minorEastAsia"/>
        </w:rPr>
        <w:t>总体布局和各片区景点的特点及游览方式、地理位置等因素，本规划主要采用游道测算法测算公园环境容量，管理服务区采用面积测算法。游道测算法分为完全游道（游客不需由原路返回）和不完全游道（游客走至终点需按原路返回），其公式为：</w:t>
      </w:r>
    </w:p>
    <w:p>
      <w:pPr>
        <w:spacing w:line="360" w:lineRule="auto"/>
        <w:ind w:firstLine="482"/>
        <w:rPr>
          <w:rFonts w:asciiTheme="minorEastAsia" w:hAnsiTheme="minorEastAsia" w:eastAsiaTheme="minorEastAsia"/>
          <w:b/>
        </w:rPr>
      </w:pPr>
      <w:r>
        <w:rPr>
          <w:rFonts w:hint="eastAsia" w:asciiTheme="minorEastAsia" w:hAnsiTheme="minorEastAsia" w:eastAsiaTheme="minorEastAsia"/>
          <w:b/>
        </w:rPr>
        <w:t>（1）</w:t>
      </w:r>
      <w:r>
        <w:rPr>
          <w:rFonts w:asciiTheme="minorEastAsia" w:hAnsiTheme="minorEastAsia" w:eastAsiaTheme="minorEastAsia"/>
          <w:b/>
        </w:rPr>
        <w:t>完全游道测算公式：</w:t>
      </w:r>
    </w:p>
    <w:p>
      <w:pPr>
        <w:spacing w:line="360" w:lineRule="auto"/>
        <w:ind w:firstLine="4340" w:firstLineChars="1550"/>
        <w:rPr>
          <w:rFonts w:asciiTheme="minorEastAsia" w:hAnsiTheme="minorEastAsia" w:eastAsiaTheme="minorEastAsia"/>
          <w:sz w:val="28"/>
          <w:szCs w:val="28"/>
        </w:rPr>
      </w:pPr>
      <m:oMathPara>
        <m:oMath>
          <m:r>
            <m:rPr>
              <m:sty m:val="p"/>
            </m:rPr>
            <w:rPr>
              <w:rFonts w:ascii="Cambria Math" w:hAnsi="Cambria Math" w:eastAsiaTheme="minorEastAsia"/>
              <w:sz w:val="28"/>
              <w:szCs w:val="28"/>
            </w:rPr>
            <m:t>C=</m:t>
          </m:r>
          <m:f>
            <m:fPr>
              <m:ctrlPr>
                <w:rPr>
                  <w:rFonts w:ascii="Cambria Math" w:hAnsi="Cambria Math" w:eastAsiaTheme="minorEastAsia"/>
                  <w:sz w:val="28"/>
                  <w:szCs w:val="28"/>
                </w:rPr>
              </m:ctrlPr>
            </m:fPr>
            <m:num>
              <m:r>
                <w:rPr>
                  <w:rFonts w:ascii="Cambria Math" w:hAnsi="Cambria Math" w:eastAsiaTheme="minorEastAsia"/>
                  <w:sz w:val="28"/>
                  <w:szCs w:val="28"/>
                </w:rPr>
                <m:t>M</m:t>
              </m:r>
              <m:ctrlPr>
                <w:rPr>
                  <w:rFonts w:ascii="Cambria Math" w:hAnsi="Cambria Math" w:eastAsiaTheme="minorEastAsia"/>
                  <w:sz w:val="28"/>
                  <w:szCs w:val="28"/>
                </w:rPr>
              </m:ctrlPr>
            </m:num>
            <m:den>
              <m:r>
                <w:rPr>
                  <w:rFonts w:ascii="Cambria Math" w:hAnsi="Cambria Math" w:eastAsiaTheme="minorEastAsia"/>
                  <w:sz w:val="28"/>
                  <w:szCs w:val="28"/>
                </w:rPr>
                <m:t>N</m:t>
              </m:r>
              <m:ctrlPr>
                <w:rPr>
                  <w:rFonts w:ascii="Cambria Math" w:hAnsi="Cambria Math" w:eastAsiaTheme="minorEastAsia"/>
                  <w:sz w:val="28"/>
                  <w:szCs w:val="28"/>
                </w:rPr>
              </m:ctrlPr>
            </m:den>
          </m:f>
          <m:r>
            <w:rPr>
              <w:rFonts w:ascii="Cambria Math" w:hAnsi="Cambria Math" w:eastAsiaTheme="minorEastAsia"/>
              <w:sz w:val="28"/>
              <w:szCs w:val="28"/>
            </w:rPr>
            <m:t>×D</m:t>
          </m:r>
        </m:oMath>
      </m:oMathPara>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式中：C── 日环境容量，单位为人次；</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M── 游道全长，单位为米；</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N── 每位游客占用合理的游道长度，单位为米；</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D── 周转率(D=景区开放时间÷游完全游道所需的时间)</w:t>
      </w:r>
    </w:p>
    <w:p>
      <w:pPr>
        <w:spacing w:line="360" w:lineRule="auto"/>
        <w:ind w:firstLine="482"/>
        <w:rPr>
          <w:rFonts w:asciiTheme="minorEastAsia" w:hAnsiTheme="minorEastAsia" w:eastAsiaTheme="minorEastAsia"/>
          <w:b/>
          <w:szCs w:val="24"/>
        </w:rPr>
      </w:pPr>
      <w:r>
        <w:rPr>
          <w:rFonts w:hint="eastAsia" w:asciiTheme="minorEastAsia" w:hAnsiTheme="minorEastAsia" w:eastAsiaTheme="minorEastAsia"/>
          <w:b/>
          <w:szCs w:val="24"/>
        </w:rPr>
        <w:t>（2）</w:t>
      </w:r>
      <w:r>
        <w:rPr>
          <w:rFonts w:asciiTheme="minorEastAsia" w:hAnsiTheme="minorEastAsia" w:eastAsiaTheme="minorEastAsia"/>
          <w:b/>
          <w:szCs w:val="24"/>
        </w:rPr>
        <w:t>不完全游道测算公式</w:t>
      </w:r>
    </w:p>
    <w:p>
      <w:pPr>
        <w:spacing w:line="360" w:lineRule="auto"/>
        <w:ind w:firstLine="560"/>
        <w:rPr>
          <w:rFonts w:asciiTheme="minorEastAsia" w:hAnsiTheme="minorEastAsia" w:eastAsiaTheme="minorEastAsia"/>
          <w:szCs w:val="24"/>
        </w:rPr>
      </w:pPr>
      <m:oMathPara>
        <m:oMath>
          <m:r>
            <m:rPr>
              <m:sty m:val="p"/>
            </m:rPr>
            <w:rPr>
              <w:rFonts w:ascii="Cambria Math" w:hAnsi="Cambria Math" w:eastAsiaTheme="minorEastAsia"/>
              <w:sz w:val="28"/>
              <w:szCs w:val="28"/>
            </w:rPr>
            <m:t>C=</m:t>
          </m:r>
          <m:f>
            <m:fPr>
              <m:ctrlPr>
                <w:rPr>
                  <w:rFonts w:ascii="Cambria Math" w:hAnsi="Cambria Math" w:eastAsiaTheme="minorEastAsia"/>
                  <w:sz w:val="28"/>
                  <w:szCs w:val="28"/>
                </w:rPr>
              </m:ctrlPr>
            </m:fPr>
            <m:num>
              <m:r>
                <w:rPr>
                  <w:rFonts w:ascii="Cambria Math" w:hAnsi="Cambria Math" w:eastAsiaTheme="minorEastAsia"/>
                  <w:sz w:val="28"/>
                  <w:szCs w:val="28"/>
                </w:rPr>
                <m:t>M</m:t>
              </m:r>
              <m:ctrlPr>
                <w:rPr>
                  <w:rFonts w:ascii="Cambria Math" w:hAnsi="Cambria Math" w:eastAsiaTheme="minorEastAsia"/>
                  <w:sz w:val="28"/>
                  <w:szCs w:val="28"/>
                </w:rPr>
              </m:ctrlPr>
            </m:num>
            <m:den>
              <m:r>
                <w:rPr>
                  <w:rFonts w:ascii="Cambria Math" w:hAnsi="Cambria Math" w:eastAsiaTheme="minorEastAsia"/>
                  <w:sz w:val="28"/>
                  <w:szCs w:val="28"/>
                </w:rPr>
                <m:t>N+(N×E÷F)</m:t>
              </m:r>
              <m:ctrlPr>
                <w:rPr>
                  <w:rFonts w:ascii="Cambria Math" w:hAnsi="Cambria Math" w:eastAsiaTheme="minorEastAsia"/>
                  <w:sz w:val="28"/>
                  <w:szCs w:val="28"/>
                </w:rPr>
              </m:ctrlPr>
            </m:den>
          </m:f>
          <m:r>
            <w:rPr>
              <w:rFonts w:ascii="Cambria Math" w:hAnsi="Cambria Math" w:eastAsiaTheme="minorEastAsia"/>
              <w:sz w:val="28"/>
              <w:szCs w:val="28"/>
            </w:rPr>
            <m:t>×D</m:t>
          </m:r>
        </m:oMath>
      </m:oMathPara>
    </w:p>
    <w:p>
      <w:pPr>
        <w:spacing w:line="360" w:lineRule="auto"/>
        <w:ind w:firstLine="480"/>
        <w:rPr>
          <w:rFonts w:asciiTheme="minorEastAsia" w:hAnsiTheme="minorEastAsia" w:eastAsiaTheme="minorEastAsia"/>
          <w:szCs w:val="24"/>
        </w:rPr>
      </w:pPr>
      <w:r>
        <w:rPr>
          <w:rFonts w:asciiTheme="minorEastAsia" w:hAnsiTheme="minorEastAsia" w:eastAsiaTheme="minorEastAsia"/>
        </w:rPr>
        <w:t>式中：</w:t>
      </w:r>
      <w:r>
        <w:rPr>
          <w:rFonts w:asciiTheme="minorEastAsia" w:hAnsiTheme="minorEastAsia" w:eastAsiaTheme="minorEastAsia"/>
          <w:szCs w:val="24"/>
        </w:rPr>
        <w:t>C── 日环境容量，单位为人次；</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M── 游道全长，单位为米；</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N── 每位游客占用合理的游道长度，单位为米；</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D── 周转率(D=景区开放时间÷游完全游道所需的时间)</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E —— 游完全程往返所需时间，单位为小时；</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F —— 沿游道返回所需时间，单位为小时。</w:t>
      </w:r>
    </w:p>
    <w:p>
      <w:pPr>
        <w:spacing w:line="360" w:lineRule="auto"/>
        <w:ind w:firstLine="482"/>
        <w:rPr>
          <w:rFonts w:asciiTheme="minorEastAsia" w:hAnsiTheme="minorEastAsia" w:eastAsiaTheme="minorEastAsia"/>
          <w:b/>
          <w:szCs w:val="24"/>
        </w:rPr>
      </w:pPr>
      <w:r>
        <w:rPr>
          <w:rFonts w:hint="eastAsia" w:asciiTheme="minorEastAsia" w:hAnsiTheme="minorEastAsia" w:eastAsiaTheme="minorEastAsia"/>
          <w:b/>
          <w:szCs w:val="24"/>
        </w:rPr>
        <w:t>（3）</w:t>
      </w:r>
      <w:r>
        <w:rPr>
          <w:rFonts w:asciiTheme="minorEastAsia" w:hAnsiTheme="minorEastAsia" w:eastAsiaTheme="minorEastAsia"/>
          <w:b/>
          <w:szCs w:val="24"/>
        </w:rPr>
        <w:t>面积测算法</w:t>
      </w:r>
    </w:p>
    <w:p>
      <w:pPr>
        <w:spacing w:line="360" w:lineRule="auto"/>
        <w:ind w:firstLine="560"/>
        <w:rPr>
          <w:rFonts w:asciiTheme="minorEastAsia" w:hAnsiTheme="minorEastAsia" w:eastAsiaTheme="minorEastAsia"/>
          <w:szCs w:val="24"/>
        </w:rPr>
      </w:pPr>
      <m:oMathPara>
        <m:oMath>
          <m:r>
            <m:rPr>
              <m:sty m:val="p"/>
            </m:rPr>
            <w:rPr>
              <w:rFonts w:ascii="Cambria Math" w:hAnsi="Cambria Math" w:eastAsiaTheme="minorEastAsia"/>
              <w:sz w:val="28"/>
              <w:szCs w:val="28"/>
            </w:rPr>
            <m:t>C=</m:t>
          </m:r>
          <m:f>
            <m:fPr>
              <m:ctrlPr>
                <w:rPr>
                  <w:rFonts w:ascii="Cambria Math" w:hAnsi="Cambria Math" w:eastAsiaTheme="minorEastAsia"/>
                  <w:sz w:val="28"/>
                  <w:szCs w:val="28"/>
                </w:rPr>
              </m:ctrlPr>
            </m:fPr>
            <m:num>
              <m:r>
                <w:rPr>
                  <w:rFonts w:ascii="Cambria Math" w:hAnsi="Cambria Math" w:eastAsiaTheme="minorEastAsia"/>
                  <w:sz w:val="28"/>
                  <w:szCs w:val="28"/>
                </w:rPr>
                <m:t xml:space="preserve">        S         </m:t>
              </m:r>
              <m:ctrlPr>
                <w:rPr>
                  <w:rFonts w:ascii="Cambria Math" w:hAnsi="Cambria Math" w:eastAsiaTheme="minorEastAsia"/>
                  <w:sz w:val="28"/>
                  <w:szCs w:val="28"/>
                </w:rPr>
              </m:ctrlPr>
            </m:num>
            <m:den>
              <m:r>
                <w:rPr>
                  <w:rFonts w:ascii="Cambria Math" w:hAnsi="Cambria Math" w:eastAsiaTheme="minorEastAsia"/>
                  <w:sz w:val="28"/>
                  <w:szCs w:val="28"/>
                </w:rPr>
                <m:t>E</m:t>
              </m:r>
              <m:ctrlPr>
                <w:rPr>
                  <w:rFonts w:ascii="Cambria Math" w:hAnsi="Cambria Math" w:eastAsiaTheme="minorEastAsia"/>
                  <w:sz w:val="28"/>
                  <w:szCs w:val="28"/>
                </w:rPr>
              </m:ctrlPr>
            </m:den>
          </m:f>
          <m:r>
            <w:rPr>
              <w:rFonts w:ascii="Cambria Math" w:hAnsi="Cambria Math" w:eastAsiaTheme="minorEastAsia"/>
              <w:sz w:val="28"/>
              <w:szCs w:val="28"/>
            </w:rPr>
            <m:t>×D</m:t>
          </m:r>
        </m:oMath>
      </m:oMathPara>
    </w:p>
    <w:p>
      <w:pPr>
        <w:spacing w:line="360" w:lineRule="auto"/>
        <w:ind w:firstLine="480"/>
        <w:rPr>
          <w:rFonts w:asciiTheme="minorEastAsia" w:hAnsiTheme="minorEastAsia" w:eastAsiaTheme="minorEastAsia"/>
        </w:rPr>
      </w:pPr>
      <w:r>
        <w:rPr>
          <w:rFonts w:asciiTheme="minorEastAsia" w:hAnsiTheme="minorEastAsia" w:eastAsiaTheme="minorEastAsia"/>
        </w:rPr>
        <w:t>式中：</w:t>
      </w:r>
      <w:r>
        <w:rPr>
          <w:rFonts w:asciiTheme="minorEastAsia" w:hAnsiTheme="minorEastAsia" w:eastAsiaTheme="minorEastAsia"/>
          <w:szCs w:val="24"/>
        </w:rPr>
        <w:t>C── 日环境容量，单位为人次；</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S── 景区可游览面积（公顷）；</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E── 单位规模指标（公顷/人）；</w:t>
      </w:r>
    </w:p>
    <w:p>
      <w:pPr>
        <w:spacing w:line="360" w:lineRule="auto"/>
        <w:ind w:firstLine="1200" w:firstLineChars="500"/>
        <w:rPr>
          <w:rFonts w:asciiTheme="minorEastAsia" w:hAnsiTheme="minorEastAsia" w:eastAsiaTheme="minorEastAsia"/>
          <w:szCs w:val="24"/>
        </w:rPr>
      </w:pPr>
      <w:r>
        <w:rPr>
          <w:rFonts w:asciiTheme="minorEastAsia" w:hAnsiTheme="minorEastAsia" w:eastAsiaTheme="minorEastAsia"/>
          <w:szCs w:val="24"/>
        </w:rPr>
        <w:t>D── 周转率（每日游览开放时间/游人平均逗留时间）；</w:t>
      </w:r>
    </w:p>
    <w:p>
      <w:pPr>
        <w:spacing w:line="360" w:lineRule="auto"/>
        <w:ind w:firstLine="480"/>
        <w:rPr>
          <w:rFonts w:asciiTheme="minorEastAsia" w:hAnsiTheme="minorEastAsia" w:eastAsiaTheme="minorEastAsia"/>
          <w:b/>
          <w:szCs w:val="24"/>
        </w:rPr>
      </w:pPr>
      <w:r>
        <w:rPr>
          <w:rFonts w:hint="eastAsia" w:asciiTheme="minorEastAsia" w:hAnsiTheme="minorEastAsia" w:eastAsiaTheme="minorEastAsia"/>
          <w:b/>
          <w:szCs w:val="24"/>
        </w:rPr>
        <w:t>（4）卡口测算法：</w:t>
      </w:r>
    </w:p>
    <w:p>
      <w:pPr>
        <w:spacing w:line="360" w:lineRule="auto"/>
        <w:ind w:firstLine="3480" w:firstLineChars="1450"/>
        <w:rPr>
          <w:rFonts w:asciiTheme="minorEastAsia" w:hAnsiTheme="minorEastAsia" w:eastAsiaTheme="minorEastAsia"/>
        </w:rPr>
      </w:pPr>
      <w:r>
        <w:rPr>
          <w:rFonts w:hint="eastAsia" w:asciiTheme="minorEastAsia" w:hAnsiTheme="minorEastAsia" w:eastAsiaTheme="minorEastAsia"/>
          <w:szCs w:val="24"/>
        </w:rPr>
        <w:t xml:space="preserve"> C</w:t>
      </w:r>
      <w:r>
        <w:rPr>
          <w:rFonts w:asciiTheme="minorEastAsia" w:hAnsiTheme="minorEastAsia" w:eastAsiaTheme="minorEastAsia"/>
          <w:szCs w:val="24"/>
        </w:rPr>
        <w:t>=</w:t>
      </w:r>
      <w:r>
        <w:rPr>
          <w:rFonts w:hint="eastAsia" w:asciiTheme="minorEastAsia" w:hAnsiTheme="minorEastAsia" w:eastAsiaTheme="minorEastAsia"/>
          <w:szCs w:val="24"/>
        </w:rPr>
        <w:t xml:space="preserve"> A</w:t>
      </w:r>
      <w:r>
        <w:rPr>
          <w:rFonts w:hint="eastAsia" w:asciiTheme="minorEastAsia" w:hAnsiTheme="minorEastAsia" w:eastAsiaTheme="minorEastAsia"/>
        </w:rPr>
        <w:t>×D</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式中：C</w:t>
      </w:r>
      <w:r>
        <w:rPr>
          <w:rFonts w:asciiTheme="minorEastAsia" w:hAnsiTheme="minorEastAsia" w:eastAsiaTheme="minorEastAsia"/>
          <w:szCs w:val="24"/>
        </w:rPr>
        <w:t>──日环境容量</w:t>
      </w:r>
      <w:r>
        <w:rPr>
          <w:rFonts w:hint="eastAsia" w:asciiTheme="minorEastAsia" w:hAnsiTheme="minorEastAsia" w:eastAsiaTheme="minorEastAsia"/>
          <w:szCs w:val="24"/>
        </w:rPr>
        <w:t>（人次/日）；</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 xml:space="preserve">      A</w:t>
      </w:r>
      <w:r>
        <w:rPr>
          <w:rFonts w:asciiTheme="minorEastAsia" w:hAnsiTheme="minorEastAsia" w:eastAsiaTheme="minorEastAsia"/>
          <w:szCs w:val="24"/>
        </w:rPr>
        <w:t>──</w:t>
      </w:r>
      <w:r>
        <w:rPr>
          <w:rFonts w:hint="eastAsia" w:asciiTheme="minorEastAsia" w:hAnsiTheme="minorEastAsia" w:eastAsiaTheme="minorEastAsia"/>
          <w:szCs w:val="24"/>
        </w:rPr>
        <w:t>每批游客人数（人/批）；</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 xml:space="preserve">      D</w:t>
      </w:r>
      <w:r>
        <w:rPr>
          <w:rFonts w:asciiTheme="minorEastAsia" w:hAnsiTheme="minorEastAsia" w:eastAsiaTheme="minorEastAsia"/>
          <w:szCs w:val="24"/>
        </w:rPr>
        <w:t>──</w:t>
      </w:r>
      <w:r>
        <w:rPr>
          <w:rFonts w:hint="eastAsia" w:asciiTheme="minorEastAsia" w:hAnsiTheme="minorEastAsia" w:eastAsiaTheme="minorEastAsia"/>
          <w:szCs w:val="24"/>
        </w:rPr>
        <w:t>日游客批数，D=t1/t3；</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 xml:space="preserve">      t1</w:t>
      </w:r>
      <w:r>
        <w:rPr>
          <w:rFonts w:asciiTheme="minorEastAsia" w:hAnsiTheme="minorEastAsia" w:eastAsiaTheme="minorEastAsia"/>
          <w:szCs w:val="24"/>
        </w:rPr>
        <w:t>──</w:t>
      </w:r>
      <w:r>
        <w:rPr>
          <w:rFonts w:hint="eastAsia" w:asciiTheme="minorEastAsia" w:hAnsiTheme="minorEastAsia" w:eastAsiaTheme="minorEastAsia"/>
          <w:szCs w:val="24"/>
        </w:rPr>
        <w:t>每天游览时间，t1=H- t2；</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 xml:space="preserve">      t2</w:t>
      </w:r>
      <w:r>
        <w:rPr>
          <w:rFonts w:asciiTheme="minorEastAsia" w:hAnsiTheme="minorEastAsia" w:eastAsiaTheme="minorEastAsia"/>
          <w:szCs w:val="24"/>
        </w:rPr>
        <w:t>──</w:t>
      </w:r>
      <w:r>
        <w:rPr>
          <w:rFonts w:hint="eastAsia" w:asciiTheme="minorEastAsia" w:hAnsiTheme="minorEastAsia" w:eastAsiaTheme="minorEastAsia"/>
          <w:szCs w:val="24"/>
        </w:rPr>
        <w:t>游完全程所需时间；</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 xml:space="preserve">      t3</w:t>
      </w:r>
      <w:r>
        <w:rPr>
          <w:rFonts w:asciiTheme="minorEastAsia" w:hAnsiTheme="minorEastAsia" w:eastAsiaTheme="minorEastAsia"/>
          <w:szCs w:val="24"/>
        </w:rPr>
        <w:t>──</w:t>
      </w:r>
      <w:r>
        <w:rPr>
          <w:rFonts w:hint="eastAsia" w:asciiTheme="minorEastAsia" w:hAnsiTheme="minorEastAsia" w:eastAsiaTheme="minorEastAsia"/>
          <w:szCs w:val="24"/>
        </w:rPr>
        <w:t>两批游客相距时间。</w:t>
      </w:r>
    </w:p>
    <w:p>
      <w:pPr>
        <w:spacing w:line="360" w:lineRule="auto"/>
        <w:rPr>
          <w:rFonts w:asciiTheme="minorEastAsia" w:hAnsiTheme="minorEastAsia" w:eastAsiaTheme="minorEastAsia"/>
          <w:b/>
        </w:rPr>
      </w:pPr>
      <w:r>
        <w:rPr>
          <w:rFonts w:hint="eastAsia" w:asciiTheme="minorEastAsia" w:hAnsiTheme="minorEastAsia" w:eastAsiaTheme="minorEastAsia"/>
          <w:b/>
          <w:szCs w:val="24"/>
        </w:rPr>
        <w:t>2</w:t>
      </w:r>
      <w:r>
        <w:rPr>
          <w:rFonts w:hint="eastAsia" w:asciiTheme="minorEastAsia" w:hAnsiTheme="minorEastAsia" w:eastAsiaTheme="minorEastAsia"/>
          <w:b/>
        </w:rPr>
        <w:t>、森林公园游客容量</w:t>
      </w:r>
      <w:r>
        <w:rPr>
          <w:rFonts w:asciiTheme="minorEastAsia" w:hAnsiTheme="minorEastAsia" w:eastAsiaTheme="minorEastAsia"/>
          <w:b/>
        </w:rPr>
        <w:t>计算方法</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森林公园游客容量根据景区游客容量换算得到。如果一个游客同天游览二个及二个以上景区，各景区游客统计均有1人次，但森林公园游客容量统计只能是1人次。森林公园游客容量计算方法：</w:t>
      </w:r>
    </w:p>
    <w:p>
      <w:pPr>
        <w:spacing w:line="360" w:lineRule="auto"/>
        <w:ind w:firstLine="3480" w:firstLineChars="1450"/>
        <w:rPr>
          <w:rFonts w:asciiTheme="minorEastAsia" w:hAnsiTheme="minorEastAsia" w:eastAsiaTheme="minorEastAsia"/>
        </w:rPr>
      </w:pPr>
      <w:r>
        <w:rPr>
          <w:rFonts w:asciiTheme="minorEastAsia" w:hAnsiTheme="minorEastAsia" w:eastAsiaTheme="minorEastAsia"/>
          <w:szCs w:val="24"/>
        </w:rPr>
        <w:t>G=</w:t>
      </w:r>
      <w:r>
        <w:rPr>
          <w:rFonts w:hint="eastAsia" w:asciiTheme="minorEastAsia" w:hAnsiTheme="minorEastAsia" w:eastAsiaTheme="minorEastAsia"/>
          <w:szCs w:val="24"/>
        </w:rPr>
        <w:t>（t</w:t>
      </w:r>
      <w:r>
        <w:rPr>
          <w:rFonts w:hint="eastAsia" w:asciiTheme="minorEastAsia" w:hAnsiTheme="minorEastAsia" w:eastAsiaTheme="minorEastAsia"/>
          <w:i/>
          <w:iCs/>
          <w:szCs w:val="24"/>
        </w:rPr>
        <w:t>÷</w:t>
      </w:r>
      <w:r>
        <w:rPr>
          <w:rFonts w:asciiTheme="minorEastAsia" w:hAnsiTheme="minorEastAsia" w:eastAsiaTheme="minorEastAsia"/>
          <w:iCs/>
          <w:szCs w:val="24"/>
        </w:rPr>
        <w:t>T</w:t>
      </w:r>
      <w:r>
        <w:rPr>
          <w:rFonts w:hint="eastAsia" w:asciiTheme="minorEastAsia" w:hAnsiTheme="minorEastAsia" w:eastAsiaTheme="minorEastAsia"/>
          <w:szCs w:val="24"/>
        </w:rPr>
        <w:t>）</w:t>
      </w:r>
      <w:r>
        <w:rPr>
          <w:rFonts w:hint="eastAsia" w:asciiTheme="minorEastAsia" w:hAnsiTheme="minorEastAsia" w:eastAsiaTheme="minorEastAsia"/>
        </w:rPr>
        <w:t>×</w:t>
      </w:r>
      <w:r>
        <w:rPr>
          <w:rFonts w:asciiTheme="minorEastAsia" w:hAnsiTheme="minorEastAsia" w:eastAsiaTheme="minorEastAsia"/>
        </w:rPr>
        <w:t>C</w:t>
      </w:r>
    </w:p>
    <w:p>
      <w:pPr>
        <w:spacing w:line="360" w:lineRule="auto"/>
        <w:ind w:firstLine="465"/>
        <w:rPr>
          <w:rFonts w:asciiTheme="minorEastAsia" w:hAnsiTheme="minorEastAsia" w:eastAsiaTheme="minorEastAsia"/>
        </w:rPr>
      </w:pPr>
      <w:r>
        <w:rPr>
          <w:rFonts w:hint="eastAsia" w:asciiTheme="minorEastAsia" w:hAnsiTheme="minorEastAsia" w:eastAsiaTheme="minorEastAsia"/>
        </w:rPr>
        <w:t>式中：</w:t>
      </w:r>
      <w:r>
        <w:rPr>
          <w:rFonts w:asciiTheme="minorEastAsia" w:hAnsiTheme="minorEastAsia" w:eastAsiaTheme="minorEastAsia"/>
        </w:rPr>
        <w:t xml:space="preserve">G </w:t>
      </w:r>
      <w:r>
        <w:rPr>
          <w:rFonts w:hint="eastAsia" w:cs="Microsoft YaHei UI" w:asciiTheme="minorEastAsia" w:hAnsiTheme="minorEastAsia" w:eastAsiaTheme="minorEastAsia"/>
          <w:szCs w:val="24"/>
        </w:rPr>
        <w:t>──</w:t>
      </w:r>
      <w:r>
        <w:rPr>
          <w:rFonts w:asciiTheme="minorEastAsia" w:hAnsiTheme="minorEastAsia" w:eastAsiaTheme="minorEastAsia"/>
          <w:szCs w:val="24"/>
        </w:rPr>
        <w:t xml:space="preserve"> </w:t>
      </w:r>
      <w:r>
        <w:rPr>
          <w:rFonts w:hint="eastAsia" w:asciiTheme="minorEastAsia" w:hAnsiTheme="minorEastAsia" w:eastAsiaTheme="minorEastAsia"/>
        </w:rPr>
        <w:t>通过景区游客容量换算的森林公园游客容量（人次/日）；</w:t>
      </w:r>
    </w:p>
    <w:p>
      <w:pPr>
        <w:spacing w:line="360" w:lineRule="auto"/>
        <w:ind w:firstLine="465"/>
        <w:rPr>
          <w:rFonts w:asciiTheme="minorEastAsia" w:hAnsiTheme="minorEastAsia" w:eastAsiaTheme="minorEastAsia"/>
          <w:szCs w:val="24"/>
        </w:rPr>
      </w:pPr>
      <w:r>
        <w:rPr>
          <w:rFonts w:asciiTheme="minorEastAsia" w:hAnsiTheme="minorEastAsia" w:eastAsiaTheme="minorEastAsia"/>
        </w:rPr>
        <w:t xml:space="preserve">      C </w:t>
      </w:r>
      <w:r>
        <w:rPr>
          <w:rFonts w:hint="eastAsia" w:cs="Microsoft YaHei UI" w:asciiTheme="minorEastAsia" w:hAnsiTheme="minorEastAsia" w:eastAsiaTheme="minorEastAsia"/>
          <w:szCs w:val="24"/>
        </w:rPr>
        <w:t>──</w:t>
      </w:r>
      <w:r>
        <w:rPr>
          <w:rFonts w:asciiTheme="minorEastAsia" w:hAnsiTheme="minorEastAsia" w:eastAsiaTheme="minorEastAsia"/>
          <w:szCs w:val="24"/>
        </w:rPr>
        <w:t xml:space="preserve"> </w:t>
      </w:r>
      <w:r>
        <w:rPr>
          <w:rFonts w:hint="eastAsia" w:asciiTheme="minorEastAsia" w:hAnsiTheme="minorEastAsia" w:eastAsiaTheme="minorEastAsia"/>
          <w:szCs w:val="24"/>
        </w:rPr>
        <w:t>景区游客容量（</w:t>
      </w:r>
      <w:r>
        <w:rPr>
          <w:rFonts w:hint="eastAsia" w:asciiTheme="minorEastAsia" w:hAnsiTheme="minorEastAsia" w:eastAsiaTheme="minorEastAsia"/>
        </w:rPr>
        <w:t>人次/日</w:t>
      </w:r>
      <w:r>
        <w:rPr>
          <w:rFonts w:hint="eastAsia" w:asciiTheme="minorEastAsia" w:hAnsiTheme="minorEastAsia" w:eastAsiaTheme="minorEastAsia"/>
          <w:szCs w:val="24"/>
        </w:rPr>
        <w:t>）；</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 xml:space="preserve">      </w:t>
      </w:r>
      <w:r>
        <w:rPr>
          <w:rFonts w:hint="eastAsia" w:asciiTheme="minorEastAsia" w:hAnsiTheme="minorEastAsia" w:eastAsiaTheme="minorEastAsia"/>
          <w:szCs w:val="24"/>
        </w:rPr>
        <w:t>t</w:t>
      </w:r>
      <w:r>
        <w:rPr>
          <w:rFonts w:asciiTheme="minorEastAsia" w:hAnsiTheme="minorEastAsia" w:eastAsiaTheme="minorEastAsia"/>
          <w:szCs w:val="24"/>
        </w:rPr>
        <w:t xml:space="preserve"> </w:t>
      </w:r>
      <w:r>
        <w:rPr>
          <w:rFonts w:hint="eastAsia" w:cs="Microsoft YaHei UI" w:asciiTheme="minorEastAsia" w:hAnsiTheme="minorEastAsia" w:eastAsiaTheme="minorEastAsia"/>
          <w:szCs w:val="24"/>
        </w:rPr>
        <w:t>──</w:t>
      </w:r>
      <w:r>
        <w:rPr>
          <w:rFonts w:asciiTheme="minorEastAsia" w:hAnsiTheme="minorEastAsia" w:eastAsiaTheme="minorEastAsia"/>
          <w:szCs w:val="24"/>
        </w:rPr>
        <w:t xml:space="preserve"> </w:t>
      </w:r>
      <w:r>
        <w:rPr>
          <w:rFonts w:hint="eastAsia" w:asciiTheme="minorEastAsia" w:hAnsiTheme="minorEastAsia" w:eastAsiaTheme="minorEastAsia"/>
          <w:szCs w:val="24"/>
        </w:rPr>
        <w:t>游完某景区所需全部时间；</w:t>
      </w:r>
    </w:p>
    <w:p>
      <w:pPr>
        <w:spacing w:line="360" w:lineRule="auto"/>
        <w:ind w:firstLine="720" w:firstLineChars="300"/>
        <w:rPr>
          <w:rFonts w:asciiTheme="minorEastAsia" w:hAnsiTheme="minorEastAsia" w:eastAsiaTheme="minorEastAsia"/>
          <w:szCs w:val="24"/>
        </w:rPr>
      </w:pPr>
      <w:r>
        <w:rPr>
          <w:rFonts w:asciiTheme="minorEastAsia" w:hAnsiTheme="minorEastAsia" w:eastAsiaTheme="minorEastAsia"/>
          <w:szCs w:val="24"/>
        </w:rPr>
        <w:t xml:space="preserve">    T </w:t>
      </w:r>
      <w:r>
        <w:rPr>
          <w:rFonts w:hint="eastAsia" w:cs="Microsoft YaHei UI" w:asciiTheme="minorEastAsia" w:hAnsiTheme="minorEastAsia" w:eastAsiaTheme="minorEastAsia"/>
          <w:szCs w:val="24"/>
        </w:rPr>
        <w:t>──</w:t>
      </w:r>
      <w:r>
        <w:rPr>
          <w:rFonts w:asciiTheme="minorEastAsia" w:hAnsiTheme="minorEastAsia" w:eastAsiaTheme="minorEastAsia"/>
          <w:szCs w:val="24"/>
        </w:rPr>
        <w:t xml:space="preserve"> </w:t>
      </w:r>
      <w:r>
        <w:rPr>
          <w:rFonts w:hint="eastAsia" w:asciiTheme="minorEastAsia" w:hAnsiTheme="minorEastAsia" w:eastAsiaTheme="minorEastAsia"/>
          <w:szCs w:val="24"/>
        </w:rPr>
        <w:t>日旅游时间。</w:t>
      </w:r>
    </w:p>
    <w:p>
      <w:pPr>
        <w:spacing w:line="360" w:lineRule="auto"/>
        <w:rPr>
          <w:rFonts w:asciiTheme="minorEastAsia" w:hAnsiTheme="minorEastAsia" w:eastAsiaTheme="minorEastAsia"/>
          <w:b/>
        </w:rPr>
      </w:pPr>
      <w:r>
        <w:rPr>
          <w:rFonts w:hint="eastAsia" w:asciiTheme="minorEastAsia" w:hAnsiTheme="minorEastAsia" w:eastAsiaTheme="minorEastAsia"/>
          <w:b/>
        </w:rPr>
        <w:t>3、</w:t>
      </w:r>
      <w:r>
        <w:rPr>
          <w:rFonts w:asciiTheme="minorEastAsia" w:hAnsiTheme="minorEastAsia" w:eastAsiaTheme="minorEastAsia"/>
          <w:b/>
        </w:rPr>
        <w:t>计算</w:t>
      </w:r>
      <w:r>
        <w:rPr>
          <w:rFonts w:hint="eastAsia" w:asciiTheme="minorEastAsia" w:hAnsiTheme="minorEastAsia" w:eastAsiaTheme="minorEastAsia"/>
          <w:b/>
        </w:rPr>
        <w:t>结果</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经估算，龙虎山森林公园日游客容量人次/日；按年可游天数260天，计算森林公园年游客容量为万人次/年。详见表6.1</w:t>
      </w:r>
    </w:p>
    <w:p>
      <w:pPr>
        <w:spacing w:line="360" w:lineRule="auto"/>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采用比较舒适、安全标准一般游客容量计算指标，综合平衡计算结果，各景区、景点的日游客容量详见表6.2</w:t>
      </w:r>
    </w:p>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表6.1 森林公园游客容量计算结果</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1457"/>
        <w:gridCol w:w="1704"/>
        <w:gridCol w:w="1704"/>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景区</w:t>
            </w:r>
          </w:p>
        </w:tc>
        <w:tc>
          <w:tcPr>
            <w:tcW w:w="85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年适游天数（日/年）</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景区日游客容量（人次/日）</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公园日游客容量（人次/日）</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公园年游客容量（万人次/日）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公园南管理服务区</w:t>
            </w:r>
          </w:p>
        </w:tc>
        <w:tc>
          <w:tcPr>
            <w:tcW w:w="85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260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2160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810</w:t>
            </w:r>
          </w:p>
        </w:tc>
        <w:tc>
          <w:tcPr>
            <w:tcW w:w="1000" w:type="pct"/>
            <w:vAlign w:val="center"/>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公园北管理服务区</w:t>
            </w:r>
          </w:p>
        </w:tc>
        <w:tc>
          <w:tcPr>
            <w:tcW w:w="85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260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706</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265</w:t>
            </w:r>
          </w:p>
        </w:tc>
        <w:tc>
          <w:tcPr>
            <w:tcW w:w="1000" w:type="pct"/>
            <w:vAlign w:val="center"/>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云风寺景区</w:t>
            </w:r>
          </w:p>
        </w:tc>
        <w:tc>
          <w:tcPr>
            <w:tcW w:w="85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260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8600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4300</w:t>
            </w:r>
          </w:p>
        </w:tc>
        <w:tc>
          <w:tcPr>
            <w:tcW w:w="1000" w:type="pct"/>
            <w:vAlign w:val="center"/>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85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260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25328</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12664</w:t>
            </w:r>
          </w:p>
        </w:tc>
        <w:tc>
          <w:tcPr>
            <w:tcW w:w="1000" w:type="pct"/>
            <w:vAlign w:val="center"/>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329.26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85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260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12780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6390</w:t>
            </w:r>
          </w:p>
        </w:tc>
        <w:tc>
          <w:tcPr>
            <w:tcW w:w="1000" w:type="pct"/>
            <w:vAlign w:val="center"/>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166.14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85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260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9584</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4792</w:t>
            </w:r>
          </w:p>
        </w:tc>
        <w:tc>
          <w:tcPr>
            <w:tcW w:w="1000" w:type="pct"/>
            <w:vAlign w:val="center"/>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124.59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目平湖景区</w:t>
            </w:r>
          </w:p>
        </w:tc>
        <w:tc>
          <w:tcPr>
            <w:tcW w:w="85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260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3080</w:t>
            </w: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1540</w:t>
            </w:r>
          </w:p>
        </w:tc>
        <w:tc>
          <w:tcPr>
            <w:tcW w:w="1000" w:type="pct"/>
            <w:vAlign w:val="center"/>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40.04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5"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855" w:type="pct"/>
          </w:tcPr>
          <w:p>
            <w:pPr>
              <w:spacing w:line="360" w:lineRule="auto"/>
              <w:rPr>
                <w:rFonts w:asciiTheme="minorEastAsia" w:hAnsiTheme="minorEastAsia" w:eastAsiaTheme="minorEastAsia"/>
                <w:sz w:val="21"/>
                <w:szCs w:val="21"/>
              </w:rPr>
            </w:pPr>
          </w:p>
        </w:tc>
        <w:tc>
          <w:tcPr>
            <w:tcW w:w="100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62238</w:t>
            </w:r>
          </w:p>
        </w:tc>
        <w:tc>
          <w:tcPr>
            <w:tcW w:w="1000" w:type="pct"/>
          </w:tcPr>
          <w:p>
            <w:pPr>
              <w:rPr>
                <w:rFonts w:asciiTheme="minorEastAsia" w:hAnsiTheme="minorEastAsia" w:eastAsiaTheme="minorEastAsia"/>
                <w:sz w:val="21"/>
                <w:szCs w:val="21"/>
              </w:rPr>
            </w:pPr>
            <w:r>
              <w:rPr>
                <w:rFonts w:hint="eastAsia" w:asciiTheme="minorEastAsia" w:hAnsiTheme="minorEastAsia" w:eastAsiaTheme="minorEastAsia"/>
                <w:sz w:val="21"/>
                <w:szCs w:val="21"/>
              </w:rPr>
              <w:t>30761</w:t>
            </w:r>
          </w:p>
        </w:tc>
        <w:tc>
          <w:tcPr>
            <w:tcW w:w="1000" w:type="pct"/>
            <w:vAlign w:val="center"/>
          </w:tcPr>
          <w:p>
            <w:pPr>
              <w:rPr>
                <w:rFonts w:asciiTheme="minorEastAsia" w:hAnsiTheme="minorEastAsia" w:eastAsiaTheme="minorEastAsia"/>
                <w:sz w:val="21"/>
                <w:szCs w:val="21"/>
              </w:rPr>
            </w:pPr>
            <w:r>
              <w:rPr>
                <w:rFonts w:hint="eastAsia" w:asciiTheme="minorEastAsia" w:hAnsiTheme="minorEastAsia" w:eastAsiaTheme="minorEastAsia"/>
                <w:sz w:val="21"/>
                <w:szCs w:val="21"/>
              </w:rPr>
              <w:t>799.78</w:t>
            </w:r>
          </w:p>
        </w:tc>
      </w:tr>
    </w:tbl>
    <w:p>
      <w:pPr>
        <w:spacing w:line="360" w:lineRule="auto"/>
        <w:jc w:val="center"/>
        <w:rPr>
          <w:rFonts w:asciiTheme="minorEastAsia" w:hAnsiTheme="minorEastAsia" w:eastAsiaTheme="minorEastAsia"/>
          <w:szCs w:val="24"/>
        </w:rPr>
      </w:pPr>
      <w:r>
        <w:rPr>
          <w:rFonts w:hint="eastAsia" w:asciiTheme="minorEastAsia" w:hAnsiTheme="minorEastAsia" w:eastAsiaTheme="minorEastAsia"/>
          <w:szCs w:val="24"/>
        </w:rPr>
        <w:t>表6.2 景区日游客容量计算计算一览表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景区名称</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游览用地名称</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测算方法</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面积或长度（㎡或m）</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计算指标（㎡/人）（m/人）（人/批）</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一次性容量（人/次）</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日周转率或日批数（次）</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日游客容量（人次/日）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98780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公园南管理服务区</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小计</w:t>
            </w: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游步道</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线路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游客服务中心</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龙虎山旅馆</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公园北管理服务区</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小计</w:t>
            </w: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游步道</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线路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510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51</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自助旅馆</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云风寺景区</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小计</w:t>
            </w: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游步道</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线路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9316</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932</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云风寺</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竹海听风</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316000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316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杉木林</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286000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286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小计</w:t>
            </w: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25328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游步道</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线路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16534</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1653</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沿湖风光带</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平湖荡舟（游船码头）</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180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风雨廊桥</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周公垂钓</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樱花林</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九臂樟</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1250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125</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百木科考园</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470000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940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小计</w:t>
            </w: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游步道</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线路</w:t>
            </w:r>
          </w:p>
        </w:tc>
        <w:tc>
          <w:tcPr>
            <w:tcW w:w="1065" w:type="dxa"/>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11826</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1182</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毛田冲农耕文化园</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234000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468</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四季花田</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生态蔬菜园</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180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小计</w:t>
            </w: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9584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游步道</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线路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12480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1248</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森林浴场</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幽游茶苑</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金鸡观荷</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7400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74</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目平湖景区</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小计</w:t>
            </w: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游步道（栈道）</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线路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湿地写生基地</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Pr>
          <w:p>
            <w:pPr>
              <w:spacing w:line="360" w:lineRule="auto"/>
              <w:jc w:val="center"/>
              <w:rPr>
                <w:rFonts w:asciiTheme="minorEastAsia" w:hAnsiTheme="minorEastAsia" w:eastAsiaTheme="minorEastAsia"/>
                <w:sz w:val="21"/>
                <w:szCs w:val="21"/>
              </w:rPr>
            </w:pP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湿地亲水平台</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400</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065"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80</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06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480</w:t>
            </w:r>
          </w:p>
        </w:tc>
      </w:tr>
    </w:tbl>
    <w:p>
      <w:pPr>
        <w:pStyle w:val="2"/>
        <w:spacing w:before="156" w:after="156" w:line="360" w:lineRule="auto"/>
        <w:jc w:val="left"/>
        <w:rPr>
          <w:rFonts w:eastAsiaTheme="minorEastAsia"/>
          <w:sz w:val="32"/>
          <w:szCs w:val="32"/>
        </w:rPr>
      </w:pPr>
      <w:bookmarkStart w:id="137" w:name="_Toc489456617"/>
      <w:bookmarkStart w:id="138" w:name="_Toc490835610"/>
      <w:bookmarkStart w:id="139" w:name="_Toc23340400"/>
      <w:r>
        <w:rPr>
          <w:rFonts w:eastAsiaTheme="minorEastAsia"/>
          <w:sz w:val="32"/>
          <w:szCs w:val="32"/>
        </w:rPr>
        <w:t>第二节</w:t>
      </w:r>
      <w:bookmarkEnd w:id="137"/>
      <w:bookmarkEnd w:id="138"/>
      <w:r>
        <w:rPr>
          <w:rFonts w:hint="eastAsia" w:eastAsiaTheme="minorEastAsia"/>
          <w:sz w:val="32"/>
          <w:szCs w:val="32"/>
        </w:rPr>
        <w:t xml:space="preserve"> 客源市场分析与预测</w:t>
      </w:r>
      <w:bookmarkEnd w:id="139"/>
    </w:p>
    <w:p>
      <w:pPr>
        <w:pStyle w:val="4"/>
        <w:spacing w:before="156" w:after="156" w:line="360" w:lineRule="auto"/>
        <w:ind w:left="0"/>
        <w:jc w:val="both"/>
        <w:rPr>
          <w:rFonts w:eastAsiaTheme="minorEastAsia"/>
          <w:b/>
        </w:rPr>
      </w:pPr>
      <w:bookmarkStart w:id="140" w:name="_Toc489456618"/>
      <w:r>
        <w:rPr>
          <w:rFonts w:hint="eastAsia" w:eastAsiaTheme="minorEastAsia"/>
          <w:b/>
        </w:rPr>
        <w:t>一、</w:t>
      </w:r>
      <w:r>
        <w:rPr>
          <w:rFonts w:eastAsiaTheme="minorEastAsia"/>
          <w:b/>
        </w:rPr>
        <w:t>客源市场</w:t>
      </w:r>
      <w:bookmarkEnd w:id="140"/>
      <w:r>
        <w:rPr>
          <w:rFonts w:hint="eastAsia" w:eastAsiaTheme="minorEastAsia"/>
          <w:b/>
        </w:rPr>
        <w:t>分析</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一级客源市场：以沅江市为中心，辐射益阳市内各区域。</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二级客源市场：益阳市周边城市，包括长沙市、常德市、张家界市、岳阳市等。</w:t>
      </w:r>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三级客源市场：该级市场距离森林公园较远，为机会市场，包括湖南省内永州市、郴州市、怀化市等距离较远地区。</w:t>
      </w:r>
    </w:p>
    <w:p>
      <w:pPr>
        <w:pStyle w:val="4"/>
        <w:spacing w:before="156" w:after="156" w:line="360" w:lineRule="auto"/>
        <w:ind w:left="0"/>
        <w:jc w:val="both"/>
        <w:rPr>
          <w:rFonts w:eastAsiaTheme="minorEastAsia"/>
          <w:b/>
        </w:rPr>
      </w:pPr>
      <w:bookmarkStart w:id="141" w:name="_Toc489456619"/>
      <w:r>
        <w:rPr>
          <w:rFonts w:eastAsiaTheme="minorEastAsia"/>
          <w:b/>
        </w:rPr>
        <w:t>二、旅游客源市场分析</w:t>
      </w:r>
      <w:bookmarkEnd w:id="141"/>
    </w:p>
    <w:p>
      <w:pPr>
        <w:spacing w:line="360" w:lineRule="auto"/>
        <w:ind w:firstLine="482" w:firstLineChars="200"/>
        <w:rPr>
          <w:rFonts w:asciiTheme="minorEastAsia" w:hAnsiTheme="minorEastAsia" w:eastAsiaTheme="minorEastAsia"/>
          <w:b/>
        </w:rPr>
      </w:pPr>
      <w:r>
        <w:rPr>
          <w:rFonts w:asciiTheme="minorEastAsia" w:hAnsiTheme="minorEastAsia" w:eastAsiaTheme="minorEastAsia"/>
          <w:b/>
        </w:rPr>
        <w:t>1.本地客源市场分析</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沅江市辖2个街道、1</w:t>
      </w:r>
      <w:r>
        <w:rPr>
          <w:rFonts w:hint="eastAsia" w:asciiTheme="minorEastAsia" w:hAnsiTheme="minorEastAsia" w:eastAsiaTheme="minorEastAsia"/>
        </w:rPr>
        <w:t>0</w:t>
      </w:r>
      <w:r>
        <w:rPr>
          <w:rFonts w:asciiTheme="minorEastAsia" w:hAnsiTheme="minorEastAsia" w:eastAsiaTheme="minorEastAsia"/>
        </w:rPr>
        <w:t>个镇、2个场，常住人口</w:t>
      </w:r>
      <w:r>
        <w:rPr>
          <w:rFonts w:hint="eastAsia" w:asciiTheme="minorEastAsia" w:hAnsiTheme="minorEastAsia" w:eastAsiaTheme="minorEastAsia"/>
        </w:rPr>
        <w:t>近70万</w:t>
      </w:r>
      <w:r>
        <w:rPr>
          <w:rFonts w:asciiTheme="minorEastAsia" w:hAnsiTheme="minorEastAsia" w:eastAsiaTheme="minorEastAsia"/>
        </w:rPr>
        <w:t>，全市生产总值（GDP）</w:t>
      </w:r>
      <w:r>
        <w:rPr>
          <w:rFonts w:hint="eastAsia" w:asciiTheme="minorEastAsia" w:hAnsiTheme="minorEastAsia" w:eastAsiaTheme="minorEastAsia"/>
        </w:rPr>
        <w:t>2016年达</w:t>
      </w:r>
      <w:r>
        <w:rPr>
          <w:rFonts w:asciiTheme="minorEastAsia" w:hAnsiTheme="minorEastAsia" w:eastAsiaTheme="minorEastAsia"/>
        </w:rPr>
        <w:t>255.51亿元，比上年增长7.3%，全市生产总值达36998元。所属的益阳市2016年全市实现地区生产总值（GDP）1484.18亿元，比上年增长7.8%，人均生产总值达33568元，年末全市公安户籍总人口484.42万人，常住人口443.25万人。</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近年来，益阳市旅游业迅速发展，益阳位于湖南中部偏北，是中国优秀旅游城市。现有国家A级景区和国家级、省级工农业旅游示范点34个，其中国家4A级旅游区3个、国家3A级旅游区4个；有国家级水利风景区2个，国家森林公园2个，国家级自然保护区1个，国家湿地公园4个，国家级重点文物保护单位7个，国家级非物质文化遗产4个。2016年全年旅游总收入147.1亿元，接待国内外旅游者2498万人次。2016年，沅江市旅游产业来势喜人。明朗山文化观鸟区顺利推进，配套功能不断完善，南洞庭湖湿地影响力日益扩大，2016年全市接待游客505.47万人次，实现旅游综合收入14.82亿元，同比分别增长16.2%和16.7%。可见，益阳市及沅江市已具备较好的经济条件，能成为可依托的旅游基础市场。</w:t>
      </w:r>
    </w:p>
    <w:p>
      <w:pPr>
        <w:spacing w:line="360" w:lineRule="auto"/>
        <w:ind w:firstLine="482" w:firstLineChars="200"/>
        <w:rPr>
          <w:rFonts w:asciiTheme="minorEastAsia" w:hAnsiTheme="minorEastAsia" w:eastAsiaTheme="minorEastAsia"/>
          <w:b/>
        </w:rPr>
      </w:pPr>
      <w:r>
        <w:rPr>
          <w:rFonts w:asciiTheme="minorEastAsia" w:hAnsiTheme="minorEastAsia" w:eastAsiaTheme="minorEastAsia"/>
          <w:b/>
        </w:rPr>
        <w:t>2.周边经济发达城市客源市场经济特征分析</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沅江市地处湖南省东北部洞庭湖滨，湖南省人均地区生产总值45931元，已突破</w:t>
      </w:r>
      <w:r>
        <w:rPr>
          <w:rFonts w:hint="eastAsia" w:asciiTheme="minorEastAsia" w:hAnsiTheme="minorEastAsia" w:eastAsiaTheme="minorEastAsia"/>
        </w:rPr>
        <w:t>6</w:t>
      </w:r>
      <w:r>
        <w:rPr>
          <w:rFonts w:asciiTheme="minorEastAsia" w:hAnsiTheme="minorEastAsia" w:eastAsiaTheme="minorEastAsia"/>
        </w:rPr>
        <w:t>000美元，据世界各国经济发展的实际情况</w:t>
      </w:r>
      <w:r>
        <w:rPr>
          <w:rFonts w:hint="eastAsia" w:asciiTheme="minorEastAsia" w:hAnsiTheme="minorEastAsia" w:eastAsiaTheme="minorEastAsia"/>
        </w:rPr>
        <w:t>，</w:t>
      </w:r>
      <w:r>
        <w:rPr>
          <w:rFonts w:asciiTheme="minorEastAsia" w:hAnsiTheme="minorEastAsia" w:eastAsiaTheme="minorEastAsia"/>
        </w:rPr>
        <w:t>人均GDP达到1000美元以后，经济将发生大的变化，居民消费结构将进一步加快升级，特别是教育、旅游等服务消费将迅速升温。沅江市周边的长沙、湘潭、株洲、常德、岳阳等城市经济已经越来越发达，这些地区2016年人均GDP分别为：125457元、65363元、62805元、50575元、55085元，局域周边地区居民出游能力较高，特别是长株潭地区的出游能力最强，市场潜力较大。</w:t>
      </w:r>
    </w:p>
    <w:p>
      <w:pPr>
        <w:spacing w:line="360" w:lineRule="auto"/>
        <w:ind w:firstLine="482" w:firstLineChars="200"/>
        <w:rPr>
          <w:rFonts w:asciiTheme="minorEastAsia" w:hAnsiTheme="minorEastAsia" w:eastAsiaTheme="minorEastAsia"/>
          <w:b/>
        </w:rPr>
      </w:pPr>
      <w:r>
        <w:rPr>
          <w:rFonts w:asciiTheme="minorEastAsia" w:hAnsiTheme="minorEastAsia" w:eastAsiaTheme="minorEastAsia"/>
          <w:b/>
        </w:rPr>
        <w:t>3.入境客源市场分析</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港澳台地区属中华文化圈，港澳台经济发达，居民出游能力强，是亚洲的重要客源地，也是内地重要的入境客源市场。龙虎山森林公园可依托位于洞庭湖周边的区位优势，发挥联动效应，通过与其他景区相互推荐吸引游客前来观光旅游。</w:t>
      </w:r>
    </w:p>
    <w:p>
      <w:pPr>
        <w:pStyle w:val="4"/>
        <w:spacing w:before="156" w:after="156" w:line="360" w:lineRule="auto"/>
        <w:ind w:left="0"/>
        <w:jc w:val="both"/>
        <w:rPr>
          <w:rFonts w:eastAsiaTheme="minorEastAsia"/>
          <w:b/>
        </w:rPr>
      </w:pPr>
      <w:bookmarkStart w:id="142" w:name="_Toc489456620"/>
      <w:r>
        <w:rPr>
          <w:rFonts w:eastAsiaTheme="minorEastAsia"/>
          <w:b/>
        </w:rPr>
        <w:t>三、游客规模预测</w:t>
      </w:r>
      <w:bookmarkEnd w:id="142"/>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中国森林旅游业一直保持着快速发展的良好态势。“十二五”时期，全国森林旅游游客量达40亿人次，年增长率超过15%。2015年，全国森林旅游游客量达到10.5亿人次，占国内旅游人数的26%，根据全国森林生态旅游业发展态势，以2018年现有游客规模为基础进行</w:t>
      </w:r>
      <w:r>
        <w:rPr>
          <w:rFonts w:hint="eastAsia" w:asciiTheme="minorEastAsia" w:hAnsiTheme="minorEastAsia" w:eastAsiaTheme="minorEastAsia"/>
          <w:szCs w:val="24"/>
        </w:rPr>
        <w:t>湖南沅江</w:t>
      </w:r>
      <w:r>
        <w:rPr>
          <w:rFonts w:asciiTheme="minorEastAsia" w:hAnsiTheme="minorEastAsia" w:eastAsiaTheme="minorEastAsia"/>
          <w:szCs w:val="24"/>
        </w:rPr>
        <w:t>龙虎山省级森林公园游客规模预测，</w:t>
      </w:r>
      <w:r>
        <w:rPr>
          <w:rFonts w:hint="eastAsia" w:asciiTheme="minorEastAsia" w:hAnsiTheme="minorEastAsia" w:eastAsiaTheme="minorEastAsia"/>
          <w:szCs w:val="24"/>
        </w:rPr>
        <w:t>据统计，龙虎山森林公园</w:t>
      </w:r>
      <w:r>
        <w:rPr>
          <w:rFonts w:asciiTheme="minorEastAsia" w:hAnsiTheme="minorEastAsia" w:eastAsiaTheme="minorEastAsia"/>
          <w:szCs w:val="24"/>
        </w:rPr>
        <w:t>游客</w:t>
      </w:r>
      <w:r>
        <w:rPr>
          <w:rFonts w:hint="eastAsia" w:asciiTheme="minorEastAsia" w:hAnsiTheme="minorEastAsia" w:eastAsiaTheme="minorEastAsia"/>
          <w:szCs w:val="24"/>
        </w:rPr>
        <w:t>人</w:t>
      </w:r>
      <w:r>
        <w:rPr>
          <w:rFonts w:asciiTheme="minorEastAsia" w:hAnsiTheme="minorEastAsia" w:eastAsiaTheme="minorEastAsia"/>
          <w:szCs w:val="24"/>
        </w:rPr>
        <w:t>数6.0万人次，规划前期（201</w:t>
      </w:r>
      <w:r>
        <w:rPr>
          <w:rFonts w:hint="eastAsia" w:asciiTheme="minorEastAsia" w:hAnsiTheme="minorEastAsia" w:eastAsiaTheme="minorEastAsia"/>
          <w:szCs w:val="24"/>
        </w:rPr>
        <w:t>9</w:t>
      </w:r>
      <w:r>
        <w:rPr>
          <w:rFonts w:asciiTheme="minorEastAsia" w:hAnsiTheme="minorEastAsia" w:eastAsiaTheme="minorEastAsia"/>
          <w:szCs w:val="24"/>
        </w:rPr>
        <w:t>年～202</w:t>
      </w:r>
      <w:r>
        <w:rPr>
          <w:rFonts w:hint="eastAsia" w:asciiTheme="minorEastAsia" w:hAnsiTheme="minorEastAsia" w:eastAsiaTheme="minorEastAsia"/>
          <w:szCs w:val="24"/>
        </w:rPr>
        <w:t>2</w:t>
      </w:r>
      <w:r>
        <w:rPr>
          <w:rFonts w:asciiTheme="minorEastAsia" w:hAnsiTheme="minorEastAsia" w:eastAsiaTheme="minorEastAsia"/>
          <w:szCs w:val="24"/>
        </w:rPr>
        <w:t>年）游客增长速度为10%～15%，建设</w:t>
      </w:r>
      <w:r>
        <w:rPr>
          <w:rFonts w:hint="eastAsia" w:asciiTheme="minorEastAsia" w:hAnsiTheme="minorEastAsia" w:eastAsiaTheme="minorEastAsia"/>
          <w:szCs w:val="24"/>
        </w:rPr>
        <w:t>远</w:t>
      </w:r>
      <w:r>
        <w:rPr>
          <w:rFonts w:asciiTheme="minorEastAsia" w:hAnsiTheme="minorEastAsia" w:eastAsiaTheme="minorEastAsia"/>
          <w:szCs w:val="24"/>
        </w:rPr>
        <w:t>期（202</w:t>
      </w:r>
      <w:r>
        <w:rPr>
          <w:rFonts w:hint="eastAsia" w:asciiTheme="minorEastAsia" w:hAnsiTheme="minorEastAsia" w:eastAsiaTheme="minorEastAsia"/>
          <w:szCs w:val="24"/>
        </w:rPr>
        <w:t>3</w:t>
      </w:r>
      <w:r>
        <w:rPr>
          <w:rFonts w:asciiTheme="minorEastAsia" w:hAnsiTheme="minorEastAsia" w:eastAsiaTheme="minorEastAsia"/>
          <w:szCs w:val="24"/>
        </w:rPr>
        <w:t>年～202</w:t>
      </w:r>
      <w:r>
        <w:rPr>
          <w:rFonts w:hint="eastAsia" w:asciiTheme="minorEastAsia" w:hAnsiTheme="minorEastAsia" w:eastAsiaTheme="minorEastAsia"/>
          <w:szCs w:val="24"/>
        </w:rPr>
        <w:t>8</w:t>
      </w:r>
      <w:r>
        <w:rPr>
          <w:rFonts w:asciiTheme="minorEastAsia" w:hAnsiTheme="minorEastAsia" w:eastAsiaTheme="minorEastAsia"/>
          <w:szCs w:val="24"/>
        </w:rPr>
        <w:t>年）游客增速显著，预测</w:t>
      </w:r>
      <w:r>
        <w:rPr>
          <w:rFonts w:hint="eastAsia" w:asciiTheme="minorEastAsia" w:hAnsiTheme="minorEastAsia" w:eastAsiaTheme="minorEastAsia"/>
          <w:szCs w:val="24"/>
        </w:rPr>
        <w:t>至2</w:t>
      </w:r>
      <w:r>
        <w:rPr>
          <w:rFonts w:asciiTheme="minorEastAsia" w:hAnsiTheme="minorEastAsia" w:eastAsiaTheme="minorEastAsia"/>
          <w:szCs w:val="24"/>
        </w:rPr>
        <w:t>025</w:t>
      </w:r>
      <w:r>
        <w:rPr>
          <w:rFonts w:hint="eastAsia" w:asciiTheme="minorEastAsia" w:hAnsiTheme="minorEastAsia" w:eastAsiaTheme="minorEastAsia"/>
          <w:szCs w:val="24"/>
        </w:rPr>
        <w:t>年持续增至2</w:t>
      </w:r>
      <w:r>
        <w:rPr>
          <w:rFonts w:asciiTheme="minorEastAsia" w:hAnsiTheme="minorEastAsia" w:eastAsiaTheme="minorEastAsia"/>
          <w:szCs w:val="24"/>
        </w:rPr>
        <w:t>0%</w:t>
      </w:r>
      <w:r>
        <w:rPr>
          <w:rFonts w:hint="eastAsia" w:asciiTheme="minorEastAsia" w:hAnsiTheme="minorEastAsia" w:eastAsiaTheme="minorEastAsia"/>
          <w:szCs w:val="24"/>
        </w:rPr>
        <w:t>，后</w:t>
      </w:r>
      <w:r>
        <w:rPr>
          <w:rFonts w:asciiTheme="minorEastAsia" w:hAnsiTheme="minorEastAsia" w:eastAsiaTheme="minorEastAsia"/>
          <w:szCs w:val="24"/>
        </w:rPr>
        <w:t>期趋于成熟，步入稳定小幅增长阶段，预测为15%～10%。各年度游客规模测算见表6-3。</w:t>
      </w:r>
    </w:p>
    <w:tbl>
      <w:tblPr>
        <w:tblStyle w:val="25"/>
        <w:tblW w:w="8337" w:type="dxa"/>
        <w:tblInd w:w="1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11"/>
        <w:gridCol w:w="2211"/>
        <w:gridCol w:w="2211"/>
        <w:gridCol w:w="17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8337" w:type="dxa"/>
            <w:gridSpan w:val="4"/>
            <w:shd w:val="clear" w:color="auto" w:fill="auto"/>
            <w:vAlign w:val="center"/>
          </w:tcPr>
          <w:p>
            <w:pPr>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b/>
                <w:bCs/>
                <w:sz w:val="21"/>
                <w:szCs w:val="21"/>
              </w:rPr>
              <w:t xml:space="preserve">表6-3  </w:t>
            </w:r>
            <w:r>
              <w:rPr>
                <w:rFonts w:hint="eastAsia" w:asciiTheme="minorEastAsia" w:hAnsiTheme="minorEastAsia" w:eastAsiaTheme="minorEastAsia"/>
                <w:b/>
                <w:bCs/>
                <w:sz w:val="21"/>
                <w:szCs w:val="21"/>
              </w:rPr>
              <w:t>湖南</w:t>
            </w:r>
            <w:r>
              <w:rPr>
                <w:rFonts w:asciiTheme="minorEastAsia" w:hAnsiTheme="minorEastAsia" w:eastAsiaTheme="minorEastAsia"/>
                <w:b/>
                <w:bCs/>
                <w:sz w:val="21"/>
                <w:szCs w:val="21"/>
              </w:rPr>
              <w:t>沅江龙虎山省级森林公园游客规模预测表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0" w:hRule="atLeast"/>
        </w:trPr>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分期规划</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年份</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增长率</w:t>
            </w:r>
          </w:p>
        </w:tc>
        <w:tc>
          <w:tcPr>
            <w:tcW w:w="1704" w:type="dxa"/>
            <w:shd w:val="clear" w:color="auto" w:fill="auto"/>
            <w:vAlign w:val="center"/>
          </w:tcPr>
          <w:p>
            <w:pPr>
              <w:widowControl/>
              <w:autoSpaceDE w:val="0"/>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游客量（万人）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restart"/>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近</w:t>
            </w:r>
            <w:r>
              <w:rPr>
                <w:rFonts w:asciiTheme="minorEastAsia" w:hAnsiTheme="minorEastAsia" w:eastAsiaTheme="minorEastAsia"/>
                <w:sz w:val="21"/>
                <w:szCs w:val="21"/>
              </w:rPr>
              <w:t>期</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201</w:t>
            </w:r>
            <w:r>
              <w:rPr>
                <w:rFonts w:hint="eastAsia" w:asciiTheme="minorEastAsia" w:hAnsiTheme="minorEastAsia" w:eastAsiaTheme="minorEastAsia"/>
                <w:sz w:val="21"/>
                <w:szCs w:val="21"/>
              </w:rPr>
              <w:t>9</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widowControl/>
              <w:spacing w:line="360" w:lineRule="auto"/>
              <w:jc w:val="left"/>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w:t>
            </w:r>
            <w:r>
              <w:rPr>
                <w:rFonts w:hint="eastAsia" w:asciiTheme="minorEastAsia" w:hAnsiTheme="minorEastAsia" w:eastAsiaTheme="minorEastAsia"/>
                <w:sz w:val="21"/>
                <w:szCs w:val="21"/>
              </w:rPr>
              <w:t>20</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widowControl/>
              <w:spacing w:line="360" w:lineRule="auto"/>
              <w:jc w:val="left"/>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1</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7.59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widowControl/>
              <w:spacing w:line="360" w:lineRule="auto"/>
              <w:jc w:val="left"/>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02</w:t>
            </w:r>
            <w:r>
              <w:rPr>
                <w:rFonts w:hint="eastAsia" w:asciiTheme="minorEastAsia" w:hAnsiTheme="minorEastAsia" w:eastAsiaTheme="minorEastAsia"/>
                <w:sz w:val="21"/>
                <w:szCs w:val="21"/>
              </w:rPr>
              <w:t>2</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5%</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8.29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远期</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3</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17%</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r>
              <w:rPr>
                <w:rFonts w:asciiTheme="minorEastAsia" w:hAnsiTheme="minorEastAsia" w:eastAsiaTheme="minorEastAsia"/>
                <w:sz w:val="2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4</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1.64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5</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3.97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6</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7</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3.06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widowControl/>
              <w:spacing w:line="360" w:lineRule="auto"/>
              <w:jc w:val="center"/>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8</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5.37</w:t>
            </w:r>
          </w:p>
        </w:tc>
      </w:tr>
    </w:tbl>
    <w:p>
      <w:pPr>
        <w:pStyle w:val="2"/>
        <w:pageBreakBefore/>
        <w:spacing w:before="156" w:after="156" w:line="360" w:lineRule="auto"/>
        <w:rPr>
          <w:rFonts w:eastAsiaTheme="minorEastAsia"/>
        </w:rPr>
      </w:pPr>
      <w:bookmarkStart w:id="143" w:name="_Toc489456632"/>
      <w:bookmarkStart w:id="144" w:name="_Toc490835615"/>
      <w:bookmarkStart w:id="145" w:name="_Toc23340401"/>
      <w:r>
        <w:rPr>
          <w:rFonts w:eastAsiaTheme="minorEastAsia"/>
        </w:rPr>
        <w:t>第</w:t>
      </w:r>
      <w:r>
        <w:rPr>
          <w:rFonts w:hint="eastAsia" w:eastAsiaTheme="minorEastAsia"/>
        </w:rPr>
        <w:t>七</w:t>
      </w:r>
      <w:r>
        <w:rPr>
          <w:rFonts w:eastAsiaTheme="minorEastAsia"/>
        </w:rPr>
        <w:t>章</w:t>
      </w:r>
      <w:r>
        <w:rPr>
          <w:rFonts w:hint="eastAsia" w:eastAsiaTheme="minorEastAsia"/>
        </w:rPr>
        <w:t xml:space="preserve"> </w:t>
      </w:r>
      <w:r>
        <w:rPr>
          <w:rFonts w:eastAsiaTheme="minorEastAsia"/>
        </w:rPr>
        <w:t>植被与森林景观规划</w:t>
      </w:r>
      <w:bookmarkEnd w:id="143"/>
      <w:bookmarkEnd w:id="144"/>
      <w:bookmarkEnd w:id="145"/>
    </w:p>
    <w:p>
      <w:pPr>
        <w:pStyle w:val="2"/>
        <w:spacing w:before="156" w:after="156" w:line="360" w:lineRule="auto"/>
        <w:jc w:val="left"/>
        <w:rPr>
          <w:rFonts w:eastAsiaTheme="minorEastAsia"/>
          <w:sz w:val="32"/>
          <w:szCs w:val="32"/>
        </w:rPr>
      </w:pPr>
      <w:bookmarkStart w:id="146" w:name="_Toc490835616"/>
      <w:bookmarkStart w:id="147" w:name="_Toc489456633"/>
      <w:bookmarkStart w:id="148" w:name="_Toc23340402"/>
      <w:r>
        <w:rPr>
          <w:rFonts w:eastAsiaTheme="minorEastAsia"/>
          <w:sz w:val="32"/>
          <w:szCs w:val="32"/>
        </w:rPr>
        <w:t>第一节</w:t>
      </w:r>
      <w:r>
        <w:rPr>
          <w:rFonts w:hint="eastAsia" w:eastAsiaTheme="minorEastAsia"/>
          <w:sz w:val="32"/>
          <w:szCs w:val="32"/>
        </w:rPr>
        <w:t xml:space="preserve"> </w:t>
      </w:r>
      <w:r>
        <w:rPr>
          <w:rFonts w:eastAsiaTheme="minorEastAsia"/>
          <w:sz w:val="32"/>
          <w:szCs w:val="32"/>
        </w:rPr>
        <w:t>规划原则</w:t>
      </w:r>
      <w:bookmarkEnd w:id="146"/>
      <w:bookmarkEnd w:id="147"/>
      <w:bookmarkEnd w:id="148"/>
    </w:p>
    <w:p>
      <w:pPr>
        <w:pStyle w:val="4"/>
        <w:spacing w:before="156" w:after="156" w:line="360" w:lineRule="auto"/>
        <w:ind w:left="0"/>
        <w:jc w:val="both"/>
        <w:rPr>
          <w:rFonts w:eastAsiaTheme="minorEastAsia"/>
          <w:b/>
        </w:rPr>
      </w:pPr>
      <w:bookmarkStart w:id="149" w:name="_Toc489456634"/>
      <w:r>
        <w:rPr>
          <w:rFonts w:eastAsiaTheme="minorEastAsia"/>
          <w:b/>
        </w:rPr>
        <w:t>一、坚持保护植物自然生态原则</w:t>
      </w:r>
      <w:bookmarkEnd w:id="149"/>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从实际出发，以保护现有森林植被和景观资源为基础，因地制宜，尽量保持森林植被的原生状态，严禁商业性采伐风景林。根据自然系统要求选择地带性植被恢复系统和生态系统建设方案，构建生物多样性和景观多样性。通过近自然的规划理念提高观赏价值，保护森林生态保护功能。</w:t>
      </w:r>
    </w:p>
    <w:p>
      <w:pPr>
        <w:pStyle w:val="4"/>
        <w:spacing w:before="156" w:after="156" w:line="360" w:lineRule="auto"/>
        <w:ind w:left="0"/>
        <w:jc w:val="both"/>
        <w:rPr>
          <w:rFonts w:eastAsiaTheme="minorEastAsia"/>
          <w:b/>
        </w:rPr>
      </w:pPr>
      <w:bookmarkStart w:id="150" w:name="_Toc489456635"/>
      <w:r>
        <w:rPr>
          <w:rFonts w:eastAsiaTheme="minorEastAsia"/>
          <w:b/>
        </w:rPr>
        <w:t>二、坚持突出乡土特色原则</w:t>
      </w:r>
      <w:bookmarkEnd w:id="150"/>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根据森林公园其独特的自然条件、生态环境，适地适树、因地制宜地确定适宜的森林结构，选择在当地具有主导功能特点的乡土树种，增加乡土植物特别是珍贵乡土树种和优势树种的使用，突出本土植被群落模式的特点，构建具有地方特色和浓郁乡土气息的森林植物景观。</w:t>
      </w:r>
    </w:p>
    <w:p>
      <w:pPr>
        <w:pStyle w:val="4"/>
        <w:spacing w:before="156" w:after="156" w:line="360" w:lineRule="auto"/>
        <w:ind w:left="0"/>
        <w:jc w:val="both"/>
        <w:rPr>
          <w:rFonts w:eastAsiaTheme="minorEastAsia"/>
          <w:b/>
        </w:rPr>
      </w:pPr>
      <w:bookmarkStart w:id="151" w:name="_Toc489456636"/>
      <w:r>
        <w:rPr>
          <w:rFonts w:eastAsiaTheme="minorEastAsia"/>
          <w:b/>
        </w:rPr>
        <w:t>三、坚持发挥美学景观价值原则</w:t>
      </w:r>
      <w:bookmarkEnd w:id="151"/>
    </w:p>
    <w:p>
      <w:pPr>
        <w:spacing w:line="360" w:lineRule="auto"/>
        <w:ind w:firstLine="480" w:firstLineChars="200"/>
        <w:rPr>
          <w:rFonts w:asciiTheme="minorEastAsia" w:hAnsiTheme="minorEastAsia" w:eastAsiaTheme="minorEastAsia"/>
          <w:szCs w:val="24"/>
        </w:rPr>
      </w:pPr>
      <w:r>
        <w:rPr>
          <w:rFonts w:asciiTheme="minorEastAsia" w:hAnsiTheme="minorEastAsia" w:eastAsiaTheme="minorEastAsia"/>
          <w:szCs w:val="24"/>
        </w:rPr>
        <w:t>植物景观规划应与总体环境协调，注重色彩搭配、季相变化及树形搭配。乔、灌、草、藤本相结合；开花、落叶、常绿相结合；观花、观果、观叶、观形相结合；绿化、美化、香化相结合。突出乡土树种的主导性，对其进行点缀、补植、造林，充分运用植物生态造景原则，突出森林景观的品位及美学价值。</w:t>
      </w:r>
    </w:p>
    <w:p>
      <w:pPr>
        <w:pStyle w:val="4"/>
        <w:spacing w:before="156" w:after="156" w:line="360" w:lineRule="auto"/>
        <w:ind w:left="0"/>
        <w:jc w:val="both"/>
        <w:rPr>
          <w:rFonts w:eastAsiaTheme="minorEastAsia"/>
          <w:b/>
        </w:rPr>
      </w:pPr>
      <w:bookmarkStart w:id="152" w:name="_Toc489456637"/>
      <w:r>
        <w:rPr>
          <w:rFonts w:eastAsiaTheme="minorEastAsia"/>
          <w:b/>
        </w:rPr>
        <w:t>四、坚持多功能、统筹结合原则</w:t>
      </w:r>
      <w:bookmarkEnd w:id="152"/>
    </w:p>
    <w:p>
      <w:pPr>
        <w:spacing w:line="360" w:lineRule="auto"/>
        <w:ind w:firstLine="480"/>
        <w:rPr>
          <w:rFonts w:asciiTheme="minorEastAsia" w:hAnsiTheme="minorEastAsia" w:eastAsiaTheme="minorEastAsia"/>
          <w:szCs w:val="24"/>
        </w:rPr>
      </w:pPr>
      <w:r>
        <w:rPr>
          <w:rFonts w:asciiTheme="minorEastAsia" w:hAnsiTheme="minorEastAsia" w:eastAsiaTheme="minorEastAsia"/>
          <w:szCs w:val="24"/>
        </w:rPr>
        <w:t>景区集合了观景、休憩、疗养、保健、科研、科普、保护生态环境等多种功能为一体，在考虑对植物景观进行美化的同时，要求综合考虑观光、休闲、养生、科研等项目对环境和景观的多功能需求；根据具体情况确定森林景观建设方向、重点、范围和内容，注重统筹结合实施，充分发挥各生态建设项目的整体效益。</w:t>
      </w:r>
      <w:bookmarkStart w:id="153" w:name="_Toc489456638"/>
    </w:p>
    <w:p>
      <w:pPr>
        <w:pStyle w:val="2"/>
        <w:spacing w:before="156" w:after="156" w:line="360" w:lineRule="auto"/>
        <w:jc w:val="left"/>
        <w:rPr>
          <w:rFonts w:eastAsiaTheme="minorEastAsia"/>
          <w:sz w:val="32"/>
          <w:szCs w:val="32"/>
        </w:rPr>
      </w:pPr>
      <w:bookmarkStart w:id="154" w:name="_Toc490835617"/>
      <w:bookmarkStart w:id="155" w:name="_Toc23340403"/>
      <w:r>
        <w:rPr>
          <w:rFonts w:eastAsiaTheme="minorEastAsia"/>
          <w:sz w:val="32"/>
          <w:szCs w:val="32"/>
        </w:rPr>
        <w:t>第二节</w:t>
      </w:r>
      <w:r>
        <w:rPr>
          <w:rFonts w:hint="eastAsia" w:eastAsiaTheme="minorEastAsia"/>
          <w:sz w:val="32"/>
          <w:szCs w:val="32"/>
        </w:rPr>
        <w:t xml:space="preserve"> 植被</w:t>
      </w:r>
      <w:r>
        <w:rPr>
          <w:rFonts w:eastAsiaTheme="minorEastAsia"/>
          <w:sz w:val="32"/>
          <w:szCs w:val="32"/>
        </w:rPr>
        <w:t>规划</w:t>
      </w:r>
      <w:bookmarkEnd w:id="153"/>
      <w:bookmarkEnd w:id="154"/>
      <w:bookmarkEnd w:id="155"/>
      <w:bookmarkStart w:id="156" w:name="_Toc489456639"/>
    </w:p>
    <w:p>
      <w:pPr>
        <w:pStyle w:val="4"/>
        <w:spacing w:before="156" w:after="156" w:line="360" w:lineRule="auto"/>
        <w:ind w:left="0"/>
        <w:jc w:val="both"/>
        <w:rPr>
          <w:rFonts w:eastAsiaTheme="minorEastAsia"/>
          <w:b/>
        </w:rPr>
      </w:pPr>
      <w:r>
        <w:rPr>
          <w:rFonts w:eastAsiaTheme="minorEastAsia"/>
          <w:b/>
        </w:rPr>
        <w:t>一、现状分析</w:t>
      </w:r>
    </w:p>
    <w:p>
      <w:pPr>
        <w:spacing w:line="520" w:lineRule="exact"/>
        <w:ind w:firstLine="560"/>
        <w:rPr>
          <w:szCs w:val="24"/>
        </w:rPr>
      </w:pPr>
      <w:r>
        <w:rPr>
          <w:szCs w:val="24"/>
        </w:rPr>
        <w:t>龙虎山森林公园植被繁茂，种类丰富，森林覆盖率达73.19%。但植被层次结构简单，针叶林多，阔叶林或针阔混交林少，人工林多，天然林少、古树名木</w:t>
      </w:r>
      <w:r>
        <w:rPr>
          <w:rFonts w:hint="eastAsia"/>
          <w:szCs w:val="24"/>
        </w:rPr>
        <w:t>较少</w:t>
      </w:r>
      <w:r>
        <w:rPr>
          <w:szCs w:val="24"/>
        </w:rPr>
        <w:t>，植被景观色彩单一，季相变化少，色叶树种不多，景观效果欠佳，疏残林多，灌杂竹林比例大；专用于旅游观赏的人工植物造景很少，大面积的人工杉木林、毛竹林，人工培育管理措施跟不上，观赏效果欠佳，可游性不够；植物造景艺术水平低，造型简单。</w:t>
      </w:r>
    </w:p>
    <w:p>
      <w:pPr>
        <w:spacing w:line="520" w:lineRule="exact"/>
        <w:ind w:firstLine="560"/>
        <w:rPr>
          <w:szCs w:val="24"/>
        </w:rPr>
      </w:pPr>
      <w:r>
        <w:rPr>
          <w:szCs w:val="24"/>
        </w:rPr>
        <w:t>根据各树种生物学特性，保护森林植被的基础上，按照植物景观要求，调整森林结构，改善风景质量，提高植物景观的观赏性、适游性，通过绿化、美化、香化和林相适度合理调整，逐步构建多层次森林景观；按景观需要结合造林和整形抚育措施，规划成包含主景、配景、衬景并突出区系地带性植物群落体系。</w:t>
      </w:r>
    </w:p>
    <w:p>
      <w:pPr>
        <w:pStyle w:val="4"/>
        <w:spacing w:before="156" w:after="156" w:line="360" w:lineRule="auto"/>
        <w:ind w:left="0"/>
        <w:jc w:val="both"/>
        <w:rPr>
          <w:rFonts w:eastAsiaTheme="minorEastAsia"/>
          <w:b/>
        </w:rPr>
      </w:pPr>
      <w:r>
        <w:rPr>
          <w:rFonts w:eastAsiaTheme="minorEastAsia"/>
          <w:b/>
        </w:rPr>
        <w:t>二、植被景观保护与改造规划措施</w:t>
      </w:r>
      <w:bookmarkStart w:id="157" w:name="_Toc7884"/>
    </w:p>
    <w:p>
      <w:pPr>
        <w:spacing w:line="360" w:lineRule="auto"/>
        <w:ind w:right="19" w:rightChars="8"/>
        <w:rPr>
          <w:rFonts w:asciiTheme="minorEastAsia" w:hAnsiTheme="minorEastAsia" w:eastAsiaTheme="minorEastAsia"/>
          <w:b/>
          <w:sz w:val="28"/>
          <w:szCs w:val="28"/>
        </w:rPr>
      </w:pPr>
      <w:r>
        <w:rPr>
          <w:rFonts w:asciiTheme="minorEastAsia" w:hAnsiTheme="minorEastAsia" w:eastAsiaTheme="minorEastAsia"/>
          <w:b/>
          <w:szCs w:val="24"/>
        </w:rPr>
        <w:t>（一）保护阔叶林，营造针阔混交林带，点缀木本花木</w:t>
      </w:r>
      <w:bookmarkEnd w:id="157"/>
    </w:p>
    <w:p>
      <w:pPr>
        <w:spacing w:line="520" w:lineRule="exact"/>
        <w:ind w:firstLine="480" w:firstLineChars="200"/>
        <w:rPr>
          <w:rFonts w:asciiTheme="minorEastAsia" w:hAnsiTheme="minorEastAsia" w:eastAsiaTheme="minorEastAsia"/>
          <w:szCs w:val="24"/>
        </w:rPr>
      </w:pPr>
      <w:r>
        <w:rPr>
          <w:rFonts w:asciiTheme="minorEastAsia" w:hAnsiTheme="minorEastAsia" w:eastAsiaTheme="minorEastAsia"/>
          <w:szCs w:val="24"/>
        </w:rPr>
        <w:t>森林公园现有阔叶林资源十分匮乏，阔叶林是森林景观的重要组成部分，具有较高的美学价值和审美效果，生物多样性丰富。对现有森林公园阔叶林（包括天然阔叶林和人工阔叶林）进行重点保护，严禁采伐。规划期内，通过实施优材更替、低残林更新和森林抚育等方式进行改造，沿</w:t>
      </w:r>
      <w:r>
        <w:rPr>
          <w:rFonts w:hint="eastAsia" w:asciiTheme="minorEastAsia" w:hAnsiTheme="minorEastAsia" w:eastAsiaTheme="minorEastAsia"/>
          <w:szCs w:val="24"/>
        </w:rPr>
        <w:t>公园各景区</w:t>
      </w:r>
      <w:r>
        <w:rPr>
          <w:rFonts w:asciiTheme="minorEastAsia" w:hAnsiTheme="minorEastAsia" w:eastAsiaTheme="minorEastAsia"/>
          <w:szCs w:val="24"/>
        </w:rPr>
        <w:t>主干道两旁各50米范围内，</w:t>
      </w:r>
      <w:r>
        <w:rPr>
          <w:rFonts w:hint="eastAsia" w:asciiTheme="minorEastAsia" w:hAnsiTheme="minorEastAsia" w:eastAsiaTheme="minorEastAsia"/>
          <w:szCs w:val="24"/>
        </w:rPr>
        <w:t>云风寺景区、柏村景区</w:t>
      </w:r>
      <w:r>
        <w:rPr>
          <w:rFonts w:asciiTheme="minorEastAsia" w:hAnsiTheme="minorEastAsia" w:eastAsiaTheme="minorEastAsia"/>
          <w:szCs w:val="24"/>
        </w:rPr>
        <w:t>、</w:t>
      </w:r>
      <w:r>
        <w:rPr>
          <w:rFonts w:hint="eastAsia" w:asciiTheme="minorEastAsia" w:hAnsiTheme="minorEastAsia" w:eastAsiaTheme="minorEastAsia"/>
          <w:szCs w:val="24"/>
        </w:rPr>
        <w:t>明月景区</w:t>
      </w:r>
      <w:r>
        <w:rPr>
          <w:rFonts w:asciiTheme="minorEastAsia" w:hAnsiTheme="minorEastAsia" w:eastAsiaTheme="minorEastAsia"/>
          <w:szCs w:val="24"/>
        </w:rPr>
        <w:t>，进行林地植被的种植和改造，栽植观赏性较高的树种以及能为游人提供夏日庇荫的行道树，并增加珍稀观赏针、阔叶树种的栽植量，点缀木本花木。规划总面积2</w:t>
      </w:r>
      <w:r>
        <w:rPr>
          <w:rFonts w:hint="eastAsia" w:asciiTheme="minorEastAsia" w:hAnsiTheme="minorEastAsia" w:eastAsiaTheme="minorEastAsia"/>
          <w:szCs w:val="24"/>
        </w:rPr>
        <w:t>0</w:t>
      </w:r>
      <w:r>
        <w:rPr>
          <w:rFonts w:asciiTheme="minorEastAsia" w:hAnsiTheme="minorEastAsia" w:eastAsiaTheme="minorEastAsia"/>
          <w:szCs w:val="24"/>
        </w:rPr>
        <w:t>0.0公顷，其中前期1</w:t>
      </w:r>
      <w:r>
        <w:rPr>
          <w:rFonts w:hint="eastAsia" w:asciiTheme="minorEastAsia" w:hAnsiTheme="minorEastAsia" w:eastAsiaTheme="minorEastAsia"/>
          <w:szCs w:val="24"/>
        </w:rPr>
        <w:t>00</w:t>
      </w:r>
      <w:r>
        <w:rPr>
          <w:rFonts w:asciiTheme="minorEastAsia" w:hAnsiTheme="minorEastAsia" w:eastAsiaTheme="minorEastAsia"/>
          <w:szCs w:val="24"/>
        </w:rPr>
        <w:t>.0公顷，</w:t>
      </w:r>
      <w:r>
        <w:rPr>
          <w:rFonts w:hint="eastAsia" w:asciiTheme="minorEastAsia" w:hAnsiTheme="minorEastAsia" w:eastAsiaTheme="minorEastAsia"/>
          <w:szCs w:val="24"/>
        </w:rPr>
        <w:t>远期100公顷。</w:t>
      </w:r>
      <w:r>
        <w:rPr>
          <w:rFonts w:asciiTheme="minorEastAsia" w:hAnsiTheme="minorEastAsia" w:eastAsiaTheme="minorEastAsia"/>
          <w:szCs w:val="24"/>
        </w:rPr>
        <w:t>建设地点主要为</w:t>
      </w:r>
      <w:r>
        <w:rPr>
          <w:rFonts w:hint="eastAsia" w:asciiTheme="minorEastAsia" w:hAnsiTheme="minorEastAsia" w:eastAsiaTheme="minorEastAsia"/>
          <w:szCs w:val="24"/>
        </w:rPr>
        <w:t>核心</w:t>
      </w:r>
      <w:r>
        <w:rPr>
          <w:rFonts w:asciiTheme="minorEastAsia" w:hAnsiTheme="minorEastAsia" w:eastAsiaTheme="minorEastAsia"/>
          <w:szCs w:val="24"/>
        </w:rPr>
        <w:t>景区、</w:t>
      </w:r>
      <w:r>
        <w:rPr>
          <w:rFonts w:hint="eastAsia" w:asciiTheme="minorEastAsia" w:hAnsiTheme="minorEastAsia" w:eastAsiaTheme="minorEastAsia"/>
          <w:szCs w:val="24"/>
        </w:rPr>
        <w:t>云风寺</w:t>
      </w:r>
      <w:r>
        <w:rPr>
          <w:rFonts w:asciiTheme="minorEastAsia" w:hAnsiTheme="minorEastAsia" w:eastAsiaTheme="minorEastAsia"/>
          <w:szCs w:val="24"/>
        </w:rPr>
        <w:t>景区、</w:t>
      </w:r>
      <w:r>
        <w:rPr>
          <w:rFonts w:hint="eastAsia" w:asciiTheme="minorEastAsia" w:hAnsiTheme="minorEastAsia" w:eastAsiaTheme="minorEastAsia"/>
          <w:szCs w:val="24"/>
        </w:rPr>
        <w:t>周公湖</w:t>
      </w:r>
      <w:r>
        <w:rPr>
          <w:rFonts w:asciiTheme="minorEastAsia" w:hAnsiTheme="minorEastAsia" w:eastAsiaTheme="minorEastAsia"/>
          <w:szCs w:val="24"/>
        </w:rPr>
        <w:t>景区、</w:t>
      </w:r>
      <w:r>
        <w:rPr>
          <w:rFonts w:hint="eastAsia" w:asciiTheme="minorEastAsia" w:hAnsiTheme="minorEastAsia" w:eastAsiaTheme="minorEastAsia"/>
          <w:szCs w:val="24"/>
        </w:rPr>
        <w:t>明月</w:t>
      </w:r>
      <w:r>
        <w:rPr>
          <w:rFonts w:asciiTheme="minorEastAsia" w:hAnsiTheme="minorEastAsia" w:eastAsiaTheme="minorEastAsia"/>
          <w:szCs w:val="24"/>
        </w:rPr>
        <w:t>景区的景观景点旁、路旁、湖畔、寺庙附近等，主要树种为枫香、梧桐、鹅掌楸、木荷、杜英、香樟、沉水樟、桂花、红豆杉、木莲、红花木莲、巴东木莲、闽楠、红榉、乐昌含笑、乐东拟单性木兰、云南拟单性木兰、灰毛含笑、观光木、银杉、灰绒含笑、罗汉松等，造林密度为1665株/公顷，造林后加强抚育。</w:t>
      </w:r>
      <w:bookmarkStart w:id="158" w:name="_Toc30398"/>
    </w:p>
    <w:p>
      <w:pPr>
        <w:spacing w:line="520" w:lineRule="exact"/>
        <w:rPr>
          <w:rFonts w:ascii="Times New Roman" w:hAnsi="Times New Roman"/>
        </w:rPr>
      </w:pPr>
      <w:r>
        <w:rPr>
          <w:rFonts w:asciiTheme="minorEastAsia" w:hAnsiTheme="minorEastAsia" w:eastAsiaTheme="minorEastAsia"/>
          <w:b/>
          <w:szCs w:val="24"/>
        </w:rPr>
        <w:t>（二）保护松树，营造松树林，点缀木本花木</w:t>
      </w:r>
      <w:bookmarkEnd w:id="158"/>
    </w:p>
    <w:p>
      <w:pPr>
        <w:spacing w:line="520" w:lineRule="exact"/>
        <w:ind w:firstLine="480" w:firstLineChars="200"/>
        <w:rPr>
          <w:rFonts w:asciiTheme="minorEastAsia" w:hAnsiTheme="minorEastAsia" w:eastAsiaTheme="minorEastAsia"/>
          <w:szCs w:val="24"/>
        </w:rPr>
      </w:pPr>
      <w:r>
        <w:rPr>
          <w:rFonts w:asciiTheme="minorEastAsia" w:hAnsiTheme="minorEastAsia" w:eastAsiaTheme="minorEastAsia"/>
          <w:szCs w:val="24"/>
        </w:rPr>
        <w:t>森林公园内，松树林资源不多，面积不大，且多为中幼龄林。而松树是森林景观的重要组成部分，具有较高的美学价值和审美效果。规划对森林公园内的天然松树林进行重点保护，严禁采伐。实施优材更替、低残林更新改造等，规划新建松树林100.0公顷，其中规划前期40.0公顷，</w:t>
      </w:r>
      <w:r>
        <w:rPr>
          <w:rFonts w:hint="eastAsia" w:asciiTheme="minorEastAsia" w:hAnsiTheme="minorEastAsia" w:eastAsiaTheme="minorEastAsia"/>
          <w:szCs w:val="24"/>
        </w:rPr>
        <w:t>远期60.0公顷。</w:t>
      </w:r>
      <w:r>
        <w:rPr>
          <w:rFonts w:asciiTheme="minorEastAsia" w:hAnsiTheme="minorEastAsia" w:eastAsiaTheme="minorEastAsia"/>
          <w:szCs w:val="24"/>
        </w:rPr>
        <w:t>建设地点选址</w:t>
      </w:r>
      <w:r>
        <w:rPr>
          <w:rFonts w:hint="eastAsia" w:asciiTheme="minorEastAsia" w:hAnsiTheme="minorEastAsia" w:eastAsiaTheme="minorEastAsia"/>
          <w:szCs w:val="24"/>
        </w:rPr>
        <w:t>核心景区</w:t>
      </w:r>
      <w:r>
        <w:rPr>
          <w:rFonts w:asciiTheme="minorEastAsia" w:hAnsiTheme="minorEastAsia" w:eastAsiaTheme="minorEastAsia"/>
          <w:szCs w:val="24"/>
        </w:rPr>
        <w:t>、</w:t>
      </w:r>
      <w:r>
        <w:rPr>
          <w:rFonts w:hint="eastAsia" w:asciiTheme="minorEastAsia" w:hAnsiTheme="minorEastAsia" w:eastAsiaTheme="minorEastAsia"/>
          <w:szCs w:val="24"/>
        </w:rPr>
        <w:t>明月景区</w:t>
      </w:r>
      <w:r>
        <w:rPr>
          <w:rFonts w:asciiTheme="minorEastAsia" w:hAnsiTheme="minorEastAsia" w:eastAsiaTheme="minorEastAsia"/>
          <w:szCs w:val="24"/>
        </w:rPr>
        <w:t>、</w:t>
      </w:r>
      <w:r>
        <w:rPr>
          <w:rFonts w:hint="eastAsia" w:asciiTheme="minorEastAsia" w:hAnsiTheme="minorEastAsia" w:eastAsiaTheme="minorEastAsia"/>
          <w:szCs w:val="24"/>
        </w:rPr>
        <w:t>周公</w:t>
      </w:r>
      <w:r>
        <w:rPr>
          <w:rFonts w:asciiTheme="minorEastAsia" w:hAnsiTheme="minorEastAsia" w:eastAsiaTheme="minorEastAsia"/>
          <w:szCs w:val="24"/>
        </w:rPr>
        <w:t>湖周边等，造林密度为2505株/公顷，造林后加强抚育。</w:t>
      </w:r>
    </w:p>
    <w:p>
      <w:pPr>
        <w:spacing w:line="520" w:lineRule="exact"/>
        <w:rPr>
          <w:rFonts w:asciiTheme="minorEastAsia" w:hAnsiTheme="minorEastAsia" w:eastAsiaTheme="minorEastAsia"/>
          <w:b/>
          <w:szCs w:val="24"/>
        </w:rPr>
      </w:pPr>
      <w:r>
        <w:rPr>
          <w:rFonts w:asciiTheme="minorEastAsia" w:hAnsiTheme="minorEastAsia" w:eastAsiaTheme="minorEastAsia"/>
          <w:b/>
          <w:szCs w:val="24"/>
        </w:rPr>
        <w:t>（三）</w:t>
      </w:r>
      <w:bookmarkStart w:id="159" w:name="_Toc14693"/>
      <w:r>
        <w:rPr>
          <w:rFonts w:asciiTheme="minorEastAsia" w:hAnsiTheme="minorEastAsia" w:eastAsiaTheme="minorEastAsia"/>
          <w:b/>
          <w:szCs w:val="24"/>
        </w:rPr>
        <w:t>毛竹林可持续经营与生物景观改造规划</w:t>
      </w:r>
      <w:bookmarkEnd w:id="159"/>
    </w:p>
    <w:p>
      <w:pPr>
        <w:spacing w:line="360" w:lineRule="auto"/>
        <w:ind w:firstLine="480"/>
        <w:rPr>
          <w:szCs w:val="24"/>
        </w:rPr>
      </w:pPr>
      <w:r>
        <w:rPr>
          <w:rFonts w:asciiTheme="minorEastAsia" w:hAnsiTheme="minorEastAsia" w:eastAsiaTheme="minorEastAsia"/>
        </w:rPr>
        <w:t>毛竹林景观分布于</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hint="eastAsia" w:asciiTheme="minorEastAsia" w:hAnsiTheme="minorEastAsia" w:eastAsiaTheme="minorEastAsia"/>
        </w:rPr>
        <w:t>云风寺</w:t>
      </w:r>
      <w:r>
        <w:rPr>
          <w:rFonts w:asciiTheme="minorEastAsia" w:hAnsiTheme="minorEastAsia" w:eastAsiaTheme="minorEastAsia"/>
        </w:rPr>
        <w:t>景区内</w:t>
      </w:r>
      <w:r>
        <w:rPr>
          <w:rFonts w:hint="eastAsia" w:asciiTheme="minorEastAsia" w:hAnsiTheme="minorEastAsia" w:eastAsiaTheme="minorEastAsia"/>
        </w:rPr>
        <w:t>，面积约150亩</w:t>
      </w:r>
      <w:r>
        <w:rPr>
          <w:rFonts w:asciiTheme="minorEastAsia" w:hAnsiTheme="minorEastAsia" w:eastAsiaTheme="minorEastAsia"/>
        </w:rPr>
        <w:t>，林相较为整齐，群落结构单一，林下少有灌木。</w:t>
      </w:r>
    </w:p>
    <w:p>
      <w:pPr>
        <w:spacing w:line="360" w:lineRule="auto"/>
        <w:rPr>
          <w:rFonts w:asciiTheme="minorEastAsia" w:hAnsiTheme="minorEastAsia" w:eastAsiaTheme="minorEastAsia"/>
          <w:b/>
          <w:bCs/>
          <w:szCs w:val="24"/>
        </w:rPr>
      </w:pPr>
      <w:r>
        <w:rPr>
          <w:rFonts w:hint="eastAsia" w:asciiTheme="minorEastAsia" w:hAnsiTheme="minorEastAsia" w:eastAsiaTheme="minorEastAsia"/>
          <w:b/>
          <w:bCs/>
          <w:szCs w:val="24"/>
        </w:rPr>
        <w:t>1、</w:t>
      </w:r>
      <w:r>
        <w:rPr>
          <w:rFonts w:asciiTheme="minorEastAsia" w:hAnsiTheme="minorEastAsia" w:eastAsiaTheme="minorEastAsia"/>
          <w:b/>
          <w:bCs/>
          <w:szCs w:val="24"/>
        </w:rPr>
        <w:t>对毛竹林进行改造</w:t>
      </w:r>
    </w:p>
    <w:p>
      <w:pPr>
        <w:spacing w:line="520" w:lineRule="exact"/>
        <w:ind w:firstLine="480" w:firstLineChars="200"/>
        <w:rPr>
          <w:rFonts w:asciiTheme="minorEastAsia" w:hAnsiTheme="minorEastAsia" w:eastAsiaTheme="minorEastAsia"/>
          <w:szCs w:val="24"/>
        </w:rPr>
      </w:pPr>
      <w:r>
        <w:rPr>
          <w:rFonts w:asciiTheme="minorEastAsia" w:hAnsiTheme="minorEastAsia" w:eastAsiaTheme="minorEastAsia"/>
          <w:szCs w:val="24"/>
        </w:rPr>
        <w:t>选择主要景观景点、路旁、湖畔、寺庙附近等，在</w:t>
      </w:r>
      <w:r>
        <w:rPr>
          <w:rFonts w:hint="eastAsia" w:asciiTheme="minorEastAsia" w:hAnsiTheme="minorEastAsia" w:eastAsiaTheme="minorEastAsia"/>
          <w:szCs w:val="24"/>
        </w:rPr>
        <w:t>云风寺</w:t>
      </w:r>
      <w:r>
        <w:rPr>
          <w:rFonts w:asciiTheme="minorEastAsia" w:hAnsiTheme="minorEastAsia" w:eastAsiaTheme="minorEastAsia"/>
          <w:szCs w:val="24"/>
        </w:rPr>
        <w:t>景区的</w:t>
      </w:r>
      <w:r>
        <w:rPr>
          <w:rFonts w:hint="eastAsia" w:asciiTheme="minorEastAsia" w:hAnsiTheme="minorEastAsia" w:eastAsiaTheme="minorEastAsia"/>
          <w:szCs w:val="24"/>
        </w:rPr>
        <w:t>金家冲</w:t>
      </w:r>
      <w:r>
        <w:rPr>
          <w:rFonts w:asciiTheme="minorEastAsia" w:hAnsiTheme="minorEastAsia" w:eastAsiaTheme="minorEastAsia"/>
          <w:szCs w:val="24"/>
        </w:rPr>
        <w:t>、</w:t>
      </w:r>
      <w:r>
        <w:rPr>
          <w:rFonts w:hint="eastAsia" w:asciiTheme="minorEastAsia" w:hAnsiTheme="minorEastAsia" w:eastAsiaTheme="minorEastAsia"/>
          <w:szCs w:val="24"/>
        </w:rPr>
        <w:t>曾</w:t>
      </w:r>
      <w:r>
        <w:rPr>
          <w:rFonts w:asciiTheme="minorEastAsia" w:hAnsiTheme="minorEastAsia" w:eastAsiaTheme="minorEastAsia"/>
          <w:szCs w:val="24"/>
        </w:rPr>
        <w:t>家冲，</w:t>
      </w:r>
      <w:r>
        <w:rPr>
          <w:rFonts w:hint="eastAsia" w:asciiTheme="minorEastAsia" w:hAnsiTheme="minorEastAsia" w:eastAsiaTheme="minorEastAsia"/>
          <w:szCs w:val="24"/>
        </w:rPr>
        <w:t>周公湖</w:t>
      </w:r>
      <w:r>
        <w:rPr>
          <w:rFonts w:asciiTheme="minorEastAsia" w:hAnsiTheme="minorEastAsia" w:eastAsiaTheme="minorEastAsia"/>
          <w:szCs w:val="24"/>
        </w:rPr>
        <w:t>景区</w:t>
      </w:r>
      <w:r>
        <w:rPr>
          <w:rFonts w:hint="eastAsia" w:asciiTheme="minorEastAsia" w:hAnsiTheme="minorEastAsia" w:eastAsiaTheme="minorEastAsia"/>
          <w:szCs w:val="24"/>
        </w:rPr>
        <w:t>黄家村、细坳子</w:t>
      </w:r>
      <w:r>
        <w:rPr>
          <w:rFonts w:asciiTheme="minorEastAsia" w:hAnsiTheme="minorEastAsia" w:eastAsiaTheme="minorEastAsia"/>
          <w:szCs w:val="24"/>
        </w:rPr>
        <w:t>、</w:t>
      </w:r>
      <w:r>
        <w:rPr>
          <w:rFonts w:hint="eastAsia" w:asciiTheme="minorEastAsia" w:hAnsiTheme="minorEastAsia" w:eastAsiaTheme="minorEastAsia"/>
          <w:szCs w:val="24"/>
        </w:rPr>
        <w:t>六合公</w:t>
      </w:r>
      <w:r>
        <w:rPr>
          <w:rFonts w:asciiTheme="minorEastAsia" w:hAnsiTheme="minorEastAsia" w:eastAsiaTheme="minorEastAsia"/>
          <w:szCs w:val="24"/>
        </w:rPr>
        <w:t>，</w:t>
      </w:r>
      <w:r>
        <w:rPr>
          <w:rFonts w:hint="eastAsia" w:asciiTheme="minorEastAsia" w:hAnsiTheme="minorEastAsia" w:eastAsiaTheme="minorEastAsia"/>
          <w:szCs w:val="24"/>
        </w:rPr>
        <w:t>明月景区</w:t>
      </w:r>
      <w:r>
        <w:rPr>
          <w:rFonts w:asciiTheme="minorEastAsia" w:hAnsiTheme="minorEastAsia" w:eastAsiaTheme="minorEastAsia"/>
          <w:szCs w:val="24"/>
        </w:rPr>
        <w:t>的</w:t>
      </w:r>
      <w:r>
        <w:rPr>
          <w:rFonts w:hint="eastAsia" w:asciiTheme="minorEastAsia" w:hAnsiTheme="minorEastAsia" w:eastAsiaTheme="minorEastAsia"/>
          <w:szCs w:val="24"/>
        </w:rPr>
        <w:t>明月乡</w:t>
      </w:r>
      <w:r>
        <w:rPr>
          <w:rFonts w:asciiTheme="minorEastAsia" w:hAnsiTheme="minorEastAsia" w:eastAsiaTheme="minorEastAsia"/>
          <w:szCs w:val="24"/>
        </w:rPr>
        <w:t>、</w:t>
      </w:r>
      <w:r>
        <w:rPr>
          <w:rFonts w:hint="eastAsia" w:asciiTheme="minorEastAsia" w:hAnsiTheme="minorEastAsia" w:eastAsiaTheme="minorEastAsia"/>
          <w:szCs w:val="24"/>
        </w:rPr>
        <w:t>赵</w:t>
      </w:r>
      <w:r>
        <w:rPr>
          <w:rFonts w:asciiTheme="minorEastAsia" w:hAnsiTheme="minorEastAsia" w:eastAsiaTheme="minorEastAsia"/>
          <w:szCs w:val="24"/>
        </w:rPr>
        <w:t>家冲</w:t>
      </w:r>
      <w:r>
        <w:rPr>
          <w:rFonts w:hint="eastAsia" w:asciiTheme="minorEastAsia" w:hAnsiTheme="minorEastAsia" w:eastAsiaTheme="minorEastAsia"/>
          <w:szCs w:val="24"/>
        </w:rPr>
        <w:t>、张家冲、周家村</w:t>
      </w:r>
      <w:r>
        <w:rPr>
          <w:rFonts w:asciiTheme="minorEastAsia" w:hAnsiTheme="minorEastAsia" w:eastAsiaTheme="minorEastAsia"/>
          <w:szCs w:val="24"/>
        </w:rPr>
        <w:t>等地，建立毛竹可持续经营低产林改造与景观林示范基地</w:t>
      </w:r>
      <w:r>
        <w:rPr>
          <w:rFonts w:hint="eastAsia" w:asciiTheme="minorEastAsia" w:hAnsiTheme="minorEastAsia" w:eastAsiaTheme="minorEastAsia"/>
          <w:szCs w:val="24"/>
        </w:rPr>
        <w:t>2</w:t>
      </w:r>
      <w:r>
        <w:rPr>
          <w:rFonts w:asciiTheme="minorEastAsia" w:hAnsiTheme="minorEastAsia" w:eastAsiaTheme="minorEastAsia"/>
          <w:szCs w:val="24"/>
        </w:rPr>
        <w:t>00.0公顷，其中规划</w:t>
      </w:r>
      <w:r>
        <w:rPr>
          <w:rFonts w:hint="eastAsia" w:asciiTheme="minorEastAsia" w:hAnsiTheme="minorEastAsia" w:eastAsiaTheme="minorEastAsia"/>
          <w:szCs w:val="24"/>
        </w:rPr>
        <w:t>近、远</w:t>
      </w:r>
      <w:r>
        <w:rPr>
          <w:rFonts w:asciiTheme="minorEastAsia" w:hAnsiTheme="minorEastAsia" w:eastAsiaTheme="minorEastAsia"/>
          <w:szCs w:val="24"/>
        </w:rPr>
        <w:t>期</w:t>
      </w:r>
      <w:r>
        <w:rPr>
          <w:rFonts w:hint="eastAsia" w:asciiTheme="minorEastAsia" w:hAnsiTheme="minorEastAsia" w:eastAsiaTheme="minorEastAsia"/>
          <w:szCs w:val="24"/>
        </w:rPr>
        <w:t>各建</w:t>
      </w:r>
      <w:r>
        <w:rPr>
          <w:rFonts w:asciiTheme="minorEastAsia" w:hAnsiTheme="minorEastAsia" w:eastAsiaTheme="minorEastAsia"/>
          <w:szCs w:val="24"/>
        </w:rPr>
        <w:t>1</w:t>
      </w:r>
      <w:r>
        <w:rPr>
          <w:rFonts w:hint="eastAsia" w:asciiTheme="minorEastAsia" w:hAnsiTheme="minorEastAsia" w:eastAsiaTheme="minorEastAsia"/>
          <w:szCs w:val="24"/>
        </w:rPr>
        <w:t>00</w:t>
      </w:r>
      <w:r>
        <w:rPr>
          <w:rFonts w:asciiTheme="minorEastAsia" w:hAnsiTheme="minorEastAsia" w:eastAsiaTheme="minorEastAsia"/>
          <w:szCs w:val="24"/>
        </w:rPr>
        <w:t>.0公顷</w:t>
      </w:r>
      <w:r>
        <w:rPr>
          <w:rFonts w:hint="eastAsia" w:asciiTheme="minorEastAsia" w:hAnsiTheme="minorEastAsia" w:eastAsiaTheme="minorEastAsia"/>
          <w:szCs w:val="24"/>
        </w:rPr>
        <w:t>。</w:t>
      </w:r>
      <w:r>
        <w:rPr>
          <w:rFonts w:asciiTheme="minorEastAsia" w:hAnsiTheme="minorEastAsia" w:eastAsiaTheme="minorEastAsia"/>
          <w:szCs w:val="24"/>
        </w:rPr>
        <w:t>主要改造措施有：林地清理、挖竹节沟、毛竹勾梢、精细培管、适当补植。采取松土、除草、施肥、挖蔸等抚育措施，同时做到护笋养竹、防治有害生物和合理采伐等。</w:t>
      </w:r>
    </w:p>
    <w:p>
      <w:pPr>
        <w:spacing w:line="360" w:lineRule="auto"/>
        <w:rPr>
          <w:rFonts w:asciiTheme="minorEastAsia" w:hAnsiTheme="minorEastAsia" w:eastAsiaTheme="minorEastAsia"/>
          <w:b/>
          <w:bCs/>
          <w:szCs w:val="24"/>
        </w:rPr>
      </w:pPr>
      <w:r>
        <w:rPr>
          <w:rFonts w:hint="eastAsia" w:asciiTheme="minorEastAsia" w:hAnsiTheme="minorEastAsia" w:eastAsiaTheme="minorEastAsia"/>
          <w:b/>
          <w:bCs/>
          <w:szCs w:val="24"/>
        </w:rPr>
        <w:t>2、</w:t>
      </w:r>
      <w:r>
        <w:rPr>
          <w:rFonts w:ascii="Times New Roman" w:hAnsi="Times New Roman"/>
          <w:b/>
          <w:bCs/>
          <w:szCs w:val="24"/>
        </w:rPr>
        <w:t>补植针阔叶观赏树种</w:t>
      </w:r>
    </w:p>
    <w:p>
      <w:pPr>
        <w:spacing w:line="520" w:lineRule="exact"/>
        <w:ind w:firstLine="480" w:firstLineChars="200"/>
        <w:rPr>
          <w:rFonts w:asciiTheme="minorEastAsia" w:hAnsiTheme="minorEastAsia" w:eastAsiaTheme="minorEastAsia"/>
          <w:szCs w:val="24"/>
        </w:rPr>
      </w:pPr>
      <w:r>
        <w:rPr>
          <w:rFonts w:asciiTheme="minorEastAsia" w:hAnsiTheme="minorEastAsia" w:eastAsiaTheme="minorEastAsia"/>
          <w:szCs w:val="24"/>
        </w:rPr>
        <w:t>选择</w:t>
      </w:r>
      <w:r>
        <w:rPr>
          <w:rFonts w:hint="eastAsia" w:asciiTheme="minorEastAsia" w:hAnsiTheme="minorEastAsia" w:eastAsiaTheme="minorEastAsia"/>
          <w:szCs w:val="24"/>
        </w:rPr>
        <w:t>云风寺</w:t>
      </w:r>
      <w:r>
        <w:rPr>
          <w:rFonts w:asciiTheme="minorEastAsia" w:hAnsiTheme="minorEastAsia" w:eastAsiaTheme="minorEastAsia"/>
          <w:szCs w:val="24"/>
        </w:rPr>
        <w:t>景区、</w:t>
      </w:r>
      <w:r>
        <w:rPr>
          <w:rFonts w:hint="eastAsia" w:asciiTheme="minorEastAsia" w:hAnsiTheme="minorEastAsia" w:eastAsiaTheme="minorEastAsia"/>
          <w:szCs w:val="24"/>
        </w:rPr>
        <w:t>周公湖景区、游步道</w:t>
      </w:r>
      <w:r>
        <w:rPr>
          <w:rFonts w:asciiTheme="minorEastAsia" w:hAnsiTheme="minorEastAsia" w:eastAsiaTheme="minorEastAsia"/>
          <w:szCs w:val="24"/>
        </w:rPr>
        <w:t>两侧、湖泊沿岸、寺庙附近、旅游服务设施周围、竹林稀疏空间的竹林内，补植具有观赏效果的耐阴高大乔木树种，主要有红花木莲、红花油茶、南酸枣、枫香、木荷、杜英、樟树、乐昌含笑、鹅掌秋等，补植方式以线状、块状、团状为主，补植密度150株/公顷。规划总面积160公顷，</w:t>
      </w:r>
      <w:r>
        <w:rPr>
          <w:rFonts w:hint="eastAsia" w:asciiTheme="minorEastAsia" w:hAnsiTheme="minorEastAsia" w:eastAsiaTheme="minorEastAsia"/>
          <w:szCs w:val="24"/>
        </w:rPr>
        <w:t>近</w:t>
      </w:r>
      <w:r>
        <w:rPr>
          <w:rFonts w:asciiTheme="minorEastAsia" w:hAnsiTheme="minorEastAsia" w:eastAsiaTheme="minorEastAsia"/>
          <w:szCs w:val="24"/>
        </w:rPr>
        <w:t>期</w:t>
      </w:r>
      <w:r>
        <w:rPr>
          <w:rFonts w:hint="eastAsia" w:asciiTheme="minorEastAsia" w:hAnsiTheme="minorEastAsia" w:eastAsiaTheme="minorEastAsia"/>
          <w:szCs w:val="24"/>
        </w:rPr>
        <w:t>60</w:t>
      </w:r>
      <w:r>
        <w:rPr>
          <w:rFonts w:asciiTheme="minorEastAsia" w:hAnsiTheme="minorEastAsia" w:eastAsiaTheme="minorEastAsia"/>
          <w:szCs w:val="24"/>
        </w:rPr>
        <w:t>公顷，</w:t>
      </w:r>
      <w:r>
        <w:rPr>
          <w:rFonts w:hint="eastAsia" w:asciiTheme="minorEastAsia" w:hAnsiTheme="minorEastAsia" w:eastAsiaTheme="minorEastAsia"/>
          <w:szCs w:val="24"/>
        </w:rPr>
        <w:t>远期100公顷</w:t>
      </w:r>
      <w:r>
        <w:rPr>
          <w:rFonts w:asciiTheme="minorEastAsia" w:hAnsiTheme="minorEastAsia" w:eastAsiaTheme="minorEastAsia"/>
          <w:szCs w:val="24"/>
        </w:rPr>
        <w:t>。一是起支撑木作用，防止竹林倾倒，提高抗压防灾能力；二是改善林分结构，增强自身免疫力和防治病虫害水平；三是增强林分季相色彩，调节视觉效果，增强可游性等。</w:t>
      </w:r>
    </w:p>
    <w:p>
      <w:pPr>
        <w:spacing w:line="520" w:lineRule="exact"/>
        <w:rPr>
          <w:rFonts w:asciiTheme="minorEastAsia" w:hAnsiTheme="minorEastAsia" w:eastAsiaTheme="minorEastAsia"/>
          <w:b/>
          <w:szCs w:val="24"/>
        </w:rPr>
      </w:pPr>
      <w:r>
        <w:rPr>
          <w:rFonts w:asciiTheme="minorEastAsia" w:hAnsiTheme="minorEastAsia" w:eastAsiaTheme="minorEastAsia"/>
          <w:b/>
          <w:szCs w:val="24"/>
        </w:rPr>
        <w:t>（三）</w:t>
      </w:r>
      <w:bookmarkStart w:id="160" w:name="_Toc7210"/>
      <w:r>
        <w:rPr>
          <w:rFonts w:asciiTheme="minorEastAsia" w:hAnsiTheme="minorEastAsia" w:eastAsiaTheme="minorEastAsia"/>
          <w:b/>
          <w:szCs w:val="24"/>
        </w:rPr>
        <w:t>人工杉木林景观改造</w:t>
      </w:r>
      <w:bookmarkEnd w:id="160"/>
    </w:p>
    <w:p>
      <w:pPr>
        <w:spacing w:line="520" w:lineRule="exact"/>
        <w:ind w:left="1" w:firstLine="480" w:firstLineChars="200"/>
        <w:rPr>
          <w:szCs w:val="24"/>
        </w:rPr>
      </w:pPr>
      <w:r>
        <w:rPr>
          <w:rFonts w:hint="eastAsia" w:asciiTheme="minorEastAsia" w:hAnsiTheme="minorEastAsia" w:eastAsiaTheme="minorEastAsia"/>
        </w:rPr>
        <w:t>杉木林</w:t>
      </w:r>
      <w:r>
        <w:rPr>
          <w:rFonts w:asciiTheme="minorEastAsia" w:hAnsiTheme="minorEastAsia" w:eastAsiaTheme="minorEastAsia"/>
        </w:rPr>
        <w:t>位于</w:t>
      </w:r>
      <w:r>
        <w:rPr>
          <w:rFonts w:asciiTheme="minorEastAsia" w:hAnsiTheme="minorEastAsia" w:eastAsiaTheme="minorEastAsia"/>
          <w:bCs/>
          <w:szCs w:val="24"/>
        </w:rPr>
        <w:t>龙虎山</w:t>
      </w:r>
      <w:r>
        <w:rPr>
          <w:rFonts w:hint="eastAsia" w:asciiTheme="minorEastAsia" w:hAnsiTheme="minorEastAsia" w:eastAsiaTheme="minorEastAsia"/>
          <w:bCs/>
          <w:szCs w:val="24"/>
        </w:rPr>
        <w:t>核心</w:t>
      </w:r>
      <w:r>
        <w:rPr>
          <w:rFonts w:asciiTheme="minorEastAsia" w:hAnsiTheme="minorEastAsia" w:eastAsiaTheme="minorEastAsia"/>
          <w:bCs/>
          <w:szCs w:val="24"/>
        </w:rPr>
        <w:t>景区南部汤家村、郑家村</w:t>
      </w:r>
      <w:r>
        <w:rPr>
          <w:rFonts w:asciiTheme="minorEastAsia" w:hAnsiTheme="minorEastAsia" w:eastAsiaTheme="minorEastAsia"/>
        </w:rPr>
        <w:t>，</w:t>
      </w:r>
      <w:r>
        <w:rPr>
          <w:rFonts w:hint="eastAsia" w:asciiTheme="minorEastAsia" w:hAnsiTheme="minorEastAsia" w:eastAsiaTheme="minorEastAsia"/>
        </w:rPr>
        <w:t>面积为28.6公顷</w:t>
      </w:r>
      <w:r>
        <w:rPr>
          <w:szCs w:val="24"/>
        </w:rPr>
        <w:t>。因多年禁伐，现绝大部分杉木林景观质量欠佳，部分树龄老化，枝叶枯萎，林分稀疏，色彩单一，可游性差，影响了森林公园景观效果，亟需重点改造。</w:t>
      </w:r>
      <w:r>
        <w:rPr>
          <w:rFonts w:asciiTheme="minorEastAsia" w:hAnsiTheme="minorEastAsia" w:eastAsiaTheme="minorEastAsia"/>
        </w:rPr>
        <w:t>规划在不改变原有</w:t>
      </w:r>
      <w:r>
        <w:rPr>
          <w:rFonts w:hint="eastAsia" w:asciiTheme="minorEastAsia" w:hAnsiTheme="minorEastAsia" w:eastAsiaTheme="minorEastAsia"/>
        </w:rPr>
        <w:t>杉木</w:t>
      </w:r>
      <w:r>
        <w:rPr>
          <w:rFonts w:asciiTheme="minorEastAsia" w:hAnsiTheme="minorEastAsia" w:eastAsiaTheme="minorEastAsia"/>
        </w:rPr>
        <w:t>林林貌的基础上，采用整形抚育措施，及时清理枯死树、濒死树，改善林下透光度。同时，</w:t>
      </w:r>
      <w:r>
        <w:rPr>
          <w:rFonts w:hint="eastAsia" w:asciiTheme="minorEastAsia" w:hAnsiTheme="minorEastAsia" w:eastAsiaTheme="minorEastAsia"/>
        </w:rPr>
        <w:t>种植乡土植物，</w:t>
      </w:r>
      <w:r>
        <w:rPr>
          <w:rFonts w:asciiTheme="minorEastAsia" w:hAnsiTheme="minorEastAsia" w:eastAsiaTheme="minorEastAsia"/>
        </w:rPr>
        <w:t>增加景观的季节观赏性和美景度，丰富森林景观的林相和季相。</w:t>
      </w:r>
    </w:p>
    <w:p>
      <w:pPr>
        <w:spacing w:line="520" w:lineRule="exact"/>
        <w:ind w:firstLine="480" w:firstLineChars="200"/>
        <w:rPr>
          <w:rFonts w:asciiTheme="minorEastAsia" w:hAnsiTheme="minorEastAsia" w:eastAsiaTheme="minorEastAsia"/>
          <w:szCs w:val="24"/>
        </w:rPr>
      </w:pPr>
      <w:r>
        <w:rPr>
          <w:rFonts w:asciiTheme="minorEastAsia" w:hAnsiTheme="minorEastAsia" w:eastAsiaTheme="minorEastAsia"/>
          <w:szCs w:val="24"/>
        </w:rPr>
        <w:t>具体改造措施为：对其中处于重要旅游线路、景点视线范围内的18公顷杉木林实施优材更替工程，其中规划前</w:t>
      </w:r>
      <w:r>
        <w:rPr>
          <w:rFonts w:hint="eastAsia" w:asciiTheme="minorEastAsia" w:hAnsiTheme="minorEastAsia" w:eastAsiaTheme="minorEastAsia"/>
          <w:szCs w:val="24"/>
        </w:rPr>
        <w:t>期10公顷，后</w:t>
      </w:r>
      <w:r>
        <w:rPr>
          <w:rFonts w:asciiTheme="minorEastAsia" w:hAnsiTheme="minorEastAsia" w:eastAsiaTheme="minorEastAsia"/>
          <w:szCs w:val="24"/>
        </w:rPr>
        <w:t>期实施</w:t>
      </w:r>
      <w:r>
        <w:rPr>
          <w:rFonts w:hint="eastAsia" w:asciiTheme="minorEastAsia" w:hAnsiTheme="minorEastAsia" w:eastAsiaTheme="minorEastAsia"/>
          <w:szCs w:val="24"/>
        </w:rPr>
        <w:t>8</w:t>
      </w:r>
      <w:r>
        <w:rPr>
          <w:rFonts w:asciiTheme="minorEastAsia" w:hAnsiTheme="minorEastAsia" w:eastAsiaTheme="minorEastAsia"/>
          <w:szCs w:val="24"/>
        </w:rPr>
        <w:t>公顷</w:t>
      </w:r>
      <w:r>
        <w:rPr>
          <w:rFonts w:hint="eastAsia" w:asciiTheme="minorEastAsia" w:hAnsiTheme="minorEastAsia" w:eastAsiaTheme="minorEastAsia"/>
          <w:szCs w:val="24"/>
        </w:rPr>
        <w:t>。</w:t>
      </w:r>
      <w:r>
        <w:rPr>
          <w:rFonts w:asciiTheme="minorEastAsia" w:hAnsiTheme="minorEastAsia" w:eastAsiaTheme="minorEastAsia"/>
          <w:szCs w:val="24"/>
        </w:rPr>
        <w:t>主要改造方式为择伐后（或生态疏伐）进行更新，更新树种以乡土优良阔叶树种为主，主要树种有樟树、银杏、杜英、鹅掌楸、黄连木、枫香、木莲、南酸枣、木荷、桂花、红翅槭等，采用穴垦整地，实生大苗造林，每亩60株左右，小苗每公顷2700-3150株，造林后连抚3年，每年2次，保证造林成活率。主要规划在</w:t>
      </w:r>
      <w:r>
        <w:rPr>
          <w:rFonts w:hint="eastAsia" w:asciiTheme="minorEastAsia" w:hAnsiTheme="minorEastAsia" w:eastAsiaTheme="minorEastAsia"/>
          <w:szCs w:val="24"/>
        </w:rPr>
        <w:t>游步道</w:t>
      </w:r>
      <w:r>
        <w:rPr>
          <w:rFonts w:asciiTheme="minorEastAsia" w:hAnsiTheme="minorEastAsia" w:eastAsiaTheme="minorEastAsia"/>
          <w:szCs w:val="24"/>
        </w:rPr>
        <w:t>两侧、主要旅游服务设施附近。</w:t>
      </w:r>
    </w:p>
    <w:p>
      <w:pPr>
        <w:pStyle w:val="2"/>
        <w:spacing w:before="156" w:after="156" w:line="360" w:lineRule="auto"/>
        <w:jc w:val="left"/>
        <w:rPr>
          <w:rFonts w:eastAsiaTheme="minorEastAsia"/>
          <w:sz w:val="32"/>
          <w:szCs w:val="32"/>
        </w:rPr>
      </w:pPr>
      <w:bookmarkStart w:id="161" w:name="_Toc328478602"/>
      <w:bookmarkStart w:id="162" w:name="_Toc16450"/>
      <w:bookmarkStart w:id="163" w:name="_Toc3031"/>
      <w:bookmarkStart w:id="164" w:name="_Toc31077"/>
      <w:bookmarkStart w:id="165" w:name="_Toc4572"/>
      <w:bookmarkStart w:id="166" w:name="_Toc23340404"/>
      <w:r>
        <w:rPr>
          <w:rFonts w:eastAsiaTheme="minorEastAsia"/>
          <w:sz w:val="32"/>
          <w:szCs w:val="32"/>
        </w:rPr>
        <w:t>第三节森林景观规划</w:t>
      </w:r>
      <w:bookmarkEnd w:id="161"/>
      <w:bookmarkEnd w:id="162"/>
      <w:bookmarkEnd w:id="163"/>
      <w:bookmarkEnd w:id="164"/>
      <w:bookmarkEnd w:id="165"/>
      <w:bookmarkEnd w:id="166"/>
    </w:p>
    <w:p>
      <w:pPr>
        <w:pStyle w:val="4"/>
        <w:spacing w:before="156" w:after="156" w:line="360" w:lineRule="auto"/>
        <w:ind w:left="0"/>
        <w:jc w:val="both"/>
        <w:rPr>
          <w:rFonts w:eastAsiaTheme="minorEastAsia"/>
          <w:b/>
        </w:rPr>
      </w:pPr>
      <w:r>
        <w:rPr>
          <w:rFonts w:eastAsiaTheme="minorEastAsia"/>
          <w:b/>
        </w:rPr>
        <w:t>一、森林保健功能分析</w:t>
      </w:r>
    </w:p>
    <w:p>
      <w:pPr>
        <w:spacing w:line="520" w:lineRule="exact"/>
        <w:ind w:firstLine="480"/>
        <w:rPr>
          <w:szCs w:val="24"/>
        </w:rPr>
      </w:pPr>
      <w:r>
        <w:rPr>
          <w:szCs w:val="24"/>
        </w:rPr>
        <w:t>森林景观是森林公园的主体，是森林公园开展生态旅游的物质基础。森林除了具有常规的蓄水保土、改善环境、提供林产品、保护野生动植物、美化生活等功能外，还有医疗保健功能，对人体有着调养、减压和治疗等作用，是促进人体身心健康的一剂良药。目前保健功能已成为森林最独特、最具有开发价值的功能，其功能主要体现在森林的杀菌益健功能、森林的产氧功能、森林的滞尘功能、森林的降噪功能、森林产生空气负离子、绿色心理效应、森林及环境使人类深层次的心理需求等七个方面。</w:t>
      </w:r>
    </w:p>
    <w:p>
      <w:pPr>
        <w:spacing w:line="520" w:lineRule="exact"/>
        <w:ind w:firstLine="480"/>
        <w:rPr>
          <w:szCs w:val="24"/>
        </w:rPr>
      </w:pPr>
      <w:r>
        <w:rPr>
          <w:szCs w:val="24"/>
        </w:rPr>
        <w:t>随着健康意识不断增强，健康旅游市场将成为推动健康服务业发展的重点产业。我国近年来发布的《中国旅游业</w:t>
      </w:r>
      <w:r>
        <w:rPr>
          <w:rFonts w:hint="eastAsia"/>
          <w:szCs w:val="24"/>
        </w:rPr>
        <w:t>“</w:t>
      </w:r>
      <w:r>
        <w:rPr>
          <w:szCs w:val="24"/>
        </w:rPr>
        <w:t>十二五</w:t>
      </w:r>
      <w:r>
        <w:rPr>
          <w:rFonts w:hint="eastAsia"/>
          <w:szCs w:val="24"/>
        </w:rPr>
        <w:t>”</w:t>
      </w:r>
      <w:r>
        <w:rPr>
          <w:szCs w:val="24"/>
        </w:rPr>
        <w:t>发展规划纲要》、《关于促进健康服务业发展的若干意见》、《国务院关于促进旅游业改革发展的若干意见》都明确指出了发展健康旅游这一专项旅游市场，所以预计未来森林旅游人数将持续增加，森林保健旅游市场也将持续增长。</w:t>
      </w:r>
    </w:p>
    <w:p>
      <w:pPr>
        <w:pStyle w:val="4"/>
        <w:spacing w:before="156" w:after="156" w:line="360" w:lineRule="auto"/>
        <w:ind w:left="0"/>
        <w:jc w:val="both"/>
        <w:rPr>
          <w:rFonts w:eastAsiaTheme="minorEastAsia"/>
          <w:b/>
        </w:rPr>
      </w:pPr>
      <w:r>
        <w:rPr>
          <w:rFonts w:eastAsiaTheme="minorEastAsia"/>
          <w:b/>
        </w:rPr>
        <w:t>二、森林景观培育目标</w:t>
      </w:r>
    </w:p>
    <w:p>
      <w:pPr>
        <w:spacing w:line="520" w:lineRule="exact"/>
        <w:ind w:firstLine="560"/>
        <w:rPr>
          <w:szCs w:val="24"/>
        </w:rPr>
      </w:pPr>
      <w:r>
        <w:rPr>
          <w:szCs w:val="24"/>
        </w:rPr>
        <w:t>森林景观培育目标是建成龙虎山森林公园特色森林景观，利用五年时间全面完成公园内低效残破林以及老化纯林林相改造任务，其中，利用前期三年时间全面完成公园主景区林相改造任务，将主景区建设成层次结构完整、功能多样、健康稳定的森林群落，成为环境优美、森林景观和谐、特色鲜明的生态休闲胜地。整个森林公园的林相以点、线、面连为一体，对主要景点、景区以及园路进行重点改造，形成可进入林内游览的多处特色森林景点、游步道与公路边的多条森林景观线、以远观和生态功能为主的成片森林森林景观面。</w:t>
      </w:r>
    </w:p>
    <w:p>
      <w:pPr>
        <w:pStyle w:val="4"/>
        <w:spacing w:before="156" w:after="156" w:line="360" w:lineRule="auto"/>
        <w:ind w:left="0"/>
        <w:jc w:val="both"/>
        <w:rPr>
          <w:rFonts w:eastAsiaTheme="minorEastAsia"/>
          <w:b/>
        </w:rPr>
      </w:pPr>
      <w:r>
        <w:rPr>
          <w:rFonts w:eastAsiaTheme="minorEastAsia"/>
          <w:b/>
        </w:rPr>
        <w:t>三、森林景观规划</w:t>
      </w:r>
    </w:p>
    <w:p>
      <w:pPr>
        <w:spacing w:line="520" w:lineRule="exact"/>
        <w:ind w:firstLine="560"/>
        <w:rPr>
          <w:rFonts w:ascii="Times New Roman" w:hAnsi="Times New Roman"/>
          <w:szCs w:val="24"/>
        </w:rPr>
      </w:pPr>
      <w:r>
        <w:rPr>
          <w:szCs w:val="24"/>
        </w:rPr>
        <w:t>在进行森林景观规划时，应重点加强森林植物景观的培植与规划，利用植物在道路和园区形成彩色林、花卉林、水果林等植物景观，提高生态环境效益，改善人居环境，营建众多丰富的空间，以满足不同层次游客游赏的需求；采用不同品种，达到四季有景可观，形成大面积的壮观景象，如花卉林，彩叶林等在视觉冲击下形成园中亮眼的景观，激发游客的游玩兴趣；最后采用一些创意的造型和搭配抓住游园者的目光，吸引游客前来观赏。</w:t>
      </w:r>
      <w:bookmarkStart w:id="167" w:name="_Toc20340"/>
    </w:p>
    <w:p>
      <w:pPr>
        <w:spacing w:line="360" w:lineRule="auto"/>
        <w:ind w:right="19" w:rightChars="8"/>
        <w:rPr>
          <w:rFonts w:asciiTheme="minorEastAsia" w:hAnsiTheme="minorEastAsia" w:eastAsiaTheme="minorEastAsia"/>
          <w:b/>
          <w:szCs w:val="24"/>
        </w:rPr>
      </w:pPr>
      <w:r>
        <w:rPr>
          <w:rFonts w:asciiTheme="minorEastAsia" w:hAnsiTheme="minorEastAsia" w:eastAsiaTheme="minorEastAsia"/>
          <w:b/>
          <w:szCs w:val="24"/>
        </w:rPr>
        <w:t>（一）樱花</w:t>
      </w:r>
      <w:bookmarkEnd w:id="167"/>
      <w:r>
        <w:rPr>
          <w:rFonts w:hint="eastAsia" w:asciiTheme="minorEastAsia" w:hAnsiTheme="minorEastAsia" w:eastAsiaTheme="minorEastAsia"/>
          <w:b/>
          <w:szCs w:val="24"/>
        </w:rPr>
        <w:t>林</w:t>
      </w:r>
    </w:p>
    <w:p>
      <w:pPr>
        <w:spacing w:line="520" w:lineRule="exact"/>
        <w:ind w:firstLine="560"/>
        <w:rPr>
          <w:rFonts w:asciiTheme="minorEastAsia" w:hAnsiTheme="minorEastAsia" w:eastAsiaTheme="minorEastAsia"/>
          <w:szCs w:val="24"/>
        </w:rPr>
      </w:pPr>
      <w:r>
        <w:rPr>
          <w:rFonts w:asciiTheme="minorEastAsia" w:hAnsiTheme="minorEastAsia" w:eastAsiaTheme="minorEastAsia"/>
          <w:szCs w:val="24"/>
        </w:rPr>
        <w:t>周公湖周边现有少量、零星的樱花分布，面积不大、种类较少。规划前期在环周公湖周边的人工杉木林和毛竹林中以线状、块状、团状补植樱花，每亩补植10株，</w:t>
      </w:r>
      <w:r>
        <w:rPr>
          <w:rFonts w:hint="eastAsia" w:asciiTheme="minorEastAsia" w:hAnsiTheme="minorEastAsia" w:eastAsiaTheme="minorEastAsia"/>
          <w:szCs w:val="24"/>
        </w:rPr>
        <w:t>打造周公湖“</w:t>
      </w:r>
      <w:r>
        <w:rPr>
          <w:rFonts w:asciiTheme="minorEastAsia" w:hAnsiTheme="minorEastAsia" w:eastAsiaTheme="minorEastAsia"/>
          <w:szCs w:val="24"/>
        </w:rPr>
        <w:t>樱花</w:t>
      </w:r>
      <w:r>
        <w:rPr>
          <w:rFonts w:hint="eastAsia" w:asciiTheme="minorEastAsia" w:hAnsiTheme="minorEastAsia" w:eastAsiaTheme="minorEastAsia"/>
          <w:szCs w:val="24"/>
        </w:rPr>
        <w:t>”</w:t>
      </w:r>
      <w:r>
        <w:rPr>
          <w:rFonts w:asciiTheme="minorEastAsia" w:hAnsiTheme="minorEastAsia" w:eastAsiaTheme="minorEastAsia"/>
          <w:szCs w:val="24"/>
        </w:rPr>
        <w:t>亮点，建设面积</w:t>
      </w:r>
      <w:r>
        <w:rPr>
          <w:rFonts w:hint="eastAsia" w:asciiTheme="minorEastAsia" w:hAnsiTheme="minorEastAsia" w:eastAsiaTheme="minorEastAsia"/>
          <w:szCs w:val="24"/>
        </w:rPr>
        <w:t>2</w:t>
      </w:r>
      <w:r>
        <w:rPr>
          <w:rFonts w:asciiTheme="minorEastAsia" w:hAnsiTheme="minorEastAsia" w:eastAsiaTheme="minorEastAsia"/>
          <w:szCs w:val="24"/>
        </w:rPr>
        <w:t>0.0公顷，其中规划前期</w:t>
      </w:r>
      <w:r>
        <w:rPr>
          <w:rFonts w:hint="eastAsia" w:asciiTheme="minorEastAsia" w:hAnsiTheme="minorEastAsia" w:eastAsiaTheme="minorEastAsia"/>
          <w:szCs w:val="24"/>
        </w:rPr>
        <w:t>10</w:t>
      </w:r>
      <w:r>
        <w:rPr>
          <w:rFonts w:asciiTheme="minorEastAsia" w:hAnsiTheme="minorEastAsia" w:eastAsiaTheme="minorEastAsia"/>
          <w:szCs w:val="24"/>
        </w:rPr>
        <w:t>公顷，</w:t>
      </w:r>
      <w:r>
        <w:rPr>
          <w:rFonts w:hint="eastAsia" w:asciiTheme="minorEastAsia" w:hAnsiTheme="minorEastAsia" w:eastAsiaTheme="minorEastAsia"/>
          <w:szCs w:val="24"/>
        </w:rPr>
        <w:t>后</w:t>
      </w:r>
      <w:r>
        <w:rPr>
          <w:rFonts w:asciiTheme="minorEastAsia" w:hAnsiTheme="minorEastAsia" w:eastAsiaTheme="minorEastAsia"/>
          <w:szCs w:val="24"/>
        </w:rPr>
        <w:t>期</w:t>
      </w:r>
      <w:r>
        <w:rPr>
          <w:rFonts w:hint="eastAsia" w:asciiTheme="minorEastAsia" w:hAnsiTheme="minorEastAsia" w:eastAsiaTheme="minorEastAsia"/>
          <w:szCs w:val="24"/>
        </w:rPr>
        <w:t>10</w:t>
      </w:r>
      <w:r>
        <w:rPr>
          <w:rFonts w:asciiTheme="minorEastAsia" w:hAnsiTheme="minorEastAsia" w:eastAsiaTheme="minorEastAsia"/>
          <w:szCs w:val="24"/>
        </w:rPr>
        <w:t>公顷。选择不同颜色、不同形态、不同花期的适合本地生长的樱花品种至少10个以上进行栽植,并结合湖面栈桥，形成樱花浪漫、山水相融的风景。</w:t>
      </w:r>
      <w:bookmarkStart w:id="168" w:name="_Toc31198"/>
    </w:p>
    <w:p>
      <w:pPr>
        <w:spacing w:line="520" w:lineRule="exact"/>
        <w:rPr>
          <w:szCs w:val="24"/>
        </w:rPr>
      </w:pPr>
      <w:r>
        <w:rPr>
          <w:rFonts w:asciiTheme="minorEastAsia" w:hAnsiTheme="minorEastAsia" w:eastAsiaTheme="minorEastAsia"/>
          <w:b/>
          <w:szCs w:val="24"/>
        </w:rPr>
        <w:t>（二）</w:t>
      </w:r>
      <w:bookmarkEnd w:id="168"/>
      <w:r>
        <w:rPr>
          <w:rFonts w:asciiTheme="minorEastAsia" w:hAnsiTheme="minorEastAsia" w:eastAsiaTheme="minorEastAsia"/>
          <w:b/>
          <w:szCs w:val="24"/>
        </w:rPr>
        <w:t>百木科考园</w:t>
      </w:r>
    </w:p>
    <w:p>
      <w:pPr>
        <w:spacing w:line="520" w:lineRule="exact"/>
        <w:ind w:firstLine="480" w:firstLineChars="200"/>
        <w:rPr>
          <w:szCs w:val="24"/>
        </w:rPr>
      </w:pPr>
      <w:r>
        <w:rPr>
          <w:szCs w:val="24"/>
        </w:rPr>
        <w:t>规划拟在周公湖景区开辟一处百木科考园，</w:t>
      </w:r>
      <w:r>
        <w:rPr>
          <w:rFonts w:hint="eastAsia"/>
          <w:szCs w:val="24"/>
        </w:rPr>
        <w:t>面积</w:t>
      </w:r>
      <w:r>
        <w:rPr>
          <w:rFonts w:hint="eastAsia" w:asciiTheme="minorEastAsia" w:hAnsiTheme="minorEastAsia" w:eastAsiaTheme="minorEastAsia"/>
          <w:szCs w:val="24"/>
        </w:rPr>
        <w:t>47</w:t>
      </w:r>
      <w:r>
        <w:rPr>
          <w:rFonts w:hint="eastAsia"/>
          <w:szCs w:val="24"/>
        </w:rPr>
        <w:t>公顷，</w:t>
      </w:r>
      <w:r>
        <w:rPr>
          <w:szCs w:val="24"/>
        </w:rPr>
        <w:t>种植乡土树种和珍稀树种。规划森林生态文化体验设施，提升百木科考园的科普文化内涵，增强植物区主体性，丰富园区变化，使生态教育能够有进一步提高，如增设游道、石凳、树种介绍不锈钢或木质牌等设施，里面包括植物的名称、属性、年龄、生态习性以及栽植养护要点等信息，加强科普性、观赏性和趣味性。规划森林植物标本展示区以及森林植物基因收集区，以植物资源收集保存、植物景观营造与科研科普教育为主，将森林公园发展成为益阳市内知名的生态科普教育基地，突出森林生态多样性文化。</w:t>
      </w:r>
    </w:p>
    <w:p>
      <w:pPr>
        <w:spacing w:line="520" w:lineRule="exact"/>
        <w:ind w:firstLine="560"/>
        <w:rPr>
          <w:szCs w:val="24"/>
        </w:rPr>
      </w:pPr>
      <w:r>
        <w:rPr>
          <w:szCs w:val="24"/>
        </w:rPr>
        <w:t>主要收集如下三类珍稀植物：</w:t>
      </w:r>
    </w:p>
    <w:p>
      <w:pPr>
        <w:spacing w:line="520" w:lineRule="exact"/>
        <w:ind w:firstLine="560"/>
        <w:rPr>
          <w:szCs w:val="24"/>
        </w:rPr>
      </w:pPr>
      <w:r>
        <w:rPr>
          <w:szCs w:val="24"/>
        </w:rPr>
        <w:t>一类为国家规定的保护植物。</w:t>
      </w:r>
    </w:p>
    <w:p>
      <w:pPr>
        <w:spacing w:line="520" w:lineRule="exact"/>
        <w:ind w:firstLine="560"/>
        <w:rPr>
          <w:szCs w:val="24"/>
        </w:rPr>
      </w:pPr>
      <w:r>
        <w:rPr>
          <w:szCs w:val="24"/>
        </w:rPr>
        <w:t>二类为湖南省规定的省级保护植物。</w:t>
      </w:r>
    </w:p>
    <w:p>
      <w:pPr>
        <w:spacing w:line="520" w:lineRule="exact"/>
        <w:ind w:firstLine="560"/>
        <w:rPr>
          <w:szCs w:val="24"/>
        </w:rPr>
      </w:pPr>
      <w:r>
        <w:rPr>
          <w:szCs w:val="24"/>
        </w:rPr>
        <w:t>三类为在生态和经济上有重要价值的植物。如：南方红豆杉、钟萼木、连香树、巴东木莲、巴山粗榧（三尖杉）、香果树、福建柏、篦子三尖杉、红花木莲、樟树、闽楠、短萼黄连、花榈木、云锦杜鹃等。</w:t>
      </w:r>
    </w:p>
    <w:p>
      <w:pPr>
        <w:spacing w:line="520" w:lineRule="exact"/>
        <w:rPr>
          <w:szCs w:val="24"/>
        </w:rPr>
      </w:pPr>
      <w:r>
        <w:rPr>
          <w:rFonts w:asciiTheme="minorEastAsia" w:hAnsiTheme="minorEastAsia" w:eastAsiaTheme="minorEastAsia"/>
          <w:b/>
          <w:szCs w:val="24"/>
        </w:rPr>
        <w:t>（三）四季花田</w:t>
      </w:r>
    </w:p>
    <w:p>
      <w:pPr>
        <w:spacing w:line="520" w:lineRule="exact"/>
        <w:rPr>
          <w:szCs w:val="24"/>
        </w:rPr>
      </w:pPr>
      <w:r>
        <w:rPr>
          <w:rFonts w:eastAsia="黑体"/>
          <w:sz w:val="28"/>
          <w:szCs w:val="28"/>
        </w:rPr>
        <w:t> </w:t>
      </w:r>
      <w:r>
        <w:rPr>
          <w:szCs w:val="24"/>
        </w:rPr>
        <w:t>    位于老塘坳西部沟谷的位置，</w:t>
      </w:r>
      <w:r>
        <w:rPr>
          <w:rFonts w:hint="eastAsia"/>
          <w:szCs w:val="24"/>
        </w:rPr>
        <w:t>面积</w:t>
      </w:r>
      <w:r>
        <w:rPr>
          <w:rFonts w:hint="eastAsia" w:asciiTheme="minorEastAsia" w:hAnsiTheme="minorEastAsia" w:eastAsiaTheme="minorEastAsia"/>
          <w:szCs w:val="24"/>
        </w:rPr>
        <w:t>15</w:t>
      </w:r>
      <w:r>
        <w:rPr>
          <w:rFonts w:hint="eastAsia"/>
          <w:szCs w:val="24"/>
        </w:rPr>
        <w:t>公顷，</w:t>
      </w:r>
      <w:r>
        <w:rPr>
          <w:szCs w:val="24"/>
        </w:rPr>
        <w:t>对该区域的植物进行改造，由原来的森林绿植改造为品种多样的花卉植物。通过大量种植花卉形成特色的景观区域，增加了森林植物的品种多样性，形成极具景观效果的花卉观赏点。景区能通过对花卉的采摘和提炼能带动相应的经济生产活动。花田不仅能给游客提供观赏价值，同时能为景区以及居民带来一定的经济利用价值。</w:t>
      </w:r>
      <w:bookmarkStart w:id="169" w:name="_Toc19176"/>
    </w:p>
    <w:p>
      <w:pPr>
        <w:spacing w:line="520" w:lineRule="exact"/>
        <w:rPr>
          <w:szCs w:val="24"/>
        </w:rPr>
      </w:pPr>
      <w:r>
        <w:rPr>
          <w:rFonts w:asciiTheme="minorEastAsia" w:hAnsiTheme="minorEastAsia" w:eastAsiaTheme="minorEastAsia"/>
          <w:b/>
          <w:szCs w:val="24"/>
        </w:rPr>
        <w:t>（四）重要景区、特色景点植物景观规划</w:t>
      </w:r>
      <w:bookmarkEnd w:id="169"/>
    </w:p>
    <w:p>
      <w:pPr>
        <w:spacing w:line="520" w:lineRule="exact"/>
        <w:rPr>
          <w:b/>
          <w:bCs/>
          <w:szCs w:val="24"/>
        </w:rPr>
      </w:pPr>
      <w:r>
        <w:rPr>
          <w:b/>
          <w:bCs/>
          <w:szCs w:val="24"/>
        </w:rPr>
        <w:t>1、公园大门绿化规划</w:t>
      </w:r>
    </w:p>
    <w:p>
      <w:pPr>
        <w:spacing w:line="520" w:lineRule="exact"/>
        <w:ind w:firstLine="480"/>
        <w:rPr>
          <w:szCs w:val="24"/>
        </w:rPr>
      </w:pPr>
      <w:r>
        <w:rPr>
          <w:szCs w:val="24"/>
        </w:rPr>
        <w:t>龙虎山森林公园现有</w:t>
      </w:r>
      <w:r>
        <w:rPr>
          <w:rFonts w:hint="eastAsia"/>
          <w:szCs w:val="24"/>
        </w:rPr>
        <w:t>南北两个大门</w:t>
      </w:r>
      <w:r>
        <w:rPr>
          <w:szCs w:val="24"/>
        </w:rPr>
        <w:t>。公园大门是整个公园的形象窗口，它直接体现了旅游区的艺术品位及风格，并对能否立即吸引游客起着至关重要的作用，所以规划将旅游区入口作为植物景观建设重点地段之一，</w:t>
      </w:r>
      <w:r>
        <w:rPr>
          <w:rFonts w:hint="eastAsia"/>
          <w:szCs w:val="24"/>
        </w:rPr>
        <w:t>规划改造面积1公顷，</w:t>
      </w:r>
      <w:r>
        <w:rPr>
          <w:szCs w:val="24"/>
        </w:rPr>
        <w:t>对沿路两侧植被环境进行优化，在入口广场和休息处应栽观赏价值高的植物，如杜鹃花、七里香、朱缨花、含笑、木莲、月季花、木兰类、红翅槭、桂花等，能为游人提供夏日庇荫的场所同时又能营造错落有致、繁花似锦的人口通道景观；面积较宽的地段可建小型花坛；远处栽浓荫的大乔木，如樟树、</w:t>
      </w:r>
      <w:r>
        <w:rPr>
          <w:rFonts w:hint="eastAsia"/>
          <w:szCs w:val="24"/>
        </w:rPr>
        <w:t>悬铃木</w:t>
      </w:r>
      <w:r>
        <w:rPr>
          <w:szCs w:val="24"/>
        </w:rPr>
        <w:t>等；适当地方可建为</w:t>
      </w:r>
      <w:r>
        <w:rPr>
          <w:rFonts w:hint="eastAsia"/>
          <w:szCs w:val="24"/>
        </w:rPr>
        <w:t>疏林草地</w:t>
      </w:r>
      <w:r>
        <w:rPr>
          <w:szCs w:val="24"/>
        </w:rPr>
        <w:t>，方便游人拍照、休憩，公园大门及围墙边可点缀些梅、竹、菊等树种，使景观更丰富，更有诗情画意；注重常落叶搭配，四季皆形成良好的景观。</w:t>
      </w:r>
    </w:p>
    <w:p>
      <w:pPr>
        <w:spacing w:line="520" w:lineRule="exact"/>
        <w:rPr>
          <w:b/>
          <w:bCs/>
          <w:szCs w:val="24"/>
        </w:rPr>
      </w:pPr>
      <w:r>
        <w:rPr>
          <w:b/>
          <w:bCs/>
          <w:szCs w:val="24"/>
        </w:rPr>
        <w:t>2、明月</w:t>
      </w:r>
      <w:r>
        <w:rPr>
          <w:rFonts w:hint="eastAsia"/>
          <w:b/>
          <w:bCs/>
          <w:szCs w:val="24"/>
        </w:rPr>
        <w:t>乡</w:t>
      </w:r>
      <w:r>
        <w:rPr>
          <w:b/>
          <w:bCs/>
          <w:szCs w:val="24"/>
        </w:rPr>
        <w:t>茶场植物景观规划</w:t>
      </w:r>
    </w:p>
    <w:p>
      <w:pPr>
        <w:spacing w:line="520" w:lineRule="exact"/>
        <w:rPr>
          <w:szCs w:val="24"/>
        </w:rPr>
      </w:pPr>
      <w:r>
        <w:rPr>
          <w:rFonts w:hint="eastAsia"/>
          <w:szCs w:val="24"/>
        </w:rPr>
        <w:t xml:space="preserve">    </w:t>
      </w:r>
      <w:r>
        <w:rPr>
          <w:szCs w:val="24"/>
        </w:rPr>
        <w:t>明月</w:t>
      </w:r>
      <w:r>
        <w:rPr>
          <w:rFonts w:hint="eastAsia"/>
          <w:bCs/>
          <w:szCs w:val="24"/>
        </w:rPr>
        <w:t>乡</w:t>
      </w:r>
      <w:r>
        <w:rPr>
          <w:szCs w:val="24"/>
        </w:rPr>
        <w:t>茶场环境幽静、风景优美，只是周围植被树种单一，景观效果差，因此必须对现有植被进行改造</w:t>
      </w:r>
      <w:r>
        <w:rPr>
          <w:rFonts w:hint="eastAsia"/>
          <w:szCs w:val="24"/>
        </w:rPr>
        <w:t>，规划改造面积2公顷</w:t>
      </w:r>
      <w:r>
        <w:rPr>
          <w:szCs w:val="24"/>
        </w:rPr>
        <w:t>。规划以罗汉松、侧柏为基调树种，配以姿态优美的园景树（银杏、樱花、海棠、桂花、山茶花、栀子花等），另适当增加草本花卉种类，创造出群落结构丰富的植物空间，为游客提供优美、安静的品茶环境。</w:t>
      </w:r>
    </w:p>
    <w:p>
      <w:pPr>
        <w:spacing w:line="520" w:lineRule="exact"/>
        <w:rPr>
          <w:b/>
          <w:bCs/>
          <w:szCs w:val="24"/>
        </w:rPr>
      </w:pPr>
      <w:r>
        <w:rPr>
          <w:b/>
          <w:bCs/>
          <w:szCs w:val="24"/>
        </w:rPr>
        <w:t>3、毛田冲农耕文化园植物景观规划</w:t>
      </w:r>
    </w:p>
    <w:p>
      <w:pPr>
        <w:spacing w:line="520" w:lineRule="exact"/>
        <w:ind w:firstLine="480"/>
        <w:rPr>
          <w:szCs w:val="24"/>
        </w:rPr>
      </w:pPr>
      <w:r>
        <w:rPr>
          <w:szCs w:val="24"/>
        </w:rPr>
        <w:t>毛田冲农耕文化园是龙虎山重要的休闲娱乐景点之一，富有民族特色的建筑群落穿插在森林中，但森林植被多为杉木林纯林，树种单一，景观效果差，可以增种一些观赏价值高、富有季相变化又适合在当地生长的阔叶乔木和观花灌木等，如枫香、银杏、栎树、红枫、乌桕、南酸枣、樱花、杜鹃花、山茶花、栀子花等</w:t>
      </w:r>
      <w:r>
        <w:rPr>
          <w:rFonts w:hint="eastAsia"/>
          <w:szCs w:val="24"/>
        </w:rPr>
        <w:t>，规划面积15公顷</w:t>
      </w:r>
      <w:r>
        <w:rPr>
          <w:szCs w:val="24"/>
        </w:rPr>
        <w:t>。</w:t>
      </w:r>
    </w:p>
    <w:p>
      <w:pPr>
        <w:spacing w:line="520" w:lineRule="exact"/>
        <w:rPr>
          <w:b/>
          <w:bCs/>
          <w:szCs w:val="24"/>
        </w:rPr>
      </w:pPr>
      <w:r>
        <w:rPr>
          <w:b/>
          <w:bCs/>
          <w:szCs w:val="24"/>
        </w:rPr>
        <w:t>4、九臂樟植物景观规划</w:t>
      </w:r>
    </w:p>
    <w:p>
      <w:pPr>
        <w:spacing w:line="520" w:lineRule="exact"/>
        <w:rPr>
          <w:szCs w:val="24"/>
        </w:rPr>
      </w:pPr>
      <w:r>
        <w:rPr>
          <w:rFonts w:hint="eastAsia"/>
          <w:szCs w:val="24"/>
        </w:rPr>
        <w:t xml:space="preserve">    </w:t>
      </w:r>
      <w:r>
        <w:rPr>
          <w:rFonts w:hint="eastAsia" w:asciiTheme="minorEastAsia" w:hAnsiTheme="minorEastAsia" w:eastAsiaTheme="minorEastAsia"/>
        </w:rPr>
        <w:t>在新湾镇毛田村，这一株九臂樟已有1000年树龄，依然枝繁叶茂，生机盎然。该樟树高18米，树冠约1250平方米，一本九枝</w:t>
      </w:r>
      <w:r>
        <w:rPr>
          <w:szCs w:val="24"/>
        </w:rPr>
        <w:t>，甚为美观，但周边植物景观较单薄，没有凸显出依托古樟树资源形成的景点优势和景点吸引力，规划在靠近古樟树的居民区一侧种植一些观花、观果的庭院树，如海棠、紫薇、紫荆、石榴、橘树、柑树、柚子等，并在古樟周围摆放观花盆栽，烘托古樟树吉祥、源远流长的寓意。</w:t>
      </w:r>
    </w:p>
    <w:p>
      <w:pPr>
        <w:spacing w:line="520" w:lineRule="exact"/>
        <w:rPr>
          <w:b/>
          <w:bCs/>
          <w:szCs w:val="24"/>
        </w:rPr>
      </w:pPr>
      <w:r>
        <w:rPr>
          <w:b/>
          <w:bCs/>
          <w:szCs w:val="24"/>
        </w:rPr>
        <w:t>5、寺庙植物景观规划</w:t>
      </w:r>
    </w:p>
    <w:p>
      <w:pPr>
        <w:spacing w:line="520" w:lineRule="exact"/>
        <w:rPr>
          <w:szCs w:val="24"/>
        </w:rPr>
      </w:pPr>
      <w:r>
        <w:rPr>
          <w:rFonts w:hint="eastAsia"/>
          <w:szCs w:val="24"/>
        </w:rPr>
        <w:t xml:space="preserve">    </w:t>
      </w:r>
      <w:r>
        <w:rPr>
          <w:szCs w:val="24"/>
        </w:rPr>
        <w:t>公园内现有古刹云风寺，寺庙是公园重要人文景点之一，寺庙内及周围已有一些植被，但树种较单一，景观效果较差，不能充分表达寺庙植物景观的意境。规划通过不同植物景观的配置</w:t>
      </w:r>
      <w:r>
        <w:rPr>
          <w:rFonts w:hint="eastAsia"/>
          <w:szCs w:val="24"/>
        </w:rPr>
        <w:t>，</w:t>
      </w:r>
      <w:r>
        <w:rPr>
          <w:szCs w:val="24"/>
        </w:rPr>
        <w:t>传达给人的听觉、视觉、嗅觉、味觉、触觉感受，在寺庙周围增种成片竹林衬出佛门之地的清净雅致；种植各种美好气味比喻圣者的香花植物，如广玉兰、栀子、桂花、梅花等；种植银杏、枫树、香樟、无患子、侧柏、雪松等植物，寓意佛教香火不断、源远流长。所谓</w:t>
      </w:r>
      <w:r>
        <w:rPr>
          <w:rFonts w:hint="eastAsia"/>
          <w:szCs w:val="24"/>
        </w:rPr>
        <w:t>“</w:t>
      </w:r>
      <w:r>
        <w:rPr>
          <w:szCs w:val="24"/>
        </w:rPr>
        <w:t>一切色是佛色，一切声是佛声</w:t>
      </w:r>
      <w:r>
        <w:rPr>
          <w:rFonts w:hint="eastAsia"/>
          <w:szCs w:val="24"/>
        </w:rPr>
        <w:t>”</w:t>
      </w:r>
      <w:r>
        <w:rPr>
          <w:szCs w:val="24"/>
        </w:rPr>
        <w:t>，通过借助禅寺与植物的搭配构建起一种能使自然的灵逸之气充溢内心，抚平不宁，顿感超尘脱俗之意境的寺庙园林景观。</w:t>
      </w:r>
      <w:r>
        <w:rPr>
          <w:rFonts w:hint="eastAsia"/>
          <w:szCs w:val="24"/>
        </w:rPr>
        <w:t>寺庙植物改造为面积0.3公顷。</w:t>
      </w:r>
    </w:p>
    <w:p>
      <w:pPr>
        <w:spacing w:line="520" w:lineRule="exact"/>
        <w:rPr>
          <w:b/>
          <w:bCs/>
          <w:szCs w:val="24"/>
        </w:rPr>
      </w:pPr>
      <w:r>
        <w:rPr>
          <w:b/>
          <w:bCs/>
          <w:szCs w:val="24"/>
        </w:rPr>
        <w:t>6、停车场植物景观</w:t>
      </w:r>
    </w:p>
    <w:p>
      <w:pPr>
        <w:spacing w:line="520" w:lineRule="exact"/>
        <w:ind w:firstLine="480"/>
        <w:rPr>
          <w:szCs w:val="24"/>
        </w:rPr>
      </w:pPr>
      <w:r>
        <w:rPr>
          <w:szCs w:val="24"/>
        </w:rPr>
        <w:t>公园内各停车场周边根据具体的地形、地势配植樟树、广玉兰、木荷等高大庇荫乔木，种植石楠、桂花、女贞等，为停放车辆提供隔离防护和减噪滞尘，并配置草坪，形成疏林停车场，创造</w:t>
      </w:r>
      <w:r>
        <w:rPr>
          <w:rFonts w:hint="eastAsia"/>
          <w:szCs w:val="24"/>
        </w:rPr>
        <w:t>“</w:t>
      </w:r>
      <w:r>
        <w:rPr>
          <w:szCs w:val="24"/>
        </w:rPr>
        <w:t>树下停车、车下有草、车间有草</w:t>
      </w:r>
      <w:r>
        <w:rPr>
          <w:rFonts w:hint="eastAsia"/>
          <w:szCs w:val="24"/>
        </w:rPr>
        <w:t>”</w:t>
      </w:r>
      <w:r>
        <w:rPr>
          <w:szCs w:val="24"/>
        </w:rPr>
        <w:t>的环境。停车场绿化应结合停车场基础建设同时进行。</w:t>
      </w:r>
    </w:p>
    <w:p>
      <w:pPr>
        <w:spacing w:line="520" w:lineRule="exact"/>
        <w:rPr>
          <w:rFonts w:ascii="Times New Roman" w:hAnsi="Times New Roman"/>
          <w:b/>
          <w:bCs/>
          <w:szCs w:val="24"/>
        </w:rPr>
      </w:pPr>
      <w:bookmarkStart w:id="170" w:name="_Toc2704"/>
      <w:r>
        <w:rPr>
          <w:b/>
          <w:bCs/>
          <w:szCs w:val="24"/>
        </w:rPr>
        <w:t>7、管理</w:t>
      </w:r>
      <w:r>
        <w:rPr>
          <w:rFonts w:hint="eastAsia"/>
          <w:b/>
          <w:bCs/>
          <w:szCs w:val="24"/>
        </w:rPr>
        <w:t>服务</w:t>
      </w:r>
      <w:r>
        <w:rPr>
          <w:b/>
          <w:bCs/>
          <w:szCs w:val="24"/>
        </w:rPr>
        <w:t>区绿化规划</w:t>
      </w:r>
      <w:bookmarkEnd w:id="170"/>
    </w:p>
    <w:p>
      <w:pPr>
        <w:spacing w:line="520" w:lineRule="exact"/>
        <w:ind w:firstLine="480" w:firstLineChars="200"/>
        <w:rPr>
          <w:szCs w:val="24"/>
        </w:rPr>
      </w:pPr>
      <w:r>
        <w:rPr>
          <w:szCs w:val="24"/>
        </w:rPr>
        <w:t>该区植物配置应根据不同建筑物的具体位置和特点，选用适当的园林观赏树木和花卉进行绿化、美化和香化，力求与周围环境相协调。其四周宜选择桂花、香樟、楠木、木莲、枫香等乔木树种，其内部以营造生动活泼、热情好客、静谧优美的环境氛围为主，采用乔、灌、花、草相结合进行配置，宜选用观赏性花类植物如月季、茶花、杜鹃等，配置花坛、花带和草坪。新建住宅绿化率应达到</w:t>
      </w:r>
      <w:r>
        <w:rPr>
          <w:rFonts w:asciiTheme="minorEastAsia" w:hAnsiTheme="minorEastAsia" w:eastAsiaTheme="minorEastAsia"/>
          <w:szCs w:val="24"/>
        </w:rPr>
        <w:t>40%以上，并纳</w:t>
      </w:r>
      <w:r>
        <w:rPr>
          <w:szCs w:val="24"/>
        </w:rPr>
        <w:t>入住宅规划设计同时建设，按园林式绿化小区标准和规格绿化。管理生活区绿化应见缝插绿，进行庭院绿化，有条件的应进行适当的立体绿化。</w:t>
      </w:r>
    </w:p>
    <w:p>
      <w:pPr>
        <w:spacing w:line="520" w:lineRule="exact"/>
        <w:ind w:firstLine="480" w:firstLineChars="200"/>
        <w:rPr>
          <w:szCs w:val="24"/>
        </w:rPr>
      </w:pPr>
      <w:r>
        <w:rPr>
          <w:szCs w:val="24"/>
        </w:rPr>
        <w:t>旅游服务区绿化应在保证旅游接待和正常服务的条件下，人工配置植物景观群落，进行园林式绿化美化，最终形成</w:t>
      </w:r>
      <w:r>
        <w:rPr>
          <w:rFonts w:hint="eastAsia"/>
          <w:szCs w:val="24"/>
        </w:rPr>
        <w:t>“</w:t>
      </w:r>
      <w:r>
        <w:rPr>
          <w:szCs w:val="24"/>
        </w:rPr>
        <w:t>园林式单位</w:t>
      </w:r>
      <w:r>
        <w:rPr>
          <w:rFonts w:hint="eastAsia"/>
          <w:szCs w:val="24"/>
        </w:rPr>
        <w:t>”</w:t>
      </w:r>
      <w:r>
        <w:rPr>
          <w:szCs w:val="24"/>
        </w:rPr>
        <w:t>、</w:t>
      </w:r>
      <w:r>
        <w:rPr>
          <w:rFonts w:hint="eastAsia"/>
          <w:szCs w:val="24"/>
        </w:rPr>
        <w:t>“</w:t>
      </w:r>
      <w:r>
        <w:rPr>
          <w:szCs w:val="24"/>
        </w:rPr>
        <w:t>园林式宾馆</w:t>
      </w:r>
      <w:r>
        <w:rPr>
          <w:rFonts w:hint="eastAsia"/>
          <w:szCs w:val="24"/>
        </w:rPr>
        <w:t>”</w:t>
      </w:r>
      <w:r>
        <w:rPr>
          <w:szCs w:val="24"/>
        </w:rPr>
        <w:t>等景观效果。宾馆是接待游客住宿、饮食的主要场所，要求有赏心悦目的优雅宁静环境，绿化规划应结合建筑风格、周围环境等进行植物配置。客流较大的迎宾服务处布局要大方、开朗、热情，植物宜疏散布置，选择的树种有桂花、雪松、香樟、罗汉松、龙柏、山茶、石榴、荷花玉兰、广玉兰、樱花、木芙蓉、紫薇等；庭院布局以乔、灌、花、草相结合，创造一种温馨、静谧的环境，可选择桂花、山茶、女贞、月季、玫瑰、一串红、菊花、马蹄金等进行配置。其它旅游服务设施要充分利用空地，栽种以红檵木、小叶女贞等为主的绿篱，并就地取材栽种各种花草，再适当配置水杉、金钱松、三尖杉、樟树等乔木。</w:t>
      </w:r>
    </w:p>
    <w:p>
      <w:pPr>
        <w:spacing w:line="520" w:lineRule="exact"/>
        <w:rPr>
          <w:rFonts w:asciiTheme="minorEastAsia" w:hAnsiTheme="minorEastAsia" w:eastAsiaTheme="minorEastAsia"/>
          <w:b/>
          <w:szCs w:val="24"/>
        </w:rPr>
      </w:pPr>
      <w:r>
        <w:rPr>
          <w:rFonts w:asciiTheme="minorEastAsia" w:hAnsiTheme="minorEastAsia" w:eastAsiaTheme="minorEastAsia"/>
          <w:b/>
          <w:szCs w:val="24"/>
        </w:rPr>
        <w:t>（五）</w:t>
      </w:r>
      <w:bookmarkStart w:id="171" w:name="_Toc417"/>
      <w:r>
        <w:rPr>
          <w:rFonts w:asciiTheme="minorEastAsia" w:hAnsiTheme="minorEastAsia" w:eastAsiaTheme="minorEastAsia"/>
          <w:b/>
          <w:szCs w:val="24"/>
        </w:rPr>
        <w:t>公路与游道绿化</w:t>
      </w:r>
      <w:bookmarkEnd w:id="171"/>
      <w:r>
        <w:rPr>
          <w:rFonts w:asciiTheme="minorEastAsia" w:hAnsiTheme="minorEastAsia" w:eastAsiaTheme="minorEastAsia"/>
          <w:b/>
          <w:szCs w:val="24"/>
        </w:rPr>
        <w:t>规划</w:t>
      </w:r>
    </w:p>
    <w:p>
      <w:pPr>
        <w:spacing w:line="520" w:lineRule="exact"/>
        <w:rPr>
          <w:b/>
          <w:bCs/>
          <w:szCs w:val="24"/>
        </w:rPr>
      </w:pPr>
      <w:r>
        <w:rPr>
          <w:b/>
          <w:bCs/>
          <w:szCs w:val="24"/>
        </w:rPr>
        <w:t>1、公路绿化规划</w:t>
      </w:r>
    </w:p>
    <w:p>
      <w:pPr>
        <w:spacing w:line="520" w:lineRule="exact"/>
        <w:rPr>
          <w:szCs w:val="24"/>
        </w:rPr>
      </w:pPr>
      <w:r>
        <w:rPr>
          <w:szCs w:val="24"/>
        </w:rPr>
        <w:t xml:space="preserve">    公园现有公路两边大部分没有绿化，规划在道路的两侧或一侧用彩色叶或开花树种进行自然式行道树配植改造，在道路转弯处配置高低错落的树丛，形成对景。如果有景可赏，则改密林为疏林，留出视线，种植一些彩色叶树种和常绿树种形成</w:t>
      </w:r>
      <w:r>
        <w:rPr>
          <w:rFonts w:hint="eastAsia"/>
          <w:szCs w:val="24"/>
        </w:rPr>
        <w:t>“</w:t>
      </w:r>
      <w:r>
        <w:rPr>
          <w:szCs w:val="24"/>
        </w:rPr>
        <w:t>彩色林风景窗</w:t>
      </w:r>
      <w:r>
        <w:rPr>
          <w:rFonts w:hint="eastAsia"/>
          <w:szCs w:val="24"/>
        </w:rPr>
        <w:t>”</w:t>
      </w:r>
      <w:r>
        <w:rPr>
          <w:szCs w:val="24"/>
        </w:rPr>
        <w:t>，游览者在道路中行走时，不仅可以欣赏到开花树种的花瓣，更能欣赏植物叶色带来的色差美。新建道路两侧路基部分露黄土地段，要密植常绿灌木、藤本和花草，形成乔、灌、草的立体搭配。对不佳近景，应设复合林带加以遮挡。在树种选择上要同时考虑树种净化大气和保健效益的功能，也要应选择树形好、叶色美、观赏价值较高的植物作行道树，并采取乔、灌、草相结合的绿化配置方式，主要绿化树种以常绿阔叶树为主，适当配以针叶树种和彩色落叶阔叶树种，如银杏、樟树、乌桕、梧桐、枫香、白玉兰、檫木、复羽叶栾树、广玉兰、水杉、红叶石楠、光叶白兰、福建柏、金叶含笑、杜英、木莲、女贞、柳杉、樱花、花桃、茶花、桂花、大花枇杷、疏齿木荷等，树下配置杜鹃、月季、小叶女贞、红枫、鸡爪槭、木槿、蜡梅小叶黄杨、红檵木、紫荆、紫薇、海棠等。在春季，有白玉兰、檫木、樱花、紫荆、金叶含笑、月季、红檵木等形成色彩丰富的春季景观，而夏季也有木莲、复羽叶栾树、紫薇、女贞等开花树种组合营造的美丽景观，在秋季，银杏、乌桕、梧桐等秋色叶树种与桂花、大花枇杷等开花树种形成的色彩优美的秋季景观，在寒冷的冬季也有茶梅、蜡梅、等为冬季景观增添色彩。规划公路绿化长</w:t>
      </w:r>
      <w:r>
        <w:rPr>
          <w:rFonts w:asciiTheme="minorEastAsia" w:hAnsiTheme="minorEastAsia" w:eastAsiaTheme="minorEastAsia"/>
          <w:szCs w:val="24"/>
        </w:rPr>
        <w:t>度为</w:t>
      </w:r>
      <w:r>
        <w:rPr>
          <w:rFonts w:hint="eastAsia" w:asciiTheme="minorEastAsia" w:hAnsiTheme="minorEastAsia" w:eastAsiaTheme="minorEastAsia"/>
          <w:szCs w:val="24"/>
        </w:rPr>
        <w:t>10</w:t>
      </w:r>
      <w:r>
        <w:rPr>
          <w:rFonts w:asciiTheme="minorEastAsia" w:hAnsiTheme="minorEastAsia" w:eastAsiaTheme="minorEastAsia"/>
          <w:szCs w:val="24"/>
        </w:rPr>
        <w:t>公</w:t>
      </w:r>
      <w:r>
        <w:rPr>
          <w:szCs w:val="24"/>
        </w:rPr>
        <w:t>里。</w:t>
      </w:r>
    </w:p>
    <w:p>
      <w:pPr>
        <w:spacing w:line="520" w:lineRule="exact"/>
        <w:rPr>
          <w:b/>
          <w:bCs/>
          <w:szCs w:val="24"/>
        </w:rPr>
      </w:pPr>
      <w:r>
        <w:rPr>
          <w:b/>
          <w:bCs/>
          <w:szCs w:val="24"/>
        </w:rPr>
        <w:t>2、游道绿化规划</w:t>
      </w:r>
    </w:p>
    <w:p>
      <w:pPr>
        <w:spacing w:line="520" w:lineRule="exact"/>
        <w:rPr>
          <w:szCs w:val="24"/>
        </w:rPr>
      </w:pPr>
      <w:r>
        <w:rPr>
          <w:rFonts w:hint="eastAsia"/>
          <w:szCs w:val="24"/>
        </w:rPr>
        <w:t xml:space="preserve">    </w:t>
      </w:r>
      <w:r>
        <w:rPr>
          <w:szCs w:val="24"/>
        </w:rPr>
        <w:t>周公湖的环湖游步道绿化规划，应该结合滨水岸线整治一起进行，规划打造两条平均宽度</w:t>
      </w:r>
      <w:r>
        <w:rPr>
          <w:rFonts w:asciiTheme="minorEastAsia" w:hAnsiTheme="minorEastAsia" w:eastAsiaTheme="minorEastAsia"/>
          <w:szCs w:val="24"/>
        </w:rPr>
        <w:t>约50米的</w:t>
      </w:r>
      <w:r>
        <w:rPr>
          <w:szCs w:val="24"/>
        </w:rPr>
        <w:t>环湖景观带，采用自然式配置遮荫林，对周围有碍观瞻的枯草和杂灌要予以清理，因势利导点缀一些花灌木，突出</w:t>
      </w:r>
      <w:r>
        <w:rPr>
          <w:rFonts w:hint="eastAsia"/>
          <w:szCs w:val="24"/>
        </w:rPr>
        <w:t>“</w:t>
      </w:r>
      <w:r>
        <w:rPr>
          <w:szCs w:val="24"/>
        </w:rPr>
        <w:t>步移景异</w:t>
      </w:r>
      <w:r>
        <w:rPr>
          <w:rFonts w:hint="eastAsia"/>
          <w:szCs w:val="24"/>
        </w:rPr>
        <w:t>”</w:t>
      </w:r>
      <w:r>
        <w:rPr>
          <w:szCs w:val="24"/>
        </w:rPr>
        <w:t>、</w:t>
      </w:r>
      <w:r>
        <w:rPr>
          <w:rFonts w:hint="eastAsia"/>
          <w:szCs w:val="24"/>
        </w:rPr>
        <w:t>“</w:t>
      </w:r>
      <w:r>
        <w:rPr>
          <w:szCs w:val="24"/>
        </w:rPr>
        <w:t>柳暗花明又一村</w:t>
      </w:r>
      <w:r>
        <w:rPr>
          <w:rFonts w:hint="eastAsia"/>
          <w:szCs w:val="24"/>
        </w:rPr>
        <w:t>”</w:t>
      </w:r>
      <w:r>
        <w:rPr>
          <w:szCs w:val="24"/>
        </w:rPr>
        <w:t>的景观效果，步道与绿化采用</w:t>
      </w:r>
      <w:r>
        <w:rPr>
          <w:rFonts w:hint="eastAsia"/>
          <w:szCs w:val="24"/>
        </w:rPr>
        <w:t>“</w:t>
      </w:r>
      <w:r>
        <w:rPr>
          <w:szCs w:val="24"/>
        </w:rPr>
        <w:t>林种穿路</w:t>
      </w:r>
      <w:r>
        <w:rPr>
          <w:rFonts w:hint="eastAsia"/>
          <w:szCs w:val="24"/>
        </w:rPr>
        <w:t>”</w:t>
      </w:r>
      <w:r>
        <w:rPr>
          <w:szCs w:val="24"/>
        </w:rPr>
        <w:t>的手法，强调山林野趣，但路旁树要有一定高度的分枝点，不对树游人的穿行产生阻碍，林下可种植一些低矮的地被植物，</w:t>
      </w:r>
      <w:r>
        <w:rPr>
          <w:rFonts w:hint="eastAsia"/>
          <w:szCs w:val="24"/>
        </w:rPr>
        <w:t>“</w:t>
      </w:r>
      <w:r>
        <w:rPr>
          <w:szCs w:val="24"/>
        </w:rPr>
        <w:t>花径</w:t>
      </w:r>
      <w:r>
        <w:rPr>
          <w:rFonts w:hint="eastAsia"/>
          <w:szCs w:val="24"/>
        </w:rPr>
        <w:t>”</w:t>
      </w:r>
      <w:r>
        <w:rPr>
          <w:szCs w:val="24"/>
        </w:rPr>
        <w:t>、</w:t>
      </w:r>
      <w:r>
        <w:rPr>
          <w:rFonts w:hint="eastAsia"/>
          <w:szCs w:val="24"/>
        </w:rPr>
        <w:t>“</w:t>
      </w:r>
      <w:r>
        <w:rPr>
          <w:szCs w:val="24"/>
        </w:rPr>
        <w:t>竹径</w:t>
      </w:r>
      <w:r>
        <w:rPr>
          <w:rFonts w:hint="eastAsia"/>
          <w:szCs w:val="24"/>
        </w:rPr>
        <w:t>”</w:t>
      </w:r>
      <w:r>
        <w:rPr>
          <w:szCs w:val="24"/>
        </w:rPr>
        <w:t>等可在适当地段运用。对水域加强岸线植被培育，防止水土流失、美化环境，目前湖岸线森林植被多为竹林、常绿针叶林，树种单一，景观效果单调，可采用优材更替、低残林更新和森林抚育等方式进行改造，补种或增植一些当地特色的常绿阔叶林、落叶阔叶林、落叶针叶林和混交林，将彩叶或开花树种常绿树种配植组合形成丰富森林景观植被，构建群落稳定而又富有季相变化的彩叶林景观，创造多姿多彩的花岩溪特色湖岸风光线。如在周公边新建的樱花林，大片种植的不同品种的樱花形成的壮观美丽景观给周公湖带来的别样的美景，能深深吸引游客的注意力，激起游客的观赏游玩欲望。游道绿化景观规划融入低影响开发设施，以有效缓解将来可能出现的区域径流污染对水环境造成的不利影响。</w:t>
      </w:r>
    </w:p>
    <w:p>
      <w:pPr>
        <w:spacing w:line="520" w:lineRule="exact"/>
        <w:rPr>
          <w:rFonts w:asciiTheme="minorEastAsia" w:hAnsiTheme="minorEastAsia" w:eastAsiaTheme="minorEastAsia"/>
          <w:b/>
          <w:szCs w:val="24"/>
        </w:rPr>
      </w:pPr>
      <w:r>
        <w:rPr>
          <w:rFonts w:ascii="Times New Roman" w:hAnsi="Times New Roman"/>
        </w:rPr>
        <w:t xml:space="preserve"> </w:t>
      </w:r>
      <w:r>
        <w:rPr>
          <w:rFonts w:asciiTheme="minorEastAsia" w:hAnsiTheme="minorEastAsia" w:eastAsiaTheme="minorEastAsia"/>
          <w:b/>
          <w:szCs w:val="24"/>
        </w:rPr>
        <w:t>（五）规划新建森林</w:t>
      </w:r>
      <w:r>
        <w:rPr>
          <w:rFonts w:hint="eastAsia" w:asciiTheme="minorEastAsia" w:hAnsiTheme="minorEastAsia" w:eastAsiaTheme="minorEastAsia"/>
          <w:b/>
          <w:szCs w:val="24"/>
        </w:rPr>
        <w:t>浴场</w:t>
      </w:r>
    </w:p>
    <w:p>
      <w:pPr>
        <w:spacing w:line="520" w:lineRule="exact"/>
        <w:ind w:firstLine="480"/>
        <w:rPr>
          <w:szCs w:val="24"/>
        </w:rPr>
      </w:pPr>
      <w:r>
        <w:rPr>
          <w:szCs w:val="24"/>
        </w:rPr>
        <w:t>明月景区拥有优越的森林生态环境，目前利用度不高。规划在明月景区建设以丰富多彩的森林生态景观、优质富氧的森林环境、健康美味的森林食品以及深厚浓郁的森林养生文化等主要资源为依托的森林</w:t>
      </w:r>
      <w:r>
        <w:rPr>
          <w:rFonts w:hint="eastAsia"/>
          <w:szCs w:val="24"/>
        </w:rPr>
        <w:t>浴场</w:t>
      </w:r>
      <w:r>
        <w:rPr>
          <w:szCs w:val="24"/>
        </w:rPr>
        <w:t>，主要针对时下城市人群越来越多的亚健康、慢性疾病以及心理疾病等问题，建设康体保健功能性景观森林，康体功能与景观效果兼顾，开展以修复身心健康、延缓生命衰老为目的的森林游憩、度假、疗养、保健、养老等服务活动，使人在于自然最亲密的接触中，实现身体和心灵的本真回归。</w:t>
      </w:r>
    </w:p>
    <w:p>
      <w:pPr>
        <w:spacing w:line="520" w:lineRule="exact"/>
        <w:ind w:firstLine="480"/>
        <w:rPr>
          <w:szCs w:val="24"/>
        </w:rPr>
      </w:pPr>
      <w:r>
        <w:rPr>
          <w:szCs w:val="24"/>
        </w:rPr>
        <w:t>森林</w:t>
      </w:r>
      <w:r>
        <w:rPr>
          <w:rFonts w:hint="eastAsia"/>
          <w:szCs w:val="24"/>
        </w:rPr>
        <w:t>浴场</w:t>
      </w:r>
      <w:r>
        <w:rPr>
          <w:szCs w:val="24"/>
        </w:rPr>
        <w:t>以森林功效和现有的森林资源为规划依据，利用优材更替、低残林更新、森林抚育等方式改造建设，乔、灌、草立体配置，补植或新增一些有利于调节神经系统、镇静安神、消除疲劳、促进睡眠的植物，如香樟、楠木、肉桂、香椿、乌桕、合欢、腊梅定向、结香、洋甘菊、兰花等；一些有利于调节循环系统、呼吸系统的植物，如银杏、栎树、石蒜、麦冬等；一些有利于杀灭病菌、润心肺和益气的植物，如罗汉松、雪松、龙柏、马尾松等；一些增进免疫系统健康的树种如红豆杉；一些美容养颜的树种，如广玉兰、紫玉兰、含笑、栀子、玫瑰、桂花、金银花等；另外还有一些促进消化的森林食品植物，如梅、梨、茶树等。</w:t>
      </w:r>
    </w:p>
    <w:bookmarkEnd w:id="156"/>
    <w:p>
      <w:pPr>
        <w:pStyle w:val="2"/>
        <w:spacing w:before="156" w:after="156" w:line="360" w:lineRule="auto"/>
        <w:jc w:val="left"/>
        <w:rPr>
          <w:rFonts w:eastAsiaTheme="minorEastAsia"/>
          <w:sz w:val="32"/>
          <w:szCs w:val="32"/>
        </w:rPr>
      </w:pPr>
      <w:bookmarkStart w:id="172" w:name="_Toc23340405"/>
      <w:bookmarkStart w:id="173" w:name="_Toc519503156"/>
      <w:bookmarkStart w:id="174" w:name="_Toc490835618"/>
      <w:bookmarkStart w:id="175" w:name="_Toc489456641"/>
      <w:r>
        <w:rPr>
          <w:rFonts w:eastAsiaTheme="minorEastAsia"/>
          <w:sz w:val="32"/>
          <w:szCs w:val="32"/>
        </w:rPr>
        <w:t>第</w:t>
      </w:r>
      <w:r>
        <w:rPr>
          <w:rFonts w:hint="eastAsia" w:eastAsiaTheme="minorEastAsia"/>
          <w:sz w:val="32"/>
          <w:szCs w:val="32"/>
        </w:rPr>
        <w:t>四</w:t>
      </w:r>
      <w:r>
        <w:rPr>
          <w:rFonts w:eastAsiaTheme="minorEastAsia"/>
          <w:sz w:val="32"/>
          <w:szCs w:val="32"/>
        </w:rPr>
        <w:t>节</w:t>
      </w:r>
      <w:r>
        <w:rPr>
          <w:rFonts w:hint="eastAsia" w:eastAsiaTheme="minorEastAsia"/>
          <w:sz w:val="32"/>
          <w:szCs w:val="32"/>
        </w:rPr>
        <w:t xml:space="preserve"> 风景林经营管理</w:t>
      </w:r>
      <w:r>
        <w:rPr>
          <w:rFonts w:eastAsiaTheme="minorEastAsia"/>
          <w:sz w:val="32"/>
          <w:szCs w:val="32"/>
        </w:rPr>
        <w:t>规划</w:t>
      </w:r>
      <w:bookmarkEnd w:id="172"/>
    </w:p>
    <w:p>
      <w:pPr>
        <w:pStyle w:val="4"/>
        <w:spacing w:before="156" w:after="156" w:line="360" w:lineRule="auto"/>
        <w:ind w:left="0"/>
        <w:jc w:val="both"/>
        <w:rPr>
          <w:rFonts w:eastAsiaTheme="minorEastAsia"/>
          <w:b/>
        </w:rPr>
      </w:pPr>
      <w:r>
        <w:rPr>
          <w:rFonts w:hint="eastAsia" w:eastAsiaTheme="minorEastAsia"/>
          <w:b/>
        </w:rPr>
        <w:t>一、指导思想</w:t>
      </w:r>
    </w:p>
    <w:p>
      <w:pPr>
        <w:spacing w:line="360" w:lineRule="auto"/>
        <w:ind w:firstLine="480"/>
        <w:rPr>
          <w:rFonts w:asciiTheme="minorEastAsia" w:hAnsiTheme="minorEastAsia" w:eastAsiaTheme="minorEastAsia"/>
        </w:rPr>
      </w:pPr>
      <w:r>
        <w:rPr>
          <w:rFonts w:hint="eastAsia" w:asciiTheme="minorEastAsia" w:hAnsiTheme="minorEastAsia" w:eastAsiaTheme="minorEastAsia"/>
          <w:szCs w:val="24"/>
        </w:rPr>
        <w:t>森林景观建设应以森林生态学理论为指导，按生态功能优先、兼顾生态景观原则，从仿自然森林入手，促进生态高效、景观优美的森林植物群落的恢复，为人们创造一个充满自然、简朴、野趣而又可持续发展的森林休闲度假环境。</w:t>
      </w:r>
    </w:p>
    <w:p>
      <w:pPr>
        <w:pStyle w:val="4"/>
        <w:spacing w:before="156" w:after="156" w:line="360" w:lineRule="auto"/>
        <w:ind w:left="0"/>
        <w:jc w:val="both"/>
        <w:rPr>
          <w:rFonts w:eastAsiaTheme="minorEastAsia"/>
          <w:b/>
        </w:rPr>
      </w:pPr>
      <w:r>
        <w:rPr>
          <w:rFonts w:hint="eastAsia" w:eastAsiaTheme="minorEastAsia"/>
          <w:b/>
        </w:rPr>
        <w:t>二、规划原则</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1、森林生物多样性原则</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要按照地带性森林植物群落的特性，做到乔、灌、草相结合，建设复层混交林，增加森林物种多样性，提高生态系统的稳定性。</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2、保护优先原则</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风景林的建设是一项生物工程建设，林相的改造不是一蹴而就的，林木的自然生长需要有一个较长的周期。因此森林景观的改造工作必须在保护好现有植被的前提下有计划有步骤地进行，改造的技术措施要有利于保护现有的乔、灌木资源，有利于目的树种的成活与生长；改造要有利于原有的鸟类资源的保护和发展；改造类型的设计应与风景区总体规划及景点建设相协调，提高森林景观的美学功能和生态功能，丰富森林旅游资源的内涵。</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3、因地制宜，适地适树原则</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适地适树是指根据气候、土壤等生境条件来选植能够健壮生长的树种。一般情况下都是优先选植乡土树种，因为乡土树种是地带植被的主要组成。具有最优的适应性能和抗拒各种自然灾害的能力，并可以体现乡土景色和情调。此外，为了丰富种类，还可以适量引入一些经过实践证明适生、具有一定景观特点的外来树种。</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4、突出森林景观美学原则</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在遵循自然规律的前提下，充分利用森林植物具有的外形美、色彩美和风韵美等特点，构建出千姿百态的森林景观，给人以美的享受和身心的愉悦，使其成为人们观光、游乐、度假与疗养的理想场所。</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5、分步实施，分类改造原则</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根据立地条件、林分现状需要进行分类改造，有针对性地采取抚育措施，人工促进自然演替。严禁大面积采伐，以免造成生态破坏。主要地带、立地条件较好的先改；一般地带、立地条件较差的缓改；陡坡、多岩地带可以不改或者小块状轻度改造。</w:t>
      </w:r>
    </w:p>
    <w:p>
      <w:pPr>
        <w:pStyle w:val="4"/>
        <w:spacing w:before="156" w:after="156" w:line="360" w:lineRule="auto"/>
        <w:ind w:left="0"/>
        <w:jc w:val="both"/>
        <w:rPr>
          <w:rFonts w:eastAsiaTheme="minorEastAsia"/>
          <w:b/>
        </w:rPr>
      </w:pPr>
      <w:r>
        <w:rPr>
          <w:rFonts w:hint="eastAsia" w:eastAsiaTheme="minorEastAsia"/>
          <w:b/>
        </w:rPr>
        <w:t>三、风景林区经营管理规划</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（一）风景林营造</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对风景林林相参差不齐，景观较单一，观赏价值相对较低的以杉木、马尾松、毛竹等为主的人工林，可通过逐步更换树种，增加高观赏价值的阔叶彩叶树种和花卉植物进行更换，并注意引种兼有防火功能的树木和灌木草本类植物，从根本上提高森林美学等级和观赏价值。同时加强抚育管理，清除杂灌，做好山林管护，培养林相整齐、季相多彩、构成丰富的景观林。</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对这类风景林的主要经营措施有：①块状改造，即对于部分杉木林、马尾松林实施疏伐和择伐，根据树种间的生长及生态竞争状况，栽培目的阔叶树种，形成乔灌结合的复层混交结构的异龄块状常绿阔叶林；②林下更新，即采用更新采伐措施，改善风景林的树种结构，利用择伐后的林木空间，及时补植目的观赏树种；③抚育间伐，即对于生长较好的风景林，通过少量植株的择伐与补植补栽常绿阔叶树种的方法来提高风景林的价值；④封山育林，即依靠林木天然下种能力，加以适当的人为促进，以恢复地带性森林植被，改造自然环境，丰富森林景观。</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（二）风景林管理</w:t>
      </w:r>
    </w:p>
    <w:p>
      <w:pPr>
        <w:spacing w:line="360" w:lineRule="auto"/>
        <w:ind w:firstLine="480"/>
        <w:rPr>
          <w:rFonts w:asciiTheme="minorEastAsia" w:hAnsiTheme="minorEastAsia" w:eastAsiaTheme="minorEastAsia"/>
          <w:szCs w:val="24"/>
        </w:rPr>
      </w:pPr>
      <w:r>
        <w:rPr>
          <w:rFonts w:hint="eastAsia" w:asciiTheme="minorEastAsia" w:hAnsiTheme="minorEastAsia" w:eastAsiaTheme="minorEastAsia"/>
          <w:szCs w:val="24"/>
        </w:rPr>
        <w:t>采用数字化管理的方式，以SQLserver、ArcGIS、MapInfo、Visual Basic等为工具平台，借助现代计算机和地理信息系统、现代信息技术、3S技术及空间数据分析技术，对风景林进行系统分类、定量化分析及评价，并利用数字化结果形成新的风景林斑块区划结果，最终对风景林提出具体的经营措施和经营模型。</w:t>
      </w:r>
    </w:p>
    <w:tbl>
      <w:tblPr>
        <w:tblStyle w:val="26"/>
        <w:tblW w:w="4937"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412"/>
        <w:gridCol w:w="1700"/>
        <w:gridCol w:w="1417"/>
        <w:gridCol w:w="995"/>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表7-1 湖南沅江龙虎山省级森林公园森林景观改造建设项目规划表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序号</w:t>
            </w:r>
          </w:p>
        </w:tc>
        <w:tc>
          <w:tcPr>
            <w:tcW w:w="1433" w:type="pct"/>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建设项目</w:t>
            </w:r>
          </w:p>
        </w:tc>
        <w:tc>
          <w:tcPr>
            <w:tcW w:w="1010" w:type="pct"/>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建设地点</w:t>
            </w:r>
          </w:p>
        </w:tc>
        <w:tc>
          <w:tcPr>
            <w:tcW w:w="842" w:type="pct"/>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规格与要求</w:t>
            </w:r>
          </w:p>
        </w:tc>
        <w:tc>
          <w:tcPr>
            <w:tcW w:w="591" w:type="pct"/>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w:t>
            </w:r>
          </w:p>
        </w:tc>
        <w:tc>
          <w:tcPr>
            <w:tcW w:w="703" w:type="pct"/>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管理服务区绿化</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林相改造</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明月乡茶场</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毛田冲农耕文化园</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毛竹林</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云风寺景区，明月景区，周公湖景区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改造</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杉木林</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云风寺景区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改造</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寺庙绿化</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龙虎山核心景区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森林浴场</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停车场绿化</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一般游憩区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公路绿化</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游道绿化</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樱花林</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13</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百木科考园</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四季花田</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143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九臂樟周边绿化</w:t>
            </w:r>
          </w:p>
        </w:tc>
        <w:tc>
          <w:tcPr>
            <w:tcW w:w="1010"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842"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按设计</w:t>
            </w:r>
          </w:p>
        </w:tc>
        <w:tc>
          <w:tcPr>
            <w:tcW w:w="591"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703" w:type="pc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r>
    </w:tbl>
    <w:p>
      <w:pPr>
        <w:spacing w:line="360" w:lineRule="auto"/>
        <w:rPr>
          <w:rFonts w:asciiTheme="minorEastAsia" w:hAnsiTheme="minorEastAsia" w:eastAsiaTheme="minorEastAsia"/>
        </w:rPr>
      </w:pPr>
    </w:p>
    <w:p>
      <w:pPr>
        <w:pStyle w:val="2"/>
        <w:pageBreakBefore/>
        <w:spacing w:before="156" w:after="156" w:line="360" w:lineRule="auto"/>
        <w:rPr>
          <w:rFonts w:eastAsiaTheme="minorEastAsia"/>
        </w:rPr>
      </w:pPr>
      <w:bookmarkStart w:id="176" w:name="_Toc23340406"/>
      <w:r>
        <w:rPr>
          <w:rFonts w:eastAsiaTheme="minorEastAsia"/>
        </w:rPr>
        <w:t>第</w:t>
      </w:r>
      <w:r>
        <w:rPr>
          <w:rFonts w:hint="eastAsia" w:eastAsiaTheme="minorEastAsia"/>
        </w:rPr>
        <w:t>八</w:t>
      </w:r>
      <w:r>
        <w:rPr>
          <w:rFonts w:eastAsiaTheme="minorEastAsia"/>
        </w:rPr>
        <w:t>章</w:t>
      </w:r>
      <w:r>
        <w:rPr>
          <w:rFonts w:hint="eastAsia" w:eastAsiaTheme="minorEastAsia"/>
        </w:rPr>
        <w:t xml:space="preserve"> </w:t>
      </w:r>
      <w:r>
        <w:rPr>
          <w:rFonts w:eastAsiaTheme="minorEastAsia"/>
        </w:rPr>
        <w:t>资源与环境保护规划</w:t>
      </w:r>
      <w:bookmarkEnd w:id="173"/>
      <w:bookmarkEnd w:id="176"/>
    </w:p>
    <w:p>
      <w:pPr>
        <w:pStyle w:val="2"/>
        <w:spacing w:before="156" w:after="156" w:line="360" w:lineRule="auto"/>
        <w:jc w:val="left"/>
        <w:rPr>
          <w:rFonts w:eastAsiaTheme="minorEastAsia"/>
          <w:sz w:val="32"/>
          <w:szCs w:val="32"/>
        </w:rPr>
      </w:pPr>
      <w:bookmarkStart w:id="177" w:name="_Toc23340407"/>
      <w:bookmarkStart w:id="178" w:name="_Toc519503157"/>
      <w:r>
        <w:rPr>
          <w:rFonts w:eastAsiaTheme="minorEastAsia"/>
          <w:sz w:val="32"/>
          <w:szCs w:val="32"/>
        </w:rPr>
        <w:t>第一节</w:t>
      </w:r>
      <w:r>
        <w:rPr>
          <w:rFonts w:hint="eastAsia" w:eastAsiaTheme="minorEastAsia"/>
          <w:sz w:val="32"/>
          <w:szCs w:val="32"/>
        </w:rPr>
        <w:t xml:space="preserve"> </w:t>
      </w:r>
      <w:r>
        <w:rPr>
          <w:rFonts w:eastAsiaTheme="minorEastAsia"/>
          <w:sz w:val="32"/>
          <w:szCs w:val="32"/>
        </w:rPr>
        <w:t>规划原则</w:t>
      </w:r>
      <w:bookmarkEnd w:id="177"/>
      <w:bookmarkEnd w:id="178"/>
    </w:p>
    <w:p>
      <w:pPr>
        <w:spacing w:line="360" w:lineRule="auto"/>
        <w:ind w:firstLine="480"/>
        <w:rPr>
          <w:rFonts w:asciiTheme="minorEastAsia" w:hAnsiTheme="minorEastAsia" w:eastAsiaTheme="minorEastAsia"/>
        </w:rPr>
      </w:pPr>
      <w:r>
        <w:rPr>
          <w:rFonts w:asciiTheme="minorEastAsia" w:hAnsiTheme="minorEastAsia" w:eastAsiaTheme="minorEastAsia"/>
        </w:rPr>
        <w:t>1、保护工程建设必须严格遵守《森林法》、《环境保护法》、《湖南省森林公园条例》、《湖南省野生动植物资源保护条例》、《水污染防治法》等国家有关法律、法规，并符合有关工程建设规范。</w:t>
      </w:r>
    </w:p>
    <w:p>
      <w:pPr>
        <w:spacing w:line="360" w:lineRule="auto"/>
        <w:ind w:firstLine="480"/>
        <w:rPr>
          <w:rFonts w:asciiTheme="minorEastAsia" w:hAnsiTheme="minorEastAsia" w:eastAsiaTheme="minorEastAsia"/>
        </w:rPr>
      </w:pPr>
      <w:r>
        <w:rPr>
          <w:rFonts w:asciiTheme="minorEastAsia" w:hAnsiTheme="minorEastAsia" w:eastAsiaTheme="minorEastAsia"/>
        </w:rPr>
        <w:t>2、公园建设应注重保护，坚持在保护的基础上进行适度开发。加强公园生物资源、生物多样性保护，强化资源有效管理和利用，促进经济持续稳定增长，确保自然生态环境的良性循环，确保公园可持续发展。</w:t>
      </w:r>
    </w:p>
    <w:p>
      <w:pPr>
        <w:spacing w:line="360" w:lineRule="auto"/>
        <w:ind w:firstLine="480"/>
        <w:rPr>
          <w:rFonts w:asciiTheme="minorEastAsia" w:hAnsiTheme="minorEastAsia" w:eastAsiaTheme="minorEastAsia"/>
        </w:rPr>
      </w:pPr>
      <w:r>
        <w:rPr>
          <w:rFonts w:asciiTheme="minorEastAsia" w:hAnsiTheme="minorEastAsia" w:eastAsiaTheme="minorEastAsia"/>
        </w:rPr>
        <w:t>3、从实际出发，合理布局，统筹规划旅游线路和建设项目。公园的开发建设必须与环境和资源保护相协调，在公园建设的全过程必须贯彻生态优先、环保优先的理念。保护工程及其它建设项目要因地制宜，就地取材，充分利用现有设施进行适度改造和建设，便于施工；建筑风格上应以地方民居结构为主，体量上应与周围自然环境相协调。</w:t>
      </w:r>
    </w:p>
    <w:p>
      <w:pPr>
        <w:spacing w:line="360" w:lineRule="auto"/>
        <w:ind w:firstLine="480"/>
        <w:rPr>
          <w:rFonts w:asciiTheme="minorEastAsia" w:hAnsiTheme="minorEastAsia" w:eastAsiaTheme="minorEastAsia"/>
        </w:rPr>
      </w:pPr>
      <w:r>
        <w:rPr>
          <w:rFonts w:asciiTheme="minorEastAsia" w:hAnsiTheme="minorEastAsia" w:eastAsiaTheme="minorEastAsia"/>
        </w:rPr>
        <w:t>4、根据森林资源的特性和有关法规的规定，全面保护森林公园的生物多样性，保持文物古迹、地质地貌景观的真实性和完整性。明确森林公园的重点保护对象、范围，制定科学有效的保护措施，规划保护设施，开展重点保护。</w:t>
      </w:r>
    </w:p>
    <w:p>
      <w:pPr>
        <w:pStyle w:val="2"/>
        <w:spacing w:before="156" w:after="156" w:line="360" w:lineRule="auto"/>
        <w:jc w:val="left"/>
        <w:rPr>
          <w:rFonts w:eastAsiaTheme="minorEastAsia"/>
          <w:sz w:val="32"/>
          <w:szCs w:val="32"/>
        </w:rPr>
      </w:pPr>
      <w:bookmarkStart w:id="179" w:name="_Toc23340408"/>
      <w:bookmarkStart w:id="180" w:name="_Toc519503159"/>
      <w:r>
        <w:rPr>
          <w:rFonts w:eastAsiaTheme="minorEastAsia"/>
          <w:sz w:val="32"/>
          <w:szCs w:val="32"/>
        </w:rPr>
        <w:t>第</w:t>
      </w:r>
      <w:r>
        <w:rPr>
          <w:rFonts w:hint="eastAsia" w:eastAsiaTheme="minorEastAsia"/>
          <w:sz w:val="32"/>
          <w:szCs w:val="32"/>
        </w:rPr>
        <w:t>二</w:t>
      </w:r>
      <w:r>
        <w:rPr>
          <w:rFonts w:eastAsiaTheme="minorEastAsia"/>
          <w:sz w:val="32"/>
          <w:szCs w:val="32"/>
        </w:rPr>
        <w:t>节</w:t>
      </w:r>
      <w:r>
        <w:rPr>
          <w:rFonts w:hint="eastAsia" w:eastAsiaTheme="minorEastAsia"/>
          <w:sz w:val="32"/>
          <w:szCs w:val="32"/>
        </w:rPr>
        <w:t xml:space="preserve"> </w:t>
      </w:r>
      <w:r>
        <w:rPr>
          <w:rFonts w:eastAsiaTheme="minorEastAsia"/>
          <w:sz w:val="32"/>
          <w:szCs w:val="32"/>
        </w:rPr>
        <w:t>重点森林风景资源保护</w:t>
      </w:r>
      <w:bookmarkEnd w:id="179"/>
      <w:bookmarkEnd w:id="180"/>
    </w:p>
    <w:p>
      <w:pPr>
        <w:pStyle w:val="4"/>
        <w:spacing w:before="156" w:after="156" w:line="360" w:lineRule="auto"/>
        <w:ind w:left="0"/>
        <w:jc w:val="both"/>
        <w:rPr>
          <w:rFonts w:eastAsiaTheme="minorEastAsia"/>
          <w:b/>
        </w:rPr>
      </w:pPr>
      <w:bookmarkStart w:id="181" w:name="_Toc519503160"/>
      <w:r>
        <w:rPr>
          <w:rFonts w:hint="eastAsia" w:eastAsiaTheme="minorEastAsia"/>
          <w:b/>
        </w:rPr>
        <w:t xml:space="preserve"> 一、生物景观</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属湘北滨湖平原栎栲林，农田防护林、沼泽水生植物区，全园共有陆生植物123科，410种；现有木本植物53科，148种，主要有壳斗科、樟科、苦木科、豆科、芸香科等科的植物为主。森林物种多样、植被景观良好，自然景观条件。</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（2）保护措施</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①对于天然林景观，不得随意破坏与人工改造，核心地段应严格封禁，加强对天然林的巡护工作，减少森林火灾的发生可能性，避免外在原因带来对森林公园的损害。不断增加森林植被保持水土、增强碳汇、防火防灾。改善环境、增强景观价值的多重功能。②珍稀保护植物和重要的森林风景景点，需要加强对景观的保护设施，但不得增建其它工程设施。③对一般游憩区和管理服务区的人工林，以生物工程为主加大管理力度，提高森林质量和景观价值。④森林公园内都不能进行经营性采伐</w:t>
      </w:r>
      <w:r>
        <w:rPr>
          <w:rFonts w:asciiTheme="minorEastAsia" w:hAnsiTheme="minorEastAsia" w:eastAsiaTheme="minorEastAsia"/>
        </w:rPr>
        <w:t>活</w:t>
      </w:r>
      <w:r>
        <w:rPr>
          <w:rFonts w:hint="eastAsia" w:asciiTheme="minorEastAsia" w:hAnsiTheme="minorEastAsia" w:eastAsiaTheme="minorEastAsia"/>
        </w:rPr>
        <w:t>动，禁止一切毁林及破坏景观的行为。⑤游人数量必须严格控制在环境容量内，有计划地组织游客进行游览活动，禁止超负荷游览。</w:t>
      </w:r>
    </w:p>
    <w:p>
      <w:pPr>
        <w:pStyle w:val="4"/>
        <w:spacing w:before="156" w:after="156" w:line="360" w:lineRule="auto"/>
        <w:ind w:left="0"/>
        <w:jc w:val="both"/>
        <w:rPr>
          <w:rFonts w:eastAsiaTheme="minorEastAsia"/>
          <w:b/>
        </w:rPr>
      </w:pPr>
      <w:r>
        <w:rPr>
          <w:rFonts w:hint="eastAsia" w:eastAsiaTheme="minorEastAsia"/>
          <w:b/>
        </w:rPr>
        <w:t>二、地文景观</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（1）地文景观资源：公园内的地文景观</w:t>
      </w:r>
      <w:r>
        <w:rPr>
          <w:rFonts w:asciiTheme="minorEastAsia" w:hAnsiTheme="minorEastAsia" w:eastAsiaTheme="minorEastAsia"/>
        </w:rPr>
        <w:t>虎形山</w:t>
      </w:r>
      <w:r>
        <w:rPr>
          <w:rFonts w:hint="eastAsia" w:asciiTheme="minorEastAsia" w:hAnsiTheme="minorEastAsia" w:eastAsiaTheme="minorEastAsia"/>
        </w:rPr>
        <w:t>、金鸡峻岭、包谷岭等山体景观。</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（2）保护措施</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①减少山地旅游垃圾滞留量</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登山旅游者的分散性和山体公园自身的特殊性导致产生垃圾的位置量大分布广，处理起来工程量大。所以应在源头处减少环境污染物的产生，以减少山地旅游垃圾的滞留量。可采取净物上山、旅游自带垃圾下山以及在各游道公路设置垃圾桶。</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②保护地文景观原有的自然景观和文化特色</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加强对地文景观自然风貌的保护，为减少对这些景观的破坏，应在个别景点处设置安全护栏。</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③试行短期封闭制度</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核心景观区在冬季游客量较少的期间可进行封闭轮休，让其休养生息，恢复小环境自然生态。对居民住宅及其它服务设施较多的景区，实行细则管理。</w:t>
      </w:r>
    </w:p>
    <w:p>
      <w:pPr>
        <w:pStyle w:val="4"/>
        <w:spacing w:before="156" w:after="156" w:line="360" w:lineRule="auto"/>
        <w:ind w:left="0"/>
        <w:jc w:val="both"/>
        <w:rPr>
          <w:rFonts w:eastAsiaTheme="minorEastAsia"/>
          <w:b/>
        </w:rPr>
      </w:pPr>
      <w:r>
        <w:rPr>
          <w:rFonts w:hint="eastAsia" w:eastAsiaTheme="minorEastAsia"/>
          <w:b/>
        </w:rPr>
        <w:t>三、水文景观</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（1）水文景观资源</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森林公园内的周公湖、目平湖及各种</w:t>
      </w:r>
      <w:r>
        <w:rPr>
          <w:rFonts w:asciiTheme="minorEastAsia" w:hAnsiTheme="minorEastAsia" w:eastAsiaTheme="minorEastAsia"/>
        </w:rPr>
        <w:t>湖汊</w:t>
      </w:r>
      <w:r>
        <w:rPr>
          <w:rFonts w:hint="eastAsia" w:asciiTheme="minorEastAsia" w:hAnsiTheme="minorEastAsia" w:eastAsiaTheme="minorEastAsia"/>
        </w:rPr>
        <w:t>等水文景观较多，水域面积广。</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（2）保护措施</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①严格控制生活污水排放</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森林公园内的各类接待场所区域以及居住区是森林公园内的主要污染源，必须要求其建设污水处理设施，实行污水处理达标后排放，禁止直接排放未经处理的污水。</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②严格保护水库、水源地的水质和水量</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森林公园内的主要河流水库为重要的饮用水源地，为保证</w:t>
      </w:r>
      <w:r>
        <w:rPr>
          <w:rFonts w:asciiTheme="minorEastAsia" w:hAnsiTheme="minorEastAsia" w:eastAsiaTheme="minorEastAsia"/>
        </w:rPr>
        <w:t>湖汊</w:t>
      </w:r>
      <w:r>
        <w:rPr>
          <w:rFonts w:hint="eastAsia" w:asciiTheme="minorEastAsia" w:hAnsiTheme="minorEastAsia" w:eastAsiaTheme="minorEastAsia"/>
        </w:rPr>
        <w:t>及水库有充足的水源和水量，要严格保护</w:t>
      </w:r>
      <w:r>
        <w:rPr>
          <w:rFonts w:asciiTheme="minorEastAsia" w:hAnsiTheme="minorEastAsia" w:eastAsiaTheme="minorEastAsia"/>
        </w:rPr>
        <w:t>湖汊</w:t>
      </w:r>
      <w:r>
        <w:rPr>
          <w:rFonts w:hint="eastAsia" w:asciiTheme="minorEastAsia" w:hAnsiTheme="minorEastAsia" w:eastAsiaTheme="minorEastAsia"/>
        </w:rPr>
        <w:t>及水库周围的生态环境，严禁破坏植被，并加强水土保护措施，强化水源涵养建设，防止水土流失。</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③严格控制水上游乐项目</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因水上旅游活动容易造成水质污染，且筑坝蓄水等行为对水流量及流速有一定影响，在森林公园范围内不应开展漂流等大型的水上活动。</w:t>
      </w:r>
    </w:p>
    <w:p>
      <w:pPr>
        <w:pStyle w:val="4"/>
        <w:spacing w:before="156" w:after="156" w:line="360" w:lineRule="auto"/>
        <w:ind w:left="0"/>
        <w:jc w:val="both"/>
        <w:rPr>
          <w:rFonts w:eastAsiaTheme="minorEastAsia"/>
          <w:b/>
        </w:rPr>
      </w:pPr>
      <w:r>
        <w:rPr>
          <w:rFonts w:hint="eastAsia" w:eastAsiaTheme="minorEastAsia"/>
          <w:b/>
        </w:rPr>
        <w:t>四、人文景观资源</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（1）人文景观资源</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森林公园内的人文景观资源包括云风寺等历史遗迹。</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（2）保护措施</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①按照《中华人民共和国文物保护法》要求，划定保护范围和建设控制地带。</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②按照《全国重点文物保护单位保护范围、标志说明、记录档案和保管工作结构规范》在各文物建筑及其游览路线分布范围内设置一定数量说明牌、指示牌、警示牌等设施，在保护范围内及建设控制地带边界应适量设置界标、标志牌，以及安全护栏等。</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③严格遵从保护范围和建设控制地带的相关管理规定，文物保护工程和保护范围、建设控制地带内的建设活动应按照文物保护法的规定履行报批程序的要求。</w:t>
      </w:r>
    </w:p>
    <w:p>
      <w:pPr>
        <w:pStyle w:val="2"/>
        <w:spacing w:before="156" w:after="156" w:line="360" w:lineRule="auto"/>
        <w:jc w:val="left"/>
        <w:rPr>
          <w:rFonts w:eastAsiaTheme="minorEastAsia"/>
          <w:sz w:val="32"/>
          <w:szCs w:val="32"/>
        </w:rPr>
      </w:pPr>
      <w:bookmarkStart w:id="182" w:name="_Toc23340409"/>
      <w:r>
        <w:rPr>
          <w:rFonts w:eastAsiaTheme="minorEastAsia"/>
          <w:sz w:val="32"/>
          <w:szCs w:val="32"/>
        </w:rPr>
        <w:t>第</w:t>
      </w:r>
      <w:r>
        <w:rPr>
          <w:rFonts w:hint="eastAsia" w:eastAsiaTheme="minorEastAsia"/>
          <w:sz w:val="32"/>
          <w:szCs w:val="32"/>
        </w:rPr>
        <w:t>三</w:t>
      </w:r>
      <w:r>
        <w:rPr>
          <w:rFonts w:eastAsiaTheme="minorEastAsia"/>
          <w:sz w:val="32"/>
          <w:szCs w:val="32"/>
        </w:rPr>
        <w:t>节</w:t>
      </w:r>
      <w:r>
        <w:rPr>
          <w:rFonts w:hint="eastAsia" w:eastAsiaTheme="minorEastAsia"/>
          <w:sz w:val="32"/>
          <w:szCs w:val="32"/>
        </w:rPr>
        <w:t xml:space="preserve"> </w:t>
      </w:r>
      <w:r>
        <w:rPr>
          <w:rFonts w:eastAsiaTheme="minorEastAsia"/>
          <w:sz w:val="32"/>
          <w:szCs w:val="32"/>
        </w:rPr>
        <w:t>森林植物和野生动物保护</w:t>
      </w:r>
      <w:bookmarkEnd w:id="181"/>
      <w:bookmarkEnd w:id="182"/>
    </w:p>
    <w:p>
      <w:pPr>
        <w:pStyle w:val="4"/>
        <w:spacing w:before="156" w:after="156" w:line="360" w:lineRule="auto"/>
        <w:ind w:left="0"/>
        <w:jc w:val="both"/>
        <w:rPr>
          <w:rFonts w:eastAsiaTheme="minorEastAsia"/>
          <w:b/>
        </w:rPr>
      </w:pPr>
      <w:r>
        <w:rPr>
          <w:rFonts w:eastAsiaTheme="minorEastAsia"/>
          <w:b/>
        </w:rPr>
        <w:t>一、森林植物保护</w:t>
      </w:r>
    </w:p>
    <w:p>
      <w:pPr>
        <w:spacing w:line="360" w:lineRule="auto"/>
        <w:ind w:firstLine="48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禁止开发</w:t>
      </w:r>
      <w:r>
        <w:rPr>
          <w:rFonts w:asciiTheme="minorEastAsia" w:hAnsiTheme="minorEastAsia" w:eastAsiaTheme="minorEastAsia"/>
        </w:rPr>
        <w:t>区实行封山育林，采取全封方法，禁止砍伐、砍柴、放牧、乱葬和其他一切不利于植物生长繁育的人为活动。</w:t>
      </w:r>
    </w:p>
    <w:p>
      <w:pPr>
        <w:spacing w:line="360" w:lineRule="auto"/>
        <w:ind w:firstLine="480"/>
        <w:rPr>
          <w:rFonts w:asciiTheme="minorEastAsia" w:hAnsiTheme="minorEastAsia" w:eastAsiaTheme="minorEastAsia"/>
        </w:rPr>
      </w:pPr>
      <w:r>
        <w:rPr>
          <w:rFonts w:asciiTheme="minorEastAsia" w:hAnsiTheme="minorEastAsia" w:eastAsiaTheme="minorEastAsia"/>
        </w:rPr>
        <w:t>2、森林旅游区处景观改造可按照国家政策要求批准适当采伐部分林木之外，应严禁开垦、砍柴、采石、生产性的木材砍伐等一切破坏植物资源的经营活动或有损自然植被的活动。</w:t>
      </w:r>
    </w:p>
    <w:p>
      <w:pPr>
        <w:spacing w:line="360" w:lineRule="auto"/>
        <w:ind w:firstLine="480"/>
        <w:rPr>
          <w:rFonts w:asciiTheme="minorEastAsia" w:hAnsiTheme="minorEastAsia" w:eastAsiaTheme="minorEastAsia"/>
        </w:rPr>
      </w:pPr>
      <w:r>
        <w:rPr>
          <w:rFonts w:asciiTheme="minorEastAsia" w:hAnsiTheme="minorEastAsia" w:eastAsiaTheme="minorEastAsia"/>
        </w:rPr>
        <w:t>3、对公园内的植物资源应进行区别、调查、建档，为保护和管理提供依据，主要观赏、珍稀树种和古树名木应挂牌保护；引入外地植物必须经过严格的论证和检疫制度，以防携带病虫害和干扰本土植物的正常生长。</w:t>
      </w:r>
    </w:p>
    <w:p>
      <w:pPr>
        <w:spacing w:line="360" w:lineRule="auto"/>
        <w:ind w:firstLine="480"/>
        <w:rPr>
          <w:rFonts w:asciiTheme="minorEastAsia" w:hAnsiTheme="minorEastAsia" w:eastAsiaTheme="minorEastAsia"/>
        </w:rPr>
      </w:pPr>
      <w:r>
        <w:rPr>
          <w:rFonts w:asciiTheme="minorEastAsia" w:hAnsiTheme="minorEastAsia" w:eastAsiaTheme="minorEastAsia"/>
        </w:rPr>
        <w:t>4、完善森林公园的防火工程，公园编制5-10人的专职消防机构，配备防火设备，包括消防车2辆、灭火器及其他设备10套等，建立比较完整的消防系统，建设防火瞭望塔（台）1座，以便尽早发现火警。</w:t>
      </w:r>
    </w:p>
    <w:p>
      <w:pPr>
        <w:spacing w:line="360" w:lineRule="auto"/>
        <w:ind w:firstLine="480"/>
        <w:rPr>
          <w:rFonts w:asciiTheme="minorEastAsia" w:hAnsiTheme="minorEastAsia" w:eastAsiaTheme="minorEastAsia"/>
        </w:rPr>
      </w:pPr>
      <w:r>
        <w:rPr>
          <w:rFonts w:asciiTheme="minorEastAsia" w:hAnsiTheme="minorEastAsia" w:eastAsiaTheme="minorEastAsia"/>
        </w:rPr>
        <w:t>5、园区内建立定期的巡逻制度和不间断的视频监测体系，同时建立以公安、林政、护林员组成的行政执法队伍，严厉打击在公园内进行非法捕捞、狩猎、偷砍盗伐等破坏森林生态系统的行为。</w:t>
      </w:r>
    </w:p>
    <w:p>
      <w:pPr>
        <w:spacing w:line="360" w:lineRule="auto"/>
        <w:ind w:firstLine="480"/>
        <w:rPr>
          <w:rFonts w:asciiTheme="minorEastAsia" w:hAnsiTheme="minorEastAsia" w:eastAsiaTheme="minorEastAsia"/>
        </w:rPr>
      </w:pPr>
      <w:r>
        <w:rPr>
          <w:rFonts w:asciiTheme="minorEastAsia" w:hAnsiTheme="minorEastAsia" w:eastAsiaTheme="minorEastAsia"/>
        </w:rPr>
        <w:t>6、加强森林防火体系的建立，积极营建杨梅、木荷等防火能力较强的防火林带，安排专人进行监察防护，在自驾车营地及露营区加设灭火器等防火措施。</w:t>
      </w:r>
    </w:p>
    <w:p>
      <w:pPr>
        <w:spacing w:line="360" w:lineRule="auto"/>
        <w:ind w:firstLine="480"/>
        <w:rPr>
          <w:rFonts w:asciiTheme="minorEastAsia" w:hAnsiTheme="minorEastAsia" w:eastAsiaTheme="minorEastAsia"/>
        </w:rPr>
      </w:pPr>
      <w:r>
        <w:rPr>
          <w:rFonts w:asciiTheme="minorEastAsia" w:hAnsiTheme="minorEastAsia" w:eastAsiaTheme="minorEastAsia"/>
        </w:rPr>
        <w:t>7、积极开展防火宣传教育，加强火源、火种管理。建立严格的用火防火制度，在公园入口、主要游道及景区景点设置永久性防火警示牌。</w:t>
      </w:r>
    </w:p>
    <w:p>
      <w:pPr>
        <w:spacing w:line="360" w:lineRule="auto"/>
        <w:ind w:firstLine="480"/>
        <w:rPr>
          <w:rFonts w:asciiTheme="minorEastAsia" w:hAnsiTheme="minorEastAsia" w:eastAsiaTheme="minorEastAsia"/>
        </w:rPr>
      </w:pPr>
      <w:r>
        <w:rPr>
          <w:rFonts w:asciiTheme="minorEastAsia" w:hAnsiTheme="minorEastAsia" w:eastAsiaTheme="minorEastAsia"/>
        </w:rPr>
        <w:t>8、在森林公园内采集标本，必须经过管理机构许可，并应在指定地段内限量采集。</w:t>
      </w:r>
    </w:p>
    <w:p>
      <w:pPr>
        <w:spacing w:line="360" w:lineRule="auto"/>
        <w:ind w:firstLine="480"/>
        <w:rPr>
          <w:rFonts w:asciiTheme="minorEastAsia" w:hAnsiTheme="minorEastAsia" w:eastAsiaTheme="minorEastAsia"/>
        </w:rPr>
      </w:pPr>
      <w:r>
        <w:rPr>
          <w:rFonts w:asciiTheme="minorEastAsia" w:hAnsiTheme="minorEastAsia" w:eastAsiaTheme="minorEastAsia"/>
        </w:rPr>
        <w:t>9、森林公园的建筑和道路工程建设，不得破坏或影响自然植被和植物的生长、繁衍环境。</w:t>
      </w:r>
    </w:p>
    <w:p>
      <w:pPr>
        <w:spacing w:line="360" w:lineRule="auto"/>
        <w:ind w:firstLine="480"/>
        <w:rPr>
          <w:rFonts w:asciiTheme="minorEastAsia" w:hAnsiTheme="minorEastAsia" w:eastAsiaTheme="minorEastAsia"/>
        </w:rPr>
      </w:pPr>
      <w:r>
        <w:rPr>
          <w:rFonts w:asciiTheme="minorEastAsia" w:hAnsiTheme="minorEastAsia" w:eastAsiaTheme="minorEastAsia"/>
        </w:rPr>
        <w:t>10、公园森林植被的病虫害防治实行“预防为主，综合治理”的方针。应根据国务院《森林病虫害防治条例》有关规定进行实施。</w:t>
      </w:r>
    </w:p>
    <w:p>
      <w:pPr>
        <w:pStyle w:val="4"/>
        <w:spacing w:before="156" w:after="156" w:line="360" w:lineRule="auto"/>
        <w:ind w:left="0"/>
        <w:jc w:val="both"/>
        <w:rPr>
          <w:rFonts w:eastAsiaTheme="minorEastAsia"/>
          <w:b/>
        </w:rPr>
      </w:pPr>
      <w:r>
        <w:rPr>
          <w:rFonts w:eastAsiaTheme="minorEastAsia"/>
          <w:b/>
        </w:rPr>
        <w:t>二、野生动物保护</w:t>
      </w:r>
    </w:p>
    <w:p>
      <w:pPr>
        <w:spacing w:line="360" w:lineRule="auto"/>
        <w:ind w:firstLine="480"/>
        <w:rPr>
          <w:rFonts w:asciiTheme="minorEastAsia" w:hAnsiTheme="minorEastAsia" w:eastAsiaTheme="minorEastAsia"/>
        </w:rPr>
      </w:pPr>
      <w:r>
        <w:rPr>
          <w:rFonts w:hint="eastAsia" w:asciiTheme="minorEastAsia" w:hAnsiTheme="minorEastAsia" w:eastAsiaTheme="minorEastAsia"/>
          <w:szCs w:val="24"/>
        </w:rPr>
        <w:t>湖南</w:t>
      </w:r>
      <w:r>
        <w:rPr>
          <w:rFonts w:asciiTheme="minorEastAsia" w:hAnsiTheme="minorEastAsia" w:eastAsiaTheme="minorEastAsia"/>
          <w:szCs w:val="24"/>
        </w:rPr>
        <w:t>沅江龙虎山</w:t>
      </w:r>
      <w:r>
        <w:rPr>
          <w:rFonts w:hint="eastAsia" w:asciiTheme="minorEastAsia" w:hAnsiTheme="minorEastAsia" w:eastAsiaTheme="minorEastAsia"/>
          <w:szCs w:val="24"/>
        </w:rPr>
        <w:t>省级</w:t>
      </w:r>
      <w:r>
        <w:rPr>
          <w:rFonts w:asciiTheme="minorEastAsia" w:hAnsiTheme="minorEastAsia" w:eastAsiaTheme="minorEastAsia"/>
          <w:szCs w:val="24"/>
        </w:rPr>
        <w:t>森林公园</w:t>
      </w:r>
      <w:r>
        <w:rPr>
          <w:rFonts w:asciiTheme="minorEastAsia" w:hAnsiTheme="minorEastAsia" w:eastAsiaTheme="minorEastAsia"/>
        </w:rPr>
        <w:t>内野生动物资源十分丰富，人为干扰破坏较少，但仍有少数不法分子在公园范围内对野生动物进行乱捕滥猎等违法活动，因此必须严格加强对公园内野生动物的特别保护。</w:t>
      </w:r>
    </w:p>
    <w:p>
      <w:pPr>
        <w:spacing w:line="360" w:lineRule="auto"/>
        <w:ind w:firstLine="480"/>
        <w:rPr>
          <w:rFonts w:asciiTheme="minorEastAsia" w:hAnsiTheme="minorEastAsia" w:eastAsiaTheme="minorEastAsia"/>
        </w:rPr>
      </w:pPr>
      <w:r>
        <w:rPr>
          <w:rFonts w:asciiTheme="minorEastAsia" w:hAnsiTheme="minorEastAsia" w:eastAsiaTheme="minorEastAsia"/>
        </w:rPr>
        <w:t>1、森林公园进行工程建设，应监视、监测环境对野生动物的影响，不得破坏生态自然环境和生物物种的生长、繁衍环境。</w:t>
      </w:r>
    </w:p>
    <w:p>
      <w:pPr>
        <w:spacing w:line="360" w:lineRule="auto"/>
        <w:ind w:firstLine="480"/>
        <w:rPr>
          <w:rFonts w:asciiTheme="minorEastAsia" w:hAnsiTheme="minorEastAsia" w:eastAsiaTheme="minorEastAsia"/>
        </w:rPr>
      </w:pPr>
      <w:r>
        <w:rPr>
          <w:rFonts w:asciiTheme="minorEastAsia" w:hAnsiTheme="minorEastAsia" w:eastAsiaTheme="minorEastAsia"/>
        </w:rPr>
        <w:t>2、严格执行《森林法》、《环境保护法》、《湖南省森林公园条例》、《湖南省野生动植物资源保护条例》等法律、法规、条例，加强野生动物保护宣传，提高游客及当地居民对野生动物的保护意识。</w:t>
      </w:r>
    </w:p>
    <w:p>
      <w:pPr>
        <w:spacing w:line="360" w:lineRule="auto"/>
        <w:ind w:firstLine="480"/>
        <w:rPr>
          <w:rFonts w:asciiTheme="minorEastAsia" w:hAnsiTheme="minorEastAsia" w:eastAsiaTheme="minorEastAsia"/>
        </w:rPr>
      </w:pPr>
      <w:r>
        <w:rPr>
          <w:rFonts w:asciiTheme="minorEastAsia" w:hAnsiTheme="minorEastAsia" w:eastAsiaTheme="minorEastAsia"/>
        </w:rPr>
        <w:t>3、野生动物资源的保护应贯彻“加强保护、积极驯养繁殖、合理开发利用”的方针。在保护好森林公园野生动物的基础上，采取以生物措施为主、工程技术措施为辅的积极措施，积极改善森林公园生态环境和野生动物的生境，增加珍稀野生动物种群数量，促进野生动物种群的繁衍。</w:t>
      </w:r>
    </w:p>
    <w:p>
      <w:pPr>
        <w:spacing w:line="360" w:lineRule="auto"/>
        <w:ind w:firstLine="480"/>
        <w:rPr>
          <w:rFonts w:asciiTheme="minorEastAsia" w:hAnsiTheme="minorEastAsia" w:eastAsiaTheme="minorEastAsia"/>
        </w:rPr>
      </w:pPr>
      <w:r>
        <w:rPr>
          <w:rFonts w:asciiTheme="minorEastAsia" w:hAnsiTheme="minorEastAsia" w:eastAsiaTheme="minorEastAsia"/>
        </w:rPr>
        <w:t>4、对公园内的野生动物实行全面保护，公园内除垂钓区以外，严禁乱捕乱猎和进行其他妨碍野生动物生息繁衍的活动。</w:t>
      </w:r>
    </w:p>
    <w:p>
      <w:pPr>
        <w:spacing w:line="360" w:lineRule="auto"/>
        <w:ind w:firstLine="480"/>
        <w:rPr>
          <w:rFonts w:asciiTheme="minorEastAsia" w:hAnsiTheme="minorEastAsia" w:eastAsiaTheme="minorEastAsia"/>
        </w:rPr>
      </w:pPr>
      <w:r>
        <w:rPr>
          <w:rFonts w:asciiTheme="minorEastAsia" w:hAnsiTheme="minorEastAsia" w:eastAsiaTheme="minorEastAsia"/>
        </w:rPr>
        <w:t>5、对野生动物尤其是国家重点保护野生动物的主要生息繁衍地区及水域实施专门保护工作，埋设界桩，设立警示牌。</w:t>
      </w:r>
    </w:p>
    <w:p>
      <w:pPr>
        <w:spacing w:line="360" w:lineRule="auto"/>
        <w:ind w:firstLine="480"/>
        <w:rPr>
          <w:rFonts w:asciiTheme="minorEastAsia" w:hAnsiTheme="minorEastAsia" w:eastAsiaTheme="minorEastAsia"/>
        </w:rPr>
      </w:pPr>
      <w:r>
        <w:rPr>
          <w:rFonts w:asciiTheme="minorEastAsia" w:hAnsiTheme="minorEastAsia" w:eastAsiaTheme="minorEastAsia"/>
        </w:rPr>
        <w:t>6、严禁引进未经考证的野生动物，防止生态平衡破坏。</w:t>
      </w:r>
    </w:p>
    <w:p>
      <w:pPr>
        <w:spacing w:line="360" w:lineRule="auto"/>
        <w:ind w:firstLine="480"/>
        <w:rPr>
          <w:rFonts w:asciiTheme="minorEastAsia" w:hAnsiTheme="minorEastAsia" w:eastAsiaTheme="minorEastAsia"/>
        </w:rPr>
      </w:pPr>
      <w:r>
        <w:rPr>
          <w:rFonts w:asciiTheme="minorEastAsia" w:hAnsiTheme="minorEastAsia" w:eastAsiaTheme="minorEastAsia"/>
        </w:rPr>
        <w:t>7、加强对公园内野生动物资源的保护管理，通过旅游宣传画册、图片等，结合导游的讲解来提高游客的生态环保意识，并在景区景点设立生态宣传栏、环保提示牌及警戒碑等，防止一切不利于野生动物资源保护的行为和现象发生。</w:t>
      </w:r>
    </w:p>
    <w:p>
      <w:pPr>
        <w:spacing w:line="360" w:lineRule="auto"/>
        <w:ind w:firstLine="480"/>
        <w:rPr>
          <w:rFonts w:asciiTheme="minorEastAsia" w:hAnsiTheme="minorEastAsia" w:eastAsiaTheme="minorEastAsia"/>
        </w:rPr>
      </w:pPr>
      <w:r>
        <w:rPr>
          <w:rFonts w:asciiTheme="minorEastAsia" w:hAnsiTheme="minorEastAsia" w:eastAsiaTheme="minorEastAsia"/>
        </w:rPr>
        <w:t>8、建立野生动物资源监测体系和野生动物资源档案，定期进行野生动物资源的调查与监测，对公园内珍稀濒危野生动物进行造册登记；在公园内进行教学、科研等活动必须经过公园管理部门同意，并只能在指定区域进行。</w:t>
      </w:r>
    </w:p>
    <w:p>
      <w:pPr>
        <w:spacing w:line="360" w:lineRule="auto"/>
        <w:ind w:firstLine="480"/>
        <w:rPr>
          <w:rFonts w:asciiTheme="minorEastAsia" w:hAnsiTheme="minorEastAsia" w:eastAsiaTheme="minorEastAsia"/>
        </w:rPr>
      </w:pPr>
      <w:r>
        <w:rPr>
          <w:rFonts w:asciiTheme="minorEastAsia" w:hAnsiTheme="minorEastAsia" w:eastAsiaTheme="minorEastAsia"/>
        </w:rPr>
        <w:t>9、在野生动物集中分布地区和水域以及重要繁衍场所，禁止超标排放污水、废水、堆积、倾倒垃圾以及使用有毒有害物质，维护野生动物生息繁衍环境和食物条件。</w:t>
      </w:r>
    </w:p>
    <w:p>
      <w:pPr>
        <w:pStyle w:val="2"/>
        <w:spacing w:before="156" w:after="156" w:line="360" w:lineRule="auto"/>
        <w:jc w:val="left"/>
        <w:rPr>
          <w:rFonts w:eastAsiaTheme="minorEastAsia"/>
          <w:sz w:val="32"/>
          <w:szCs w:val="32"/>
        </w:rPr>
      </w:pPr>
      <w:bookmarkStart w:id="183" w:name="_Toc519503161"/>
      <w:bookmarkStart w:id="184" w:name="_Toc23340410"/>
      <w:r>
        <w:rPr>
          <w:rFonts w:eastAsiaTheme="minorEastAsia"/>
          <w:sz w:val="32"/>
          <w:szCs w:val="32"/>
        </w:rPr>
        <w:t>第</w:t>
      </w:r>
      <w:r>
        <w:rPr>
          <w:rFonts w:hint="eastAsia" w:eastAsiaTheme="minorEastAsia"/>
          <w:sz w:val="32"/>
          <w:szCs w:val="32"/>
        </w:rPr>
        <w:t>四</w:t>
      </w:r>
      <w:r>
        <w:rPr>
          <w:rFonts w:eastAsiaTheme="minorEastAsia"/>
          <w:sz w:val="32"/>
          <w:szCs w:val="32"/>
        </w:rPr>
        <w:t>节</w:t>
      </w:r>
      <w:r>
        <w:rPr>
          <w:rFonts w:hint="eastAsia" w:eastAsiaTheme="minorEastAsia"/>
          <w:sz w:val="32"/>
          <w:szCs w:val="32"/>
        </w:rPr>
        <w:t xml:space="preserve"> </w:t>
      </w:r>
      <w:r>
        <w:rPr>
          <w:rFonts w:eastAsiaTheme="minorEastAsia"/>
          <w:sz w:val="32"/>
          <w:szCs w:val="32"/>
        </w:rPr>
        <w:t>环境保护</w:t>
      </w:r>
      <w:bookmarkEnd w:id="183"/>
      <w:bookmarkEnd w:id="184"/>
    </w:p>
    <w:p>
      <w:pPr>
        <w:spacing w:line="360" w:lineRule="auto"/>
        <w:ind w:firstLine="480" w:firstLineChars="200"/>
        <w:rPr>
          <w:rFonts w:asciiTheme="minorEastAsia" w:hAnsiTheme="minorEastAsia" w:eastAsiaTheme="minorEastAsia"/>
        </w:rPr>
      </w:pP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内不存在工业污染和污染源，但随着旅游业的发展和游客的增加，一定会对公园内的生态环境带来影响，为保持森林公园内良好的生态环境，应严格采取措施对各类型污染进行控制和处理。规划在公园范围内主要交通路口、游客聚集的区域树立生态环境保护宣传牌，分别位于公园</w:t>
      </w:r>
      <w:r>
        <w:rPr>
          <w:rFonts w:hint="eastAsia" w:asciiTheme="minorEastAsia" w:hAnsiTheme="minorEastAsia" w:eastAsiaTheme="minorEastAsia"/>
        </w:rPr>
        <w:t>南</w:t>
      </w:r>
      <w:r>
        <w:rPr>
          <w:rFonts w:asciiTheme="minorEastAsia" w:hAnsiTheme="minorEastAsia" w:eastAsiaTheme="minorEastAsia"/>
        </w:rPr>
        <w:t>管理服务区、</w:t>
      </w:r>
      <w:r>
        <w:rPr>
          <w:rFonts w:hint="eastAsia" w:asciiTheme="minorEastAsia" w:hAnsiTheme="minorEastAsia" w:eastAsiaTheme="minorEastAsia"/>
        </w:rPr>
        <w:t>公园北</w:t>
      </w:r>
      <w:r>
        <w:rPr>
          <w:rFonts w:asciiTheme="minorEastAsia" w:hAnsiTheme="minorEastAsia" w:eastAsiaTheme="minorEastAsia"/>
        </w:rPr>
        <w:t>管理服务区、龙虎山景区、周公湖景区、柏村景区、目平湖湿地，共计6块。</w:t>
      </w:r>
    </w:p>
    <w:p>
      <w:pPr>
        <w:pStyle w:val="4"/>
        <w:spacing w:before="156" w:after="156" w:line="360" w:lineRule="auto"/>
        <w:ind w:left="0"/>
        <w:jc w:val="both"/>
        <w:rPr>
          <w:rFonts w:eastAsiaTheme="minorEastAsia"/>
          <w:b/>
        </w:rPr>
      </w:pPr>
      <w:r>
        <w:rPr>
          <w:rFonts w:eastAsiaTheme="minorEastAsia"/>
          <w:b/>
        </w:rPr>
        <w:t>一、水资源保护</w:t>
      </w:r>
    </w:p>
    <w:p>
      <w:pPr>
        <w:spacing w:line="360" w:lineRule="auto"/>
        <w:ind w:firstLine="480"/>
        <w:rPr>
          <w:rFonts w:asciiTheme="minorEastAsia" w:hAnsiTheme="minorEastAsia" w:eastAsiaTheme="minorEastAsia"/>
        </w:rPr>
      </w:pPr>
      <w:r>
        <w:rPr>
          <w:rFonts w:asciiTheme="minorEastAsia" w:hAnsiTheme="minorEastAsia" w:eastAsiaTheme="minorEastAsia"/>
        </w:rPr>
        <w:t>1、新建和改建的公路、游道，要严格按道路建设要求设计和施工，路基上下设置护坡，或种草护土。公园修建其它建筑设施，完工后应及时恢复被损毁的植被，在坡度较大的地段要修建挡土墙，防止塌方和水土流失。</w:t>
      </w:r>
    </w:p>
    <w:p>
      <w:pPr>
        <w:spacing w:line="360" w:lineRule="auto"/>
        <w:ind w:firstLine="480"/>
        <w:rPr>
          <w:rFonts w:asciiTheme="minorEastAsia" w:hAnsiTheme="minorEastAsia" w:eastAsiaTheme="minorEastAsia"/>
        </w:rPr>
      </w:pPr>
      <w:r>
        <w:rPr>
          <w:rFonts w:asciiTheme="minorEastAsia" w:hAnsiTheme="minorEastAsia" w:eastAsiaTheme="minorEastAsia"/>
        </w:rPr>
        <w:t>2、森林公园内禁止建设对水体有污染的建设项目和设施。直接或间接向水体排放污染物的建设项目及水上娱乐设施，必须遵守国家有关建设项目环境保护管理规定。在游客及当地居民相对集中的区域，应兴建废水处理设施，杜绝生活废水直接排入水体。</w:t>
      </w:r>
    </w:p>
    <w:p>
      <w:pPr>
        <w:spacing w:line="360" w:lineRule="auto"/>
        <w:ind w:firstLine="480"/>
        <w:rPr>
          <w:rFonts w:asciiTheme="minorEastAsia" w:hAnsiTheme="minorEastAsia" w:eastAsiaTheme="minorEastAsia"/>
        </w:rPr>
      </w:pPr>
      <w:r>
        <w:rPr>
          <w:rFonts w:asciiTheme="minorEastAsia" w:hAnsiTheme="minorEastAsia" w:eastAsiaTheme="minorEastAsia"/>
        </w:rPr>
        <w:t>3、水上游船为电动或非机动游船，不得使用柴油或汽油船，船上设置垃圾桶，发送垃圾袋，并在园内合理设置垃圾回收设施。</w:t>
      </w:r>
    </w:p>
    <w:p>
      <w:pPr>
        <w:spacing w:line="360" w:lineRule="auto"/>
        <w:ind w:firstLine="480"/>
        <w:rPr>
          <w:rFonts w:asciiTheme="minorEastAsia" w:hAnsiTheme="minorEastAsia" w:eastAsiaTheme="minorEastAsia"/>
        </w:rPr>
      </w:pPr>
      <w:r>
        <w:rPr>
          <w:rFonts w:asciiTheme="minorEastAsia" w:hAnsiTheme="minorEastAsia" w:eastAsiaTheme="minorEastAsia"/>
        </w:rPr>
        <w:t>4、严禁将垃圾、纸屑、果皮、塑料袋、食品等杂物丢入湖中，污染水质，设立警戒牌，并切实做好环境卫生设施建设和环境卫生日常管理工作，环卫工人及时清扫、运走垃圾，专人负责清理水面漂浮物和漂浮垃圾。</w:t>
      </w:r>
    </w:p>
    <w:p>
      <w:pPr>
        <w:pStyle w:val="4"/>
        <w:spacing w:before="156" w:after="156" w:line="360" w:lineRule="auto"/>
        <w:ind w:left="0"/>
        <w:jc w:val="both"/>
        <w:rPr>
          <w:rFonts w:eastAsiaTheme="minorEastAsia"/>
          <w:b/>
        </w:rPr>
      </w:pPr>
      <w:r>
        <w:rPr>
          <w:rFonts w:eastAsiaTheme="minorEastAsia"/>
          <w:b/>
        </w:rPr>
        <w:t>二、声环境保护</w:t>
      </w:r>
    </w:p>
    <w:p>
      <w:pPr>
        <w:spacing w:line="360" w:lineRule="auto"/>
        <w:ind w:firstLine="480"/>
        <w:rPr>
          <w:rFonts w:asciiTheme="minorEastAsia" w:hAnsiTheme="minorEastAsia" w:eastAsiaTheme="minorEastAsia"/>
        </w:rPr>
      </w:pPr>
      <w:r>
        <w:rPr>
          <w:rFonts w:asciiTheme="minorEastAsia" w:hAnsiTheme="minorEastAsia" w:eastAsiaTheme="minorEastAsia"/>
        </w:rPr>
        <w:t>1、公园内所有单位均达到《工业企业厂界环境噪声排放标准》（GB12348-2008）一类标准要求。对宾馆等接待设施必须采用动力设备或其他噪声设备时，必须配套安装相应降噪系统。</w:t>
      </w:r>
    </w:p>
    <w:p>
      <w:pPr>
        <w:spacing w:line="360" w:lineRule="auto"/>
        <w:ind w:firstLine="480"/>
        <w:rPr>
          <w:rFonts w:asciiTheme="minorEastAsia" w:hAnsiTheme="minorEastAsia" w:eastAsiaTheme="minorEastAsia"/>
        </w:rPr>
      </w:pPr>
      <w:r>
        <w:rPr>
          <w:rFonts w:asciiTheme="minorEastAsia" w:hAnsiTheme="minorEastAsia" w:eastAsiaTheme="minorEastAsia"/>
        </w:rPr>
        <w:t>2、公园内车辆不得鸣高音喇叭，减少噪音污染。</w:t>
      </w:r>
    </w:p>
    <w:p>
      <w:pPr>
        <w:spacing w:line="360" w:lineRule="auto"/>
        <w:ind w:firstLine="480"/>
        <w:rPr>
          <w:rFonts w:asciiTheme="minorEastAsia" w:hAnsiTheme="minorEastAsia" w:eastAsiaTheme="minorEastAsia"/>
        </w:rPr>
      </w:pPr>
      <w:r>
        <w:rPr>
          <w:rFonts w:asciiTheme="minorEastAsia" w:hAnsiTheme="minorEastAsia" w:eastAsiaTheme="minorEastAsia"/>
        </w:rPr>
        <w:t>3、公园内进行施工建设时，应采取措施减轻或消除噪音对周边环境的影响。</w:t>
      </w:r>
    </w:p>
    <w:p>
      <w:pPr>
        <w:pStyle w:val="4"/>
        <w:spacing w:before="156" w:after="156" w:line="360" w:lineRule="auto"/>
        <w:ind w:left="0"/>
        <w:jc w:val="both"/>
        <w:rPr>
          <w:rFonts w:eastAsiaTheme="minorEastAsia"/>
          <w:b/>
        </w:rPr>
      </w:pPr>
      <w:bookmarkStart w:id="185" w:name="_Toc511795312"/>
      <w:r>
        <w:rPr>
          <w:rFonts w:eastAsiaTheme="minorEastAsia"/>
          <w:b/>
        </w:rPr>
        <w:t>三、“三废”处理</w:t>
      </w:r>
    </w:p>
    <w:p>
      <w:pPr>
        <w:spacing w:line="360" w:lineRule="auto"/>
        <w:rPr>
          <w:rFonts w:asciiTheme="minorEastAsia" w:hAnsiTheme="minorEastAsia" w:eastAsiaTheme="minorEastAsia"/>
          <w:b/>
        </w:rPr>
      </w:pPr>
      <w:r>
        <w:rPr>
          <w:rFonts w:asciiTheme="minorEastAsia" w:hAnsiTheme="minorEastAsia" w:eastAsiaTheme="minorEastAsia"/>
          <w:b/>
        </w:rPr>
        <w:t>（一）生活废水处理</w:t>
      </w:r>
    </w:p>
    <w:p>
      <w:pPr>
        <w:spacing w:line="360" w:lineRule="auto"/>
        <w:ind w:firstLine="480"/>
        <w:rPr>
          <w:rFonts w:asciiTheme="minorEastAsia" w:hAnsiTheme="minorEastAsia" w:eastAsiaTheme="minorEastAsia"/>
        </w:rPr>
      </w:pPr>
      <w:r>
        <w:rPr>
          <w:rFonts w:asciiTheme="minorEastAsia" w:hAnsiTheme="minorEastAsia" w:eastAsiaTheme="minorEastAsia"/>
        </w:rPr>
        <w:t>规划在公园游客集中且有接待服务设施的区域，新建生活废水排放系统（具体详见给排水规划），将生活废水经过沉淀、氧化、过滤等方式处理，达到国家废水排放标准后统一排放。</w:t>
      </w:r>
    </w:p>
    <w:p>
      <w:pPr>
        <w:spacing w:line="360" w:lineRule="auto"/>
        <w:rPr>
          <w:rFonts w:asciiTheme="minorEastAsia" w:hAnsiTheme="minorEastAsia" w:eastAsiaTheme="minorEastAsia"/>
          <w:b/>
        </w:rPr>
      </w:pPr>
      <w:r>
        <w:rPr>
          <w:rFonts w:asciiTheme="minorEastAsia" w:hAnsiTheme="minorEastAsia" w:eastAsiaTheme="minorEastAsia"/>
          <w:b/>
        </w:rPr>
        <w:t>（二）废气处理</w:t>
      </w:r>
    </w:p>
    <w:p>
      <w:pPr>
        <w:spacing w:line="360" w:lineRule="auto"/>
        <w:ind w:firstLine="480"/>
        <w:rPr>
          <w:rFonts w:asciiTheme="minorEastAsia" w:hAnsiTheme="minorEastAsia" w:eastAsiaTheme="minorEastAsia"/>
        </w:rPr>
      </w:pPr>
      <w:r>
        <w:rPr>
          <w:rFonts w:asciiTheme="minorEastAsia" w:hAnsiTheme="minorEastAsia" w:eastAsiaTheme="minorEastAsia"/>
        </w:rPr>
        <w:t>1、严格控制入园车流量，减少粉尘、废气污染。</w:t>
      </w:r>
    </w:p>
    <w:p>
      <w:pPr>
        <w:spacing w:line="360" w:lineRule="auto"/>
        <w:ind w:firstLine="480"/>
        <w:rPr>
          <w:rFonts w:asciiTheme="minorEastAsia" w:hAnsiTheme="minorEastAsia" w:eastAsiaTheme="minorEastAsia"/>
        </w:rPr>
      </w:pPr>
      <w:r>
        <w:rPr>
          <w:rFonts w:asciiTheme="minorEastAsia" w:hAnsiTheme="minorEastAsia" w:eastAsiaTheme="minorEastAsia"/>
        </w:rPr>
        <w:t>2、公园内所有餐厅必须安装油烟净化器，减少油烟对周围环境的污染。</w:t>
      </w:r>
    </w:p>
    <w:p>
      <w:pPr>
        <w:spacing w:line="360" w:lineRule="auto"/>
        <w:ind w:firstLine="480"/>
        <w:rPr>
          <w:rFonts w:asciiTheme="minorEastAsia" w:hAnsiTheme="minorEastAsia" w:eastAsiaTheme="minorEastAsia"/>
        </w:rPr>
      </w:pPr>
      <w:r>
        <w:rPr>
          <w:rFonts w:asciiTheme="minorEastAsia" w:hAnsiTheme="minorEastAsia" w:eastAsiaTheme="minorEastAsia"/>
        </w:rPr>
        <w:t>3、垃圾运转站采用封闭式运转站，以减少垃圾恶臭对周围环境的污染。</w:t>
      </w:r>
    </w:p>
    <w:p>
      <w:pPr>
        <w:spacing w:line="360" w:lineRule="auto"/>
        <w:ind w:firstLine="480"/>
        <w:rPr>
          <w:rFonts w:asciiTheme="minorEastAsia" w:hAnsiTheme="minorEastAsia" w:eastAsiaTheme="minorEastAsia"/>
        </w:rPr>
      </w:pPr>
      <w:r>
        <w:rPr>
          <w:rFonts w:asciiTheme="minorEastAsia" w:hAnsiTheme="minorEastAsia" w:eastAsiaTheme="minorEastAsia"/>
        </w:rPr>
        <w:t>4、改变燃料能源结构，森林公园的生活燃料要逐步取消柴烧煤，改为统一用电或液化天然气、沼气、太阳能等清洁能源，新建宾馆若采用燃油锅炉则禁止使用重油、渣油作为燃料。</w:t>
      </w:r>
    </w:p>
    <w:p>
      <w:pPr>
        <w:spacing w:line="360" w:lineRule="auto"/>
        <w:rPr>
          <w:rFonts w:asciiTheme="minorEastAsia" w:hAnsiTheme="minorEastAsia" w:eastAsiaTheme="minorEastAsia"/>
          <w:b/>
        </w:rPr>
      </w:pPr>
      <w:r>
        <w:rPr>
          <w:rFonts w:asciiTheme="minorEastAsia" w:hAnsiTheme="minorEastAsia" w:eastAsiaTheme="minorEastAsia"/>
          <w:b/>
        </w:rPr>
        <w:t>（三）固体废弃物处理</w:t>
      </w:r>
    </w:p>
    <w:p>
      <w:pPr>
        <w:spacing w:line="360" w:lineRule="auto"/>
        <w:ind w:firstLine="480"/>
        <w:rPr>
          <w:rFonts w:asciiTheme="minorEastAsia" w:hAnsiTheme="minorEastAsia" w:eastAsiaTheme="minorEastAsia"/>
        </w:rPr>
      </w:pPr>
      <w:r>
        <w:rPr>
          <w:rFonts w:asciiTheme="minorEastAsia" w:hAnsiTheme="minorEastAsia" w:eastAsiaTheme="minorEastAsia"/>
        </w:rPr>
        <w:t>规划在公园内龙虎山景区、柏村景区、周公湖景区、明月景区建设垃圾回收处理中转站</w:t>
      </w:r>
      <w:r>
        <w:rPr>
          <w:rFonts w:hint="eastAsia" w:asciiTheme="minorEastAsia" w:hAnsiTheme="minorEastAsia" w:eastAsiaTheme="minorEastAsia"/>
        </w:rPr>
        <w:t>各</w:t>
      </w:r>
      <w:r>
        <w:rPr>
          <w:rFonts w:asciiTheme="minorEastAsia" w:hAnsiTheme="minorEastAsia" w:eastAsiaTheme="minorEastAsia"/>
        </w:rPr>
        <w:t>1处，共计4处；沿公园内道路按每隔200米设垃圾桶1</w:t>
      </w:r>
      <w:r>
        <w:rPr>
          <w:rFonts w:hint="eastAsia" w:asciiTheme="minorEastAsia" w:hAnsiTheme="minorEastAsia" w:eastAsiaTheme="minorEastAsia"/>
        </w:rPr>
        <w:t>个</w:t>
      </w:r>
      <w:r>
        <w:rPr>
          <w:rFonts w:asciiTheme="minorEastAsia" w:hAnsiTheme="minorEastAsia" w:eastAsiaTheme="minorEastAsia"/>
        </w:rPr>
        <w:t>，采用混凝土仿树庄式、竹木式生态垃圾箱，规划建设237个，其中近期（2018-2021）</w:t>
      </w:r>
      <w:r>
        <w:rPr>
          <w:rFonts w:hint="eastAsia" w:asciiTheme="minorEastAsia" w:hAnsiTheme="minorEastAsia" w:eastAsiaTheme="minorEastAsia"/>
        </w:rPr>
        <w:t>1</w:t>
      </w:r>
      <w:r>
        <w:rPr>
          <w:rFonts w:asciiTheme="minorEastAsia" w:hAnsiTheme="minorEastAsia" w:eastAsiaTheme="minorEastAsia"/>
        </w:rPr>
        <w:t>95个，根据需要布设在主要路口、景点、观景台（亭）及游人集中点。安排环卫人员定时对景区景点的垃圾箱和公园内水域进行清理，及时清扫固体垃圾。</w:t>
      </w:r>
    </w:p>
    <w:p>
      <w:pPr>
        <w:spacing w:line="360" w:lineRule="auto"/>
        <w:ind w:firstLine="480"/>
        <w:rPr>
          <w:rFonts w:asciiTheme="minorEastAsia" w:hAnsiTheme="minorEastAsia" w:eastAsiaTheme="minorEastAsia"/>
        </w:rPr>
      </w:pPr>
      <w:r>
        <w:rPr>
          <w:rFonts w:asciiTheme="minorEastAsia" w:hAnsiTheme="minorEastAsia" w:eastAsiaTheme="minorEastAsia"/>
        </w:rPr>
        <w:t>购置密封式垃圾搬运车8辆，四大景区各两辆，为整座公园提供环境卫生服务，及时运走各景点和旅游服务点的垃圾，集中封闭式转运，禁止在公园内焚烧垃圾。</w:t>
      </w:r>
    </w:p>
    <w:p>
      <w:pPr>
        <w:pStyle w:val="4"/>
        <w:spacing w:before="156" w:after="156" w:line="360" w:lineRule="auto"/>
        <w:ind w:left="0"/>
        <w:jc w:val="both"/>
        <w:rPr>
          <w:rFonts w:eastAsiaTheme="minorEastAsia"/>
          <w:b/>
        </w:rPr>
      </w:pPr>
      <w:r>
        <w:rPr>
          <w:rFonts w:eastAsiaTheme="minorEastAsia"/>
          <w:b/>
        </w:rPr>
        <w:t>四、山体、水体保护</w:t>
      </w:r>
      <w:bookmarkEnd w:id="185"/>
    </w:p>
    <w:p>
      <w:pPr>
        <w:spacing w:line="360" w:lineRule="auto"/>
        <w:rPr>
          <w:rFonts w:asciiTheme="minorEastAsia" w:hAnsiTheme="minorEastAsia" w:eastAsiaTheme="minorEastAsia"/>
          <w:b/>
        </w:rPr>
      </w:pPr>
      <w:r>
        <w:rPr>
          <w:rFonts w:asciiTheme="minorEastAsia" w:hAnsiTheme="minorEastAsia" w:eastAsiaTheme="minorEastAsia"/>
          <w:b/>
        </w:rPr>
        <w:t>（一）</w:t>
      </w:r>
      <w:r>
        <w:rPr>
          <w:rFonts w:hint="eastAsia" w:asciiTheme="minorEastAsia" w:hAnsiTheme="minorEastAsia" w:eastAsiaTheme="minorEastAsia"/>
          <w:b/>
        </w:rPr>
        <w:t>山体控制要求</w:t>
      </w:r>
    </w:p>
    <w:p>
      <w:pPr>
        <w:spacing w:line="360" w:lineRule="auto"/>
        <w:ind w:firstLine="480"/>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、山体保护范围以内不得进行影响山体地质地貌、自然景观和人文景观等的开发与利用，并禁止在保护范围以内实施下列行为：</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）擅自挖山、采石、采砂、取土、开垦林地；</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）非法采伐、移植、毁坏林木，采挖重点保护野生植物，非法狩猎；</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3</w:t>
      </w:r>
      <w:r>
        <w:rPr>
          <w:rFonts w:hint="eastAsia" w:asciiTheme="minorEastAsia" w:hAnsiTheme="minorEastAsia" w:eastAsiaTheme="minorEastAsia"/>
        </w:rPr>
        <w:t>）擅自在森林防火区内野外用火；</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4</w:t>
      </w:r>
      <w:r>
        <w:rPr>
          <w:rFonts w:hint="eastAsia" w:asciiTheme="minorEastAsia" w:hAnsiTheme="minorEastAsia" w:eastAsiaTheme="minorEastAsia"/>
        </w:rPr>
        <w:t>）倾倒或者堆放垃圾、工业废渣、砂石等废弃物；</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5</w:t>
      </w:r>
      <w:r>
        <w:rPr>
          <w:rFonts w:hint="eastAsia" w:asciiTheme="minorEastAsia" w:hAnsiTheme="minorEastAsia" w:eastAsiaTheme="minorEastAsia"/>
        </w:rPr>
        <w:t>）其他破坏山体生态、景观的行为。</w:t>
      </w:r>
    </w:p>
    <w:p>
      <w:pPr>
        <w:spacing w:line="360" w:lineRule="auto"/>
        <w:ind w:firstLine="48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、生态控制线范围内宜作为公共开敞空间控制。</w:t>
      </w:r>
    </w:p>
    <w:p>
      <w:pPr>
        <w:spacing w:line="360" w:lineRule="auto"/>
        <w:ind w:firstLine="480"/>
        <w:rPr>
          <w:rFonts w:asciiTheme="minorEastAsia" w:hAnsiTheme="minorEastAsia" w:eastAsiaTheme="minorEastAsia"/>
        </w:rPr>
      </w:pPr>
      <w:r>
        <w:rPr>
          <w:rFonts w:asciiTheme="minorEastAsia" w:hAnsiTheme="minorEastAsia" w:eastAsiaTheme="minorEastAsia"/>
        </w:rPr>
        <w:t>3</w:t>
      </w:r>
      <w:r>
        <w:rPr>
          <w:rFonts w:hint="eastAsia" w:asciiTheme="minorEastAsia" w:hAnsiTheme="minorEastAsia" w:eastAsiaTheme="minorEastAsia"/>
        </w:rPr>
        <w:t>、建筑景观控制区：</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1</w:t>
      </w:r>
      <w:r>
        <w:rPr>
          <w:rFonts w:hint="eastAsia" w:asciiTheme="minorEastAsia" w:hAnsiTheme="minorEastAsia" w:eastAsiaTheme="minorEastAsia"/>
        </w:rPr>
        <w:t>）临山建筑界面应协调有序，主要生态景观廊道应当保证视线通透；</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2</w:t>
      </w:r>
      <w:r>
        <w:rPr>
          <w:rFonts w:hint="eastAsia" w:asciiTheme="minorEastAsia" w:hAnsiTheme="minorEastAsia" w:eastAsiaTheme="minorEastAsia"/>
        </w:rPr>
        <w:t>）临山建筑的建筑色彩应当与周边自然环境相协调，宜选用淡雅明朗的色系，高层居住建筑立面应采用高明度、中低彩度的现代材料。</w:t>
      </w:r>
    </w:p>
    <w:p>
      <w:pPr>
        <w:spacing w:line="360" w:lineRule="auto"/>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、临山建筑的最小后退距离：高层建筑主要朝向面为</w:t>
      </w:r>
      <w:r>
        <w:rPr>
          <w:rFonts w:asciiTheme="minorEastAsia" w:hAnsiTheme="minorEastAsia" w:eastAsiaTheme="minorEastAsia"/>
        </w:rPr>
        <w:t>I</w:t>
      </w:r>
      <w:r>
        <w:rPr>
          <w:rFonts w:hint="eastAsia" w:asciiTheme="minorEastAsia" w:hAnsiTheme="minorEastAsia" w:eastAsiaTheme="minorEastAsia"/>
        </w:rPr>
        <w:t>类控制区（参照益阳市城市规划管理技术规定）建筑间距的</w:t>
      </w:r>
      <w:r>
        <w:rPr>
          <w:rFonts w:asciiTheme="minorEastAsia" w:hAnsiTheme="minorEastAsia" w:eastAsiaTheme="minorEastAsia"/>
        </w:rPr>
        <w:t>1.2</w:t>
      </w:r>
      <w:r>
        <w:rPr>
          <w:rFonts w:hint="eastAsia" w:asciiTheme="minorEastAsia" w:hAnsiTheme="minorEastAsia" w:eastAsiaTheme="minorEastAsia"/>
        </w:rPr>
        <w:t>倍，次要朝向面为建筑间距的</w:t>
      </w:r>
      <w:r>
        <w:rPr>
          <w:rFonts w:asciiTheme="minorEastAsia" w:hAnsiTheme="minorEastAsia" w:eastAsiaTheme="minorEastAsia"/>
        </w:rPr>
        <w:t>0.8</w:t>
      </w:r>
      <w:r>
        <w:rPr>
          <w:rFonts w:hint="eastAsia" w:asciiTheme="minorEastAsia" w:hAnsiTheme="minorEastAsia" w:eastAsiaTheme="minorEastAsia"/>
        </w:rPr>
        <w:t>倍，多层建筑为自身建筑高度的</w:t>
      </w:r>
      <w:r>
        <w:rPr>
          <w:rFonts w:asciiTheme="minorEastAsia" w:hAnsiTheme="minorEastAsia" w:eastAsiaTheme="minorEastAsia"/>
        </w:rPr>
        <w:t>1.0</w:t>
      </w:r>
      <w:r>
        <w:rPr>
          <w:rFonts w:hint="eastAsia" w:asciiTheme="minorEastAsia" w:hAnsiTheme="minorEastAsia" w:eastAsiaTheme="minorEastAsia"/>
        </w:rPr>
        <w:t>倍且不小于</w:t>
      </w:r>
      <w:r>
        <w:rPr>
          <w:rFonts w:asciiTheme="minorEastAsia" w:hAnsiTheme="minorEastAsia" w:eastAsiaTheme="minorEastAsia"/>
        </w:rPr>
        <w:t>15</w:t>
      </w:r>
      <w:r>
        <w:rPr>
          <w:rFonts w:hint="eastAsia" w:asciiTheme="minorEastAsia" w:hAnsiTheme="minorEastAsia" w:eastAsiaTheme="minorEastAsia"/>
        </w:rPr>
        <w:t>米。高度控制：山体高度的一倍范围内新建建筑不得超过山体高度的</w:t>
      </w:r>
      <w:r>
        <w:rPr>
          <w:rFonts w:asciiTheme="minorEastAsia" w:hAnsiTheme="minorEastAsia" w:eastAsiaTheme="minorEastAsia"/>
        </w:rPr>
        <w:t>1/2</w:t>
      </w:r>
      <w:r>
        <w:rPr>
          <w:rFonts w:hint="eastAsia" w:asciiTheme="minorEastAsia" w:hAnsiTheme="minorEastAsia" w:eastAsiaTheme="minorEastAsia"/>
        </w:rPr>
        <w:t>，山体高度的二倍范围内新建建筑的高度不得超过山体高度的</w:t>
      </w:r>
      <w:r>
        <w:rPr>
          <w:rFonts w:asciiTheme="minorEastAsia" w:hAnsiTheme="minorEastAsia" w:eastAsiaTheme="minorEastAsia"/>
        </w:rPr>
        <w:t>2/3</w:t>
      </w:r>
      <w:r>
        <w:rPr>
          <w:rFonts w:hint="eastAsia" w:asciiTheme="minorEastAsia" w:hAnsiTheme="minorEastAsia" w:eastAsiaTheme="minorEastAsia"/>
        </w:rPr>
        <w:t>。</w:t>
      </w:r>
    </w:p>
    <w:p>
      <w:pPr>
        <w:spacing w:line="360" w:lineRule="auto"/>
        <w:rPr>
          <w:rFonts w:asciiTheme="minorEastAsia" w:hAnsiTheme="minorEastAsia" w:eastAsiaTheme="minorEastAsia"/>
          <w:b/>
        </w:rPr>
      </w:pPr>
      <w:r>
        <w:rPr>
          <w:rFonts w:asciiTheme="minorEastAsia" w:hAnsiTheme="minorEastAsia" w:eastAsiaTheme="minorEastAsia"/>
          <w:b/>
        </w:rPr>
        <w:t>（</w:t>
      </w:r>
      <w:r>
        <w:rPr>
          <w:rFonts w:hint="eastAsia" w:asciiTheme="minorEastAsia" w:hAnsiTheme="minorEastAsia" w:eastAsiaTheme="minorEastAsia"/>
          <w:b/>
        </w:rPr>
        <w:t>二</w:t>
      </w:r>
      <w:r>
        <w:rPr>
          <w:rFonts w:asciiTheme="minorEastAsia" w:hAnsiTheme="minorEastAsia" w:eastAsiaTheme="minorEastAsia"/>
          <w:b/>
        </w:rPr>
        <w:t>）</w:t>
      </w:r>
      <w:r>
        <w:rPr>
          <w:rFonts w:hint="eastAsia" w:asciiTheme="minorEastAsia" w:hAnsiTheme="minorEastAsia" w:eastAsiaTheme="minorEastAsia"/>
          <w:b/>
        </w:rPr>
        <w:t>水体控制要求</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1、水体保护范围以内不得进行影响水体地质地貌、自然景观和人文景观等的开发与利用，并禁止在保护范围内实施下列行为：</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（1）擅自采砂、填埋围拦水体；</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（2）倾倒垃圾、工业废渣等废弃物；</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（3）排放未经无害化处理或处理未达标的废水和油类、酸液、碱液等有毒有害液体；</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（4）投肥、投饵、投药养殖；</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（5）随意丢弃动物尸体，排放未经无害化处理的畜禽养殖废弃物；</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（6）其他破坏水体生态、景观，影响水质的行为。</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2、按照《益阳市城市规划区山体水体保护管理办法》，经有关部门批准，水体保护范围内允许下列建设行为：</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（1）一级保护水体保护范围内，按规划建设的市政基础、安全防护、旅游景点等配套设施。</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（2）已列入市政基础设施规划，但在实际施工中对原分图图则进行了局部优化的建设行为。</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3、周公湖景区保护范围周边的项目建设，其建筑风格、建筑密度、建筑高度、色调、容积率景观通透性等方面应由市、区城乡规划部门进行严格的规划管制。</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4、临周公湖的建筑的离界距离与建筑高度应满足《益阳市城市规划管理技术规定》中的要求。</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5、生态控制范围内即生态控制区，应作为公共开场空间使用。规划结合龙虎山建设</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hint="eastAsia" w:asciiTheme="minorEastAsia" w:hAnsiTheme="minorEastAsia" w:eastAsiaTheme="minorEastAsia"/>
        </w:rPr>
        <w:t>。</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6、保护与利用：严格保护周公湖水体完整性，收纳区域雨水。结合龙虎山森林深入挖掘公园生态、资源、景观、公园绿地等功能，充分发挥水体的功能以及生态效应，打造城市森林公园。</w:t>
      </w:r>
    </w:p>
    <w:p>
      <w:pPr>
        <w:pStyle w:val="4"/>
        <w:spacing w:before="156" w:after="156" w:line="360" w:lineRule="auto"/>
        <w:ind w:left="0"/>
        <w:jc w:val="both"/>
        <w:rPr>
          <w:rFonts w:eastAsiaTheme="minorEastAsia"/>
          <w:b/>
        </w:rPr>
      </w:pPr>
      <w:bookmarkStart w:id="186" w:name="_Toc511795313"/>
      <w:r>
        <w:rPr>
          <w:rFonts w:eastAsiaTheme="minorEastAsia"/>
          <w:b/>
        </w:rPr>
        <w:t>五、安全、卫生保护</w:t>
      </w:r>
      <w:bookmarkEnd w:id="186"/>
    </w:p>
    <w:p>
      <w:pPr>
        <w:spacing w:line="360" w:lineRule="auto"/>
        <w:ind w:firstLine="480"/>
        <w:rPr>
          <w:rFonts w:asciiTheme="minorEastAsia" w:hAnsiTheme="minorEastAsia" w:eastAsiaTheme="minorEastAsia"/>
        </w:rPr>
      </w:pPr>
      <w:r>
        <w:rPr>
          <w:rFonts w:asciiTheme="minorEastAsia" w:hAnsiTheme="minorEastAsia" w:eastAsiaTheme="minorEastAsia"/>
        </w:rPr>
        <w:t>1、森林公园内游乐设施必须达到安全标准，并定期检修。</w:t>
      </w:r>
    </w:p>
    <w:p>
      <w:pPr>
        <w:spacing w:line="360" w:lineRule="auto"/>
        <w:ind w:firstLine="480"/>
        <w:rPr>
          <w:rFonts w:asciiTheme="minorEastAsia" w:hAnsiTheme="minorEastAsia" w:eastAsiaTheme="minorEastAsia"/>
        </w:rPr>
      </w:pPr>
      <w:r>
        <w:rPr>
          <w:rFonts w:asciiTheme="minorEastAsia" w:hAnsiTheme="minorEastAsia" w:eastAsiaTheme="minorEastAsia"/>
        </w:rPr>
        <w:t>2、山体或建筑外，凡游客正常活动范围边缘临空高差大于一米处，均设置防护栏设施。</w:t>
      </w:r>
    </w:p>
    <w:p>
      <w:pPr>
        <w:spacing w:line="360" w:lineRule="auto"/>
        <w:ind w:firstLine="480"/>
        <w:rPr>
          <w:rFonts w:asciiTheme="minorEastAsia" w:hAnsiTheme="minorEastAsia" w:eastAsiaTheme="minorEastAsia"/>
        </w:rPr>
      </w:pPr>
      <w:r>
        <w:rPr>
          <w:rFonts w:asciiTheme="minorEastAsia" w:hAnsiTheme="minorEastAsia" w:eastAsiaTheme="minorEastAsia"/>
        </w:rPr>
        <w:t>3、各种装饰性、示意性、安全防护栏及游乐设施边缘严禁采用锐角、利棱等形式。</w:t>
      </w:r>
    </w:p>
    <w:p>
      <w:pPr>
        <w:spacing w:line="360" w:lineRule="auto"/>
        <w:ind w:firstLine="480"/>
        <w:rPr>
          <w:rFonts w:asciiTheme="minorEastAsia" w:hAnsiTheme="minorEastAsia" w:eastAsiaTheme="minorEastAsia"/>
        </w:rPr>
      </w:pPr>
      <w:r>
        <w:rPr>
          <w:rFonts w:asciiTheme="minorEastAsia" w:hAnsiTheme="minorEastAsia" w:eastAsiaTheme="minorEastAsia"/>
        </w:rPr>
        <w:t>4、水上游乐设施应有专门的安全设施，并配备专业救护员。</w:t>
      </w:r>
    </w:p>
    <w:p>
      <w:pPr>
        <w:spacing w:line="360" w:lineRule="auto"/>
        <w:ind w:firstLine="480"/>
        <w:rPr>
          <w:rFonts w:asciiTheme="minorEastAsia" w:hAnsiTheme="minorEastAsia" w:eastAsiaTheme="minorEastAsia"/>
        </w:rPr>
      </w:pPr>
      <w:r>
        <w:rPr>
          <w:rFonts w:asciiTheme="minorEastAsia" w:hAnsiTheme="minorEastAsia" w:eastAsiaTheme="minorEastAsia"/>
        </w:rPr>
        <w:t>5、夜间登山道路及夜间活动场所应设置照明设备。</w:t>
      </w:r>
    </w:p>
    <w:p>
      <w:pPr>
        <w:spacing w:line="360" w:lineRule="auto"/>
        <w:ind w:firstLine="480"/>
        <w:rPr>
          <w:rFonts w:asciiTheme="minorEastAsia" w:hAnsiTheme="minorEastAsia" w:eastAsiaTheme="minorEastAsia"/>
        </w:rPr>
      </w:pPr>
      <w:r>
        <w:rPr>
          <w:rFonts w:asciiTheme="minorEastAsia" w:hAnsiTheme="minorEastAsia" w:eastAsiaTheme="minorEastAsia"/>
        </w:rPr>
        <w:t>6、森林公园内的厕所采用生态公厕，并根据游客密度设置。</w:t>
      </w:r>
    </w:p>
    <w:p>
      <w:pPr>
        <w:pStyle w:val="63"/>
        <w:tabs>
          <w:tab w:val="left" w:pos="406"/>
        </w:tabs>
        <w:ind w:firstLine="480"/>
        <w:rPr>
          <w:rFonts w:asciiTheme="minorEastAsia" w:hAnsiTheme="minorEastAsia" w:eastAsiaTheme="minorEastAsia"/>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325"/>
        <w:gridCol w:w="3969"/>
        <w:gridCol w:w="779"/>
        <w:gridCol w:w="780"/>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6"/>
            <w:vAlign w:val="center"/>
          </w:tcPr>
          <w:p>
            <w:pPr>
              <w:pStyle w:val="63"/>
              <w:tabs>
                <w:tab w:val="left" w:pos="406"/>
              </w:tabs>
              <w:ind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表8-1 湖南沅江龙虎山省级森林公园资源与环境保护工程建设项目规划表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gridSpan w:val="2"/>
            <w:vAlign w:val="center"/>
          </w:tcPr>
          <w:p>
            <w:pPr>
              <w:pStyle w:val="63"/>
              <w:tabs>
                <w:tab w:val="left" w:pos="406"/>
              </w:tabs>
              <w:ind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建设项目</w:t>
            </w:r>
          </w:p>
        </w:tc>
        <w:tc>
          <w:tcPr>
            <w:tcW w:w="3969" w:type="dxa"/>
            <w:vAlign w:val="center"/>
          </w:tcPr>
          <w:p>
            <w:pPr>
              <w:pStyle w:val="63"/>
              <w:tabs>
                <w:tab w:val="left" w:pos="406"/>
              </w:tabs>
              <w:ind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规格与要求</w:t>
            </w:r>
          </w:p>
        </w:tc>
        <w:tc>
          <w:tcPr>
            <w:tcW w:w="779" w:type="dxa"/>
            <w:vAlign w:val="center"/>
          </w:tcPr>
          <w:p>
            <w:pPr>
              <w:pStyle w:val="63"/>
              <w:tabs>
                <w:tab w:val="left" w:pos="406"/>
              </w:tabs>
              <w:ind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w:t>
            </w:r>
          </w:p>
        </w:tc>
        <w:tc>
          <w:tcPr>
            <w:tcW w:w="780" w:type="dxa"/>
            <w:vAlign w:val="center"/>
          </w:tcPr>
          <w:p>
            <w:pPr>
              <w:pStyle w:val="63"/>
              <w:tabs>
                <w:tab w:val="left" w:pos="406"/>
              </w:tabs>
              <w:ind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数量</w:t>
            </w:r>
          </w:p>
        </w:tc>
        <w:tc>
          <w:tcPr>
            <w:tcW w:w="901" w:type="dxa"/>
            <w:vAlign w:val="center"/>
          </w:tcPr>
          <w:p>
            <w:pPr>
              <w:pStyle w:val="63"/>
              <w:tabs>
                <w:tab w:val="left" w:pos="406"/>
              </w:tabs>
              <w:ind w:firstLine="0" w:firstLineChars="0"/>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生物资源保护</w:t>
            </w: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古树名木、珍稀树种挂牌</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植物资源监测</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周期5年</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次</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无林地造林</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267</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森林景观改造</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460</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野生动物资源监测</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周期5年</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次</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野生动物保护救助中心</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森林公园监测中心</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含水文水质监测、生态环境监测等</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1500</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环境监测设备</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包括水文水质监测、生态环境监测等监测仪器设备</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植物检疫设备</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检疫工具箱、简单的实验设备、大型帐篷、防毒面具、自动喷药装置、取样工具、电脑、监控系统、数码照相机、数码摄像机</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景观资源保护</w:t>
            </w: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勘界、立碑</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告示牌</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重要景点、珍稀植物等告示</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块</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生态环境保护</w:t>
            </w: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环境质量监测</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监测设备</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环境质量监测点</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个</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近期建2个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环保宣传牌</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混凝土结构永久碑牌，每个景区三块</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垃圾处理场</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座</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垃圾转运站</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砖混结构，每处60平方米</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垃圾收集站</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砖混结构，每处30平方米</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垃圾运输车</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辆</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垃圾手推车</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辆</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垃圾箱</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个</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pStyle w:val="63"/>
              <w:tabs>
                <w:tab w:val="left" w:pos="406"/>
              </w:tabs>
              <w:ind w:firstLine="0" w:firstLineChars="0"/>
              <w:jc w:val="center"/>
              <w:rPr>
                <w:rFonts w:asciiTheme="minorEastAsia" w:hAnsiTheme="minorEastAsia" w:eastAsiaTheme="minorEastAsia"/>
                <w:sz w:val="21"/>
                <w:szCs w:val="21"/>
              </w:rPr>
            </w:pPr>
          </w:p>
        </w:tc>
        <w:tc>
          <w:tcPr>
            <w:tcW w:w="1325"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公共厕所</w:t>
            </w:r>
          </w:p>
        </w:tc>
        <w:tc>
          <w:tcPr>
            <w:tcW w:w="396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779"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座</w:t>
            </w:r>
          </w:p>
        </w:tc>
        <w:tc>
          <w:tcPr>
            <w:tcW w:w="780"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901" w:type="dxa"/>
            <w:vAlign w:val="center"/>
          </w:tcPr>
          <w:p>
            <w:pPr>
              <w:pStyle w:val="63"/>
              <w:tabs>
                <w:tab w:val="left" w:pos="406"/>
              </w:tabs>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每座占地150平方米</w:t>
            </w:r>
          </w:p>
        </w:tc>
      </w:tr>
    </w:tbl>
    <w:p>
      <w:pPr>
        <w:pStyle w:val="63"/>
        <w:tabs>
          <w:tab w:val="left" w:pos="406"/>
        </w:tabs>
        <w:ind w:firstLine="480"/>
        <w:rPr>
          <w:rFonts w:asciiTheme="minorEastAsia" w:hAnsiTheme="minorEastAsia" w:eastAsiaTheme="minorEastAsia"/>
        </w:rPr>
      </w:pPr>
    </w:p>
    <w:p>
      <w:pPr>
        <w:spacing w:line="360" w:lineRule="auto"/>
        <w:ind w:firstLine="482" w:firstLineChars="200"/>
        <w:rPr>
          <w:rFonts w:asciiTheme="minorEastAsia" w:hAnsiTheme="minorEastAsia" w:eastAsiaTheme="minorEastAsia"/>
          <w:b/>
          <w:szCs w:val="24"/>
        </w:rPr>
      </w:pPr>
    </w:p>
    <w:p>
      <w:pPr>
        <w:spacing w:line="360" w:lineRule="auto"/>
        <w:ind w:firstLine="480"/>
        <w:rPr>
          <w:rFonts w:asciiTheme="minorEastAsia" w:hAnsiTheme="minorEastAsia" w:eastAsiaTheme="minorEastAsia"/>
        </w:rPr>
      </w:pPr>
    </w:p>
    <w:p>
      <w:pPr>
        <w:pStyle w:val="2"/>
        <w:pageBreakBefore/>
        <w:spacing w:before="156" w:after="156" w:line="360" w:lineRule="auto"/>
        <w:rPr>
          <w:rFonts w:eastAsiaTheme="minorEastAsia"/>
        </w:rPr>
      </w:pPr>
      <w:bookmarkStart w:id="187" w:name="_Toc23340411"/>
      <w:bookmarkStart w:id="188" w:name="_Toc519503162"/>
      <w:r>
        <w:rPr>
          <w:rFonts w:eastAsiaTheme="minorEastAsia"/>
        </w:rPr>
        <w:t>第</w:t>
      </w:r>
      <w:r>
        <w:rPr>
          <w:rFonts w:hint="eastAsia" w:eastAsiaTheme="minorEastAsia"/>
        </w:rPr>
        <w:t>九</w:t>
      </w:r>
      <w:r>
        <w:rPr>
          <w:rFonts w:eastAsiaTheme="minorEastAsia"/>
        </w:rPr>
        <w:t>章</w:t>
      </w:r>
      <w:r>
        <w:rPr>
          <w:rFonts w:hint="eastAsia" w:eastAsiaTheme="minorEastAsia"/>
        </w:rPr>
        <w:t xml:space="preserve"> </w:t>
      </w:r>
      <w:r>
        <w:rPr>
          <w:rFonts w:eastAsiaTheme="minorEastAsia"/>
        </w:rPr>
        <w:t>生态文化建设规划</w:t>
      </w:r>
      <w:bookmarkEnd w:id="187"/>
      <w:bookmarkEnd w:id="188"/>
    </w:p>
    <w:p>
      <w:pPr>
        <w:spacing w:line="360" w:lineRule="auto"/>
        <w:ind w:firstLine="480"/>
        <w:rPr>
          <w:rFonts w:asciiTheme="minorEastAsia" w:hAnsiTheme="minorEastAsia" w:eastAsiaTheme="minorEastAsia"/>
        </w:rPr>
      </w:pPr>
      <w:r>
        <w:rPr>
          <w:rFonts w:asciiTheme="minorEastAsia" w:hAnsiTheme="minorEastAsia" w:eastAsiaTheme="minorEastAsia"/>
        </w:rPr>
        <w:t>生态文化即从人统治自然的文化过渡到人与自然和谐相处的文化。生态文化是人类的文化积淀由特定的民族或地区的生活方式、生产方式、宗教信仰、风俗习惯、伦理道德等文化因素构成的具有独立特征的结构和功能的文化体系，是代代沿袭传承下来的针对生态资源进行合理摄取、利用和保护，以致人与自然和谐相处，可持续发展的知识和经验等文化积淀。生态文化包括生态物质文化、生态精神文化和生态制度文化。将生态文化理念融入到森林公园建设当中，丰富了森林公园建设的内容，拓展了森林公园建设的发展空间。</w:t>
      </w:r>
    </w:p>
    <w:p>
      <w:pPr>
        <w:pStyle w:val="2"/>
        <w:spacing w:before="156" w:after="156" w:line="360" w:lineRule="auto"/>
        <w:jc w:val="left"/>
        <w:rPr>
          <w:rFonts w:eastAsiaTheme="minorEastAsia"/>
          <w:sz w:val="32"/>
          <w:szCs w:val="32"/>
        </w:rPr>
      </w:pPr>
      <w:bookmarkStart w:id="189" w:name="_Toc23340412"/>
      <w:bookmarkStart w:id="190" w:name="_Toc519503163"/>
      <w:r>
        <w:rPr>
          <w:rFonts w:eastAsiaTheme="minorEastAsia"/>
          <w:sz w:val="32"/>
          <w:szCs w:val="32"/>
        </w:rPr>
        <w:t>第一节</w:t>
      </w:r>
      <w:r>
        <w:rPr>
          <w:rFonts w:hint="eastAsia" w:eastAsiaTheme="minorEastAsia"/>
          <w:sz w:val="32"/>
          <w:szCs w:val="32"/>
        </w:rPr>
        <w:t xml:space="preserve"> </w:t>
      </w:r>
      <w:r>
        <w:rPr>
          <w:rFonts w:eastAsiaTheme="minorEastAsia"/>
          <w:sz w:val="32"/>
          <w:szCs w:val="32"/>
        </w:rPr>
        <w:t>规划原则</w:t>
      </w:r>
      <w:bookmarkEnd w:id="189"/>
      <w:bookmarkEnd w:id="190"/>
    </w:p>
    <w:p>
      <w:pPr>
        <w:spacing w:line="360" w:lineRule="auto"/>
        <w:ind w:firstLine="480"/>
        <w:rPr>
          <w:rFonts w:asciiTheme="minorEastAsia" w:hAnsiTheme="minorEastAsia" w:eastAsiaTheme="minorEastAsia"/>
        </w:rPr>
      </w:pPr>
      <w:r>
        <w:rPr>
          <w:rFonts w:asciiTheme="minorEastAsia" w:hAnsiTheme="minorEastAsia" w:eastAsiaTheme="minorEastAsia"/>
        </w:rPr>
        <w:t>1、结合</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的资源特点、区位特点、文化背景，确定具体的生态文化主题，保证森林公园生态文化建设的系统性和独特性。</w:t>
      </w:r>
    </w:p>
    <w:p>
      <w:pPr>
        <w:spacing w:line="360" w:lineRule="auto"/>
        <w:ind w:firstLine="480"/>
        <w:rPr>
          <w:rFonts w:asciiTheme="minorEastAsia" w:hAnsiTheme="minorEastAsia" w:eastAsiaTheme="minorEastAsia"/>
        </w:rPr>
      </w:pPr>
      <w:r>
        <w:rPr>
          <w:rFonts w:asciiTheme="minorEastAsia" w:hAnsiTheme="minorEastAsia" w:eastAsiaTheme="minorEastAsia"/>
        </w:rPr>
        <w:t>2、兼顾生态文化硬件和软件规划，并与森林公园其他各项建设规划相衔接，做到规划统一。</w:t>
      </w:r>
    </w:p>
    <w:p>
      <w:pPr>
        <w:spacing w:line="360" w:lineRule="auto"/>
        <w:ind w:firstLine="480"/>
        <w:rPr>
          <w:rFonts w:asciiTheme="minorEastAsia" w:hAnsiTheme="minorEastAsia" w:eastAsiaTheme="minorEastAsia"/>
        </w:rPr>
      </w:pPr>
      <w:r>
        <w:rPr>
          <w:rFonts w:asciiTheme="minorEastAsia" w:hAnsiTheme="minorEastAsia" w:eastAsiaTheme="minorEastAsia"/>
        </w:rPr>
        <w:t>3、将科学性、趣味性和参与性相结合。各种展览馆、民族文化表演地等生态文化展示场所，可使游客在参与生态文化活动中不断认识到生态保护和建设的重要性，引导激励游客积极投身到生态建设中去。</w:t>
      </w:r>
    </w:p>
    <w:p>
      <w:pPr>
        <w:pStyle w:val="2"/>
        <w:spacing w:before="156" w:after="156" w:line="360" w:lineRule="auto"/>
        <w:jc w:val="left"/>
        <w:rPr>
          <w:rFonts w:eastAsiaTheme="minorEastAsia"/>
          <w:sz w:val="32"/>
          <w:szCs w:val="32"/>
        </w:rPr>
      </w:pPr>
      <w:bookmarkStart w:id="191" w:name="_Toc23340413"/>
      <w:bookmarkStart w:id="192" w:name="_Toc519503164"/>
      <w:r>
        <w:rPr>
          <w:rFonts w:eastAsiaTheme="minorEastAsia"/>
          <w:sz w:val="32"/>
          <w:szCs w:val="32"/>
        </w:rPr>
        <w:t>第二节</w:t>
      </w:r>
      <w:r>
        <w:rPr>
          <w:rFonts w:hint="eastAsia" w:eastAsiaTheme="minorEastAsia"/>
          <w:sz w:val="32"/>
          <w:szCs w:val="32"/>
        </w:rPr>
        <w:t xml:space="preserve"> </w:t>
      </w:r>
      <w:r>
        <w:rPr>
          <w:rFonts w:eastAsiaTheme="minorEastAsia"/>
          <w:sz w:val="32"/>
          <w:szCs w:val="32"/>
        </w:rPr>
        <w:t>生态文化建设重点和布局</w:t>
      </w:r>
      <w:bookmarkEnd w:id="191"/>
      <w:bookmarkEnd w:id="192"/>
    </w:p>
    <w:p>
      <w:pPr>
        <w:spacing w:line="360" w:lineRule="auto"/>
        <w:ind w:firstLine="480"/>
        <w:rPr>
          <w:rFonts w:asciiTheme="minorEastAsia" w:hAnsiTheme="minorEastAsia" w:eastAsiaTheme="minorEastAsia"/>
        </w:rPr>
      </w:pP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蕴含着丰富的生态文化。公园建设过程中，应根据自身资源特点，深入挖掘森林公园各类自然与文化资源的生态价值、美学价值、文化价值、历史价值、游憩价值和教育价值，策划具有森林公园自身特色的生态文化旅游活动，以及与诗词文化、摄影绘画、观光娱乐、休闲运动紧密相关的各种节庆活动，并将其开发成人们乐于接受的旅游产品，把森林公园蕴含的生态保护、生态休闲等各种生态文化要素，通过寓教于乐的旅游活动展示给广大游客。充分利用森林公园的植物资源，发展森林康养旅游活动，如森林浴、登山等，发挥森林公园在保护自然环境、倡导环保生活方式等方面的导向作用。</w:t>
      </w:r>
    </w:p>
    <w:p>
      <w:pPr>
        <w:pStyle w:val="4"/>
        <w:spacing w:before="156" w:after="156" w:line="360" w:lineRule="auto"/>
        <w:ind w:left="0"/>
        <w:jc w:val="both"/>
        <w:rPr>
          <w:rFonts w:eastAsiaTheme="minorEastAsia"/>
          <w:b/>
        </w:rPr>
      </w:pPr>
      <w:r>
        <w:rPr>
          <w:rFonts w:eastAsiaTheme="minorEastAsia"/>
          <w:b/>
        </w:rPr>
        <w:t>一、生态文化建设重点</w:t>
      </w:r>
    </w:p>
    <w:p>
      <w:pPr>
        <w:spacing w:line="360" w:lineRule="auto"/>
        <w:ind w:firstLine="480"/>
        <w:rPr>
          <w:rFonts w:asciiTheme="minorEastAsia" w:hAnsiTheme="minorEastAsia" w:eastAsiaTheme="minorEastAsia"/>
        </w:rPr>
      </w:pPr>
      <w:r>
        <w:rPr>
          <w:rFonts w:asciiTheme="minorEastAsia" w:hAnsiTheme="minorEastAsia" w:eastAsiaTheme="minorEastAsia"/>
        </w:rPr>
        <w:t>依托现有森林资源，加强生态文化基础设施建设，挖掘和保护历史生态文化遗产，建设生态文化教育基地；挖掘森林美学内涵，培育现代生态文化产业，树立和传播人与自然和谐的价值观；加强森林旅游管理，使人文、社会、物态文化与湖南</w:t>
      </w:r>
      <w:r>
        <w:rPr>
          <w:rFonts w:hint="eastAsia" w:asciiTheme="minorEastAsia" w:hAnsiTheme="minorEastAsia" w:eastAsiaTheme="minorEastAsia"/>
        </w:rPr>
        <w:t>沅江龙虎山</w:t>
      </w:r>
      <w:r>
        <w:rPr>
          <w:rFonts w:asciiTheme="minorEastAsia" w:hAnsiTheme="minorEastAsia" w:eastAsiaTheme="minorEastAsia"/>
        </w:rPr>
        <w:t>森林公园自然、生态文化融为一体。</w:t>
      </w:r>
    </w:p>
    <w:p>
      <w:pPr>
        <w:spacing w:line="360" w:lineRule="auto"/>
        <w:ind w:firstLine="480"/>
        <w:rPr>
          <w:rFonts w:asciiTheme="minorEastAsia" w:hAnsiTheme="minorEastAsia" w:eastAsiaTheme="minorEastAsia"/>
        </w:rPr>
      </w:pPr>
      <w:r>
        <w:rPr>
          <w:rFonts w:asciiTheme="minorEastAsia" w:hAnsiTheme="minorEastAsia" w:eastAsiaTheme="minorEastAsia"/>
        </w:rPr>
        <w:t>●森林艺术创作基地建设：</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风景怡人、景色秀丽，适合进行艺术创作活动。在各景区观赏最佳点建设观景平台、观景亭等，不定期举办山水、森林摄影大赛、绘画写生大赛等，不仅提升公园知名度还能更加深入的挖掘发现公园的森林美学价值。</w:t>
      </w:r>
    </w:p>
    <w:p>
      <w:pPr>
        <w:spacing w:line="360" w:lineRule="auto"/>
        <w:ind w:firstLine="480"/>
        <w:rPr>
          <w:rFonts w:asciiTheme="minorEastAsia" w:hAnsiTheme="minorEastAsia" w:eastAsiaTheme="minorEastAsia"/>
        </w:rPr>
      </w:pPr>
      <w:r>
        <w:rPr>
          <w:rFonts w:asciiTheme="minorEastAsia" w:hAnsiTheme="minorEastAsia" w:eastAsiaTheme="minorEastAsia"/>
        </w:rPr>
        <w:t>●森林养生项目建设：</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森林植被丰富，空气洁净，空气质量达到优，适宜开发森林养生项目，如登山健身、漫步森林、森林浴场等，同时，森林公园于</w:t>
      </w:r>
      <w:r>
        <w:rPr>
          <w:rFonts w:hint="eastAsia" w:asciiTheme="minorEastAsia" w:hAnsiTheme="minorEastAsia" w:eastAsiaTheme="minorEastAsia"/>
        </w:rPr>
        <w:t>龙虎山</w:t>
      </w:r>
      <w:r>
        <w:rPr>
          <w:rFonts w:asciiTheme="minorEastAsia" w:hAnsiTheme="minorEastAsia" w:eastAsiaTheme="minorEastAsia"/>
        </w:rPr>
        <w:t>景区建设一处</w:t>
      </w:r>
      <w:r>
        <w:rPr>
          <w:rFonts w:hint="eastAsia" w:asciiTheme="minorEastAsia" w:hAnsiTheme="minorEastAsia" w:eastAsiaTheme="minorEastAsia"/>
        </w:rPr>
        <w:t>森林浴场</w:t>
      </w:r>
      <w:r>
        <w:rPr>
          <w:rFonts w:asciiTheme="minorEastAsia" w:hAnsiTheme="minorEastAsia" w:eastAsiaTheme="minorEastAsia"/>
        </w:rPr>
        <w:t>，为游客提供一各良好的养生场所。</w:t>
      </w:r>
    </w:p>
    <w:p>
      <w:pPr>
        <w:spacing w:line="360" w:lineRule="auto"/>
        <w:ind w:firstLine="480"/>
        <w:rPr>
          <w:rFonts w:asciiTheme="minorEastAsia" w:hAnsiTheme="minorEastAsia" w:eastAsiaTheme="minorEastAsia"/>
        </w:rPr>
      </w:pPr>
      <w:r>
        <w:rPr>
          <w:rFonts w:asciiTheme="minorEastAsia" w:hAnsiTheme="minorEastAsia" w:eastAsiaTheme="minorEastAsia"/>
        </w:rPr>
        <w:t>●竹文化：竹子在我国人民心中占有重要地位，“竹”在原始社会时期与先民们的生活就很密切，中国人的竹情节由来已久。从竹简到竹筷，从生产工具到建筑材料，从生活日用品到工艺品，从服饰到餐饮原材料，从造纸原材料到园林庭院观赏植物，竹子已经到了无处不在的境地。</w:t>
      </w:r>
      <w:r>
        <w:rPr>
          <w:rFonts w:hint="eastAsia" w:asciiTheme="minorEastAsia" w:hAnsiTheme="minorEastAsia" w:eastAsiaTheme="minorEastAsia"/>
        </w:rPr>
        <w:t>沅江</w:t>
      </w:r>
      <w:r>
        <w:rPr>
          <w:rFonts w:asciiTheme="minorEastAsia" w:hAnsiTheme="minorEastAsia" w:eastAsiaTheme="minorEastAsia"/>
        </w:rPr>
        <w:t>人民也爱竹，其竹雕、竹编、竹郁、竹装修享誉海内外。</w:t>
      </w:r>
      <w:r>
        <w:rPr>
          <w:rFonts w:hint="eastAsia" w:asciiTheme="minorEastAsia" w:hAnsiTheme="minorEastAsia" w:eastAsiaTheme="minorEastAsia"/>
        </w:rPr>
        <w:t>龙虎山</w:t>
      </w:r>
      <w:r>
        <w:rPr>
          <w:rFonts w:asciiTheme="minorEastAsia" w:hAnsiTheme="minorEastAsia" w:eastAsiaTheme="minorEastAsia"/>
        </w:rPr>
        <w:t>森林公园竹类植物种类丰富，是公园建设的一大特色资源。</w:t>
      </w:r>
    </w:p>
    <w:p>
      <w:pPr>
        <w:spacing w:line="360" w:lineRule="auto"/>
        <w:ind w:firstLine="480"/>
        <w:rPr>
          <w:rFonts w:asciiTheme="minorEastAsia" w:hAnsiTheme="minorEastAsia" w:eastAsiaTheme="minorEastAsia"/>
        </w:rPr>
      </w:pPr>
      <w:r>
        <w:rPr>
          <w:rFonts w:asciiTheme="minorEastAsia" w:hAnsiTheme="minorEastAsia" w:eastAsiaTheme="minorEastAsia"/>
        </w:rPr>
        <w:t>●森林植物科普教育基地建设：</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植物种类丰富，对园内重点游览区、主要景点周边、游步道两侧植物进行植物科普挂牌，介绍植物特征、用途、识别等；同时公园可与农林院校合作，成立植物科普教育实践基地，在保护的前提下允许科研、科教人员进入采集标本、认识植物等，具有一定的科普教育意义。</w:t>
      </w:r>
    </w:p>
    <w:p>
      <w:pPr>
        <w:spacing w:line="360" w:lineRule="auto"/>
        <w:ind w:firstLine="480"/>
        <w:rPr>
          <w:rFonts w:asciiTheme="minorEastAsia" w:hAnsiTheme="minorEastAsia" w:eastAsiaTheme="minorEastAsia"/>
        </w:rPr>
      </w:pPr>
      <w:r>
        <w:rPr>
          <w:rFonts w:asciiTheme="minorEastAsia" w:hAnsiTheme="minorEastAsia" w:eastAsiaTheme="minorEastAsia"/>
        </w:rPr>
        <w:t>●森林公园制度建设：在森林公园内制定并实施的制度如《</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古树名木保护通告》、《</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生态公益林管理办法》、《</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管理办法》、《</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关于禁止猎捕陆生野生动物的通告》、《</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游客守则》等。</w:t>
      </w:r>
    </w:p>
    <w:p>
      <w:pPr>
        <w:pStyle w:val="2"/>
        <w:spacing w:before="156" w:after="156" w:line="360" w:lineRule="auto"/>
        <w:jc w:val="left"/>
        <w:rPr>
          <w:rFonts w:eastAsiaTheme="minorEastAsia"/>
          <w:sz w:val="32"/>
          <w:szCs w:val="32"/>
        </w:rPr>
      </w:pPr>
      <w:bookmarkStart w:id="193" w:name="_Toc23340414"/>
      <w:bookmarkStart w:id="194" w:name="_Toc519503165"/>
      <w:bookmarkStart w:id="195" w:name="_Toc21290"/>
      <w:bookmarkStart w:id="196" w:name="_Toc15258"/>
      <w:bookmarkStart w:id="197" w:name="_Toc328478612"/>
      <w:bookmarkStart w:id="198" w:name="_Toc27297"/>
      <w:r>
        <w:rPr>
          <w:rFonts w:eastAsiaTheme="minorEastAsia"/>
          <w:sz w:val="32"/>
          <w:szCs w:val="32"/>
        </w:rPr>
        <w:t>第三节</w:t>
      </w:r>
      <w:r>
        <w:rPr>
          <w:rFonts w:hint="eastAsia" w:eastAsiaTheme="minorEastAsia"/>
          <w:sz w:val="32"/>
          <w:szCs w:val="32"/>
        </w:rPr>
        <w:t xml:space="preserve"> </w:t>
      </w:r>
      <w:r>
        <w:rPr>
          <w:rFonts w:eastAsiaTheme="minorEastAsia"/>
          <w:sz w:val="32"/>
          <w:szCs w:val="32"/>
        </w:rPr>
        <w:t>生态文化设施规划</w:t>
      </w:r>
      <w:bookmarkEnd w:id="193"/>
      <w:bookmarkEnd w:id="194"/>
      <w:bookmarkEnd w:id="195"/>
      <w:bookmarkEnd w:id="196"/>
      <w:bookmarkEnd w:id="197"/>
      <w:bookmarkEnd w:id="198"/>
    </w:p>
    <w:p>
      <w:pPr>
        <w:spacing w:line="360" w:lineRule="auto"/>
        <w:ind w:firstLine="480"/>
        <w:rPr>
          <w:rFonts w:asciiTheme="minorEastAsia" w:hAnsiTheme="minorEastAsia" w:eastAsiaTheme="minorEastAsia"/>
        </w:rPr>
      </w:pPr>
      <w:r>
        <w:rPr>
          <w:rFonts w:asciiTheme="minorEastAsia" w:hAnsiTheme="minorEastAsia" w:eastAsiaTheme="minorEastAsia"/>
        </w:rPr>
        <w:t>建设生态文化集中展示、宣传的基础设施，传播森林公园生态文化。</w:t>
      </w:r>
    </w:p>
    <w:p>
      <w:pPr>
        <w:spacing w:line="360" w:lineRule="auto"/>
        <w:ind w:firstLine="480"/>
        <w:rPr>
          <w:rFonts w:asciiTheme="minorEastAsia" w:hAnsiTheme="minorEastAsia" w:eastAsiaTheme="minorEastAsia"/>
        </w:rPr>
      </w:pPr>
      <w:r>
        <w:rPr>
          <w:rFonts w:asciiTheme="minorEastAsia" w:hAnsiTheme="minorEastAsia" w:eastAsiaTheme="minorEastAsia"/>
        </w:rPr>
        <w:t>●游客中心</w:t>
      </w:r>
    </w:p>
    <w:p>
      <w:pPr>
        <w:spacing w:line="360" w:lineRule="auto"/>
        <w:ind w:firstLine="480"/>
        <w:rPr>
          <w:rFonts w:asciiTheme="minorEastAsia" w:hAnsiTheme="minorEastAsia" w:eastAsiaTheme="minorEastAsia"/>
        </w:rPr>
      </w:pPr>
      <w:r>
        <w:rPr>
          <w:rFonts w:asciiTheme="minorEastAsia" w:hAnsiTheme="minorEastAsia" w:eastAsiaTheme="minorEastAsia"/>
        </w:rPr>
        <w:t>游客中心设在公园管理</w:t>
      </w:r>
      <w:r>
        <w:rPr>
          <w:rFonts w:hint="eastAsia" w:asciiTheme="minorEastAsia" w:hAnsiTheme="minorEastAsia" w:eastAsiaTheme="minorEastAsia"/>
        </w:rPr>
        <w:t>所</w:t>
      </w:r>
      <w:r>
        <w:rPr>
          <w:rFonts w:asciiTheme="minorEastAsia" w:hAnsiTheme="minorEastAsia" w:eastAsiaTheme="minorEastAsia"/>
        </w:rPr>
        <w:t>，是游客集散的主要场所。在兼顾游客询问帮助服务外，还可进行科普展览，可设立动植物标本展馆、动物标本馆、植物标本馆等，还可展示林业生产文明史，解说林业建设过程中的文明与进步，介绍森林资源利用历史，通过实物、图片、文字资料展示林业生产技术和林产品生产工艺；还可展示与森林、树木有关的文学艺术。</w:t>
      </w:r>
    </w:p>
    <w:p>
      <w:pPr>
        <w:spacing w:line="360" w:lineRule="auto"/>
        <w:ind w:firstLine="480"/>
        <w:rPr>
          <w:rFonts w:asciiTheme="minorEastAsia" w:hAnsiTheme="minorEastAsia" w:eastAsiaTheme="minorEastAsia"/>
        </w:rPr>
      </w:pPr>
      <w:r>
        <w:rPr>
          <w:rFonts w:asciiTheme="minorEastAsia" w:hAnsiTheme="minorEastAsia" w:eastAsiaTheme="minorEastAsia"/>
        </w:rPr>
        <w:t>●竹文化博览园</w:t>
      </w:r>
    </w:p>
    <w:p>
      <w:pPr>
        <w:spacing w:line="360" w:lineRule="auto"/>
        <w:ind w:firstLine="480"/>
        <w:rPr>
          <w:rFonts w:asciiTheme="minorEastAsia" w:hAnsiTheme="minorEastAsia" w:eastAsiaTheme="minorEastAsia"/>
        </w:rPr>
      </w:pPr>
      <w:r>
        <w:rPr>
          <w:rFonts w:asciiTheme="minorEastAsia" w:hAnsiTheme="minorEastAsia" w:eastAsiaTheme="minorEastAsia"/>
        </w:rPr>
        <w:t>设在百竹园景区内，设立竹类植物科普宣传栏及图文并茂对竹类植物进行科普解说，以模型、图片等方式向游客展览竹子及其衍生工艺品，使游客更加深入了解竹类植物，</w:t>
      </w:r>
    </w:p>
    <w:p>
      <w:pPr>
        <w:spacing w:line="360" w:lineRule="auto"/>
        <w:ind w:firstLine="480"/>
        <w:rPr>
          <w:rFonts w:asciiTheme="minorEastAsia" w:hAnsiTheme="minorEastAsia" w:eastAsiaTheme="minorEastAsia"/>
        </w:rPr>
      </w:pPr>
      <w:r>
        <w:rPr>
          <w:rFonts w:asciiTheme="minorEastAsia" w:hAnsiTheme="minorEastAsia" w:eastAsiaTheme="minorEastAsia"/>
        </w:rPr>
        <w:t>●标识牌</w:t>
      </w:r>
    </w:p>
    <w:p>
      <w:pPr>
        <w:spacing w:line="360" w:lineRule="auto"/>
        <w:ind w:firstLine="480"/>
        <w:rPr>
          <w:rFonts w:asciiTheme="minorEastAsia" w:hAnsiTheme="minorEastAsia" w:eastAsiaTheme="minorEastAsia"/>
        </w:rPr>
      </w:pPr>
      <w:r>
        <w:rPr>
          <w:rFonts w:asciiTheme="minorEastAsia" w:hAnsiTheme="minorEastAsia" w:eastAsiaTheme="minorEastAsia"/>
        </w:rPr>
        <w:t>利用景区标识牌、解说牌、警示牌的制作，从形式展示到内容表达，融入生态文明、生态文化建设元素，增强森林公园内生态文化建设气氛。</w:t>
      </w:r>
    </w:p>
    <w:p>
      <w:pPr>
        <w:pStyle w:val="2"/>
        <w:spacing w:before="156" w:after="156" w:line="360" w:lineRule="auto"/>
        <w:jc w:val="left"/>
        <w:rPr>
          <w:rFonts w:eastAsiaTheme="minorEastAsia"/>
          <w:sz w:val="32"/>
          <w:szCs w:val="32"/>
        </w:rPr>
      </w:pPr>
      <w:bookmarkStart w:id="199" w:name="_Toc23340415"/>
      <w:bookmarkStart w:id="200" w:name="_Toc519503166"/>
      <w:r>
        <w:rPr>
          <w:rFonts w:eastAsiaTheme="minorEastAsia"/>
          <w:sz w:val="32"/>
          <w:szCs w:val="32"/>
        </w:rPr>
        <w:t>第四节</w:t>
      </w:r>
      <w:r>
        <w:rPr>
          <w:rFonts w:hint="eastAsia" w:eastAsiaTheme="minorEastAsia"/>
          <w:sz w:val="32"/>
          <w:szCs w:val="32"/>
        </w:rPr>
        <w:t xml:space="preserve"> </w:t>
      </w:r>
      <w:r>
        <w:rPr>
          <w:rFonts w:eastAsiaTheme="minorEastAsia"/>
          <w:sz w:val="32"/>
          <w:szCs w:val="32"/>
        </w:rPr>
        <w:t>解说系统规划</w:t>
      </w:r>
      <w:bookmarkEnd w:id="199"/>
      <w:bookmarkEnd w:id="200"/>
    </w:p>
    <w:p>
      <w:pPr>
        <w:spacing w:line="360" w:lineRule="auto"/>
        <w:ind w:firstLine="480"/>
        <w:rPr>
          <w:rFonts w:asciiTheme="minorEastAsia" w:hAnsiTheme="minorEastAsia" w:eastAsiaTheme="minorEastAsia"/>
        </w:rPr>
      </w:pP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解说系统要依据国家4A级景区解说系统建设标准进行科学的合理规划，加强智慧型解说系统、导游解说系统建设，增加自导式解说设备及电子导游APP，各种牌示规范化与合理化，既能够提供充分和正确的信息，又能以游客喜爱的方式出现在恰当的地方。自导型解说系统是以书面材料、标准公共信息图形符号、语音等设施、设备向游客提供静态的、被动的信息服务；导游解说系统是以具有主观能动性的相关专业人员向旅游者进行主动的、动态的信息传导；电子导游 APP 是指利用电子技术、信号处理技术制造出来的各种导游讲解设备。此外，还应当重视各种解说途径和方式，注重游客的参与性与娱乐性，避免过多枯燥文字带给游客疲惫感。</w:t>
      </w:r>
    </w:p>
    <w:p>
      <w:pPr>
        <w:pStyle w:val="4"/>
        <w:spacing w:before="156" w:after="156" w:line="360" w:lineRule="auto"/>
        <w:ind w:left="0"/>
        <w:jc w:val="both"/>
        <w:rPr>
          <w:rFonts w:eastAsiaTheme="minorEastAsia"/>
          <w:b/>
        </w:rPr>
      </w:pPr>
      <w:r>
        <w:rPr>
          <w:rFonts w:eastAsiaTheme="minorEastAsia"/>
          <w:b/>
        </w:rPr>
        <w:t>一、基本原则</w:t>
      </w:r>
    </w:p>
    <w:p>
      <w:pPr>
        <w:spacing w:line="360" w:lineRule="auto"/>
        <w:ind w:firstLine="480"/>
        <w:rPr>
          <w:rFonts w:asciiTheme="minorEastAsia" w:hAnsiTheme="minorEastAsia" w:eastAsiaTheme="minorEastAsia"/>
        </w:rPr>
      </w:pPr>
      <w:r>
        <w:rPr>
          <w:rFonts w:asciiTheme="minorEastAsia" w:hAnsiTheme="minorEastAsia" w:eastAsiaTheme="minorEastAsia"/>
        </w:rPr>
        <w:t>森林公园旅游解说系统的构建应符合森林旅游和生态文化建设的双重需要，解说系统规划的基本原则主要有以下几点：</w:t>
      </w:r>
    </w:p>
    <w:p>
      <w:pPr>
        <w:spacing w:line="360" w:lineRule="auto"/>
        <w:ind w:firstLine="480"/>
        <w:rPr>
          <w:rFonts w:asciiTheme="minorEastAsia" w:hAnsiTheme="minorEastAsia" w:eastAsiaTheme="minorEastAsia"/>
        </w:rPr>
      </w:pPr>
      <w:r>
        <w:rPr>
          <w:rFonts w:asciiTheme="minorEastAsia" w:hAnsiTheme="minorEastAsia" w:eastAsiaTheme="minorEastAsia"/>
        </w:rPr>
        <w:t>1、教育性与引导性原则。</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首先是森林旅游目的地，旅游解说系统应该体现森林旅游的生态理念和环境教育功能。在生态旅游中，教育、引导游客保护公园生态环境、协助景区管理是环境解说的真正目的。</w:t>
      </w:r>
    </w:p>
    <w:p>
      <w:pPr>
        <w:spacing w:line="360" w:lineRule="auto"/>
        <w:ind w:firstLine="480"/>
        <w:rPr>
          <w:rFonts w:asciiTheme="minorEastAsia" w:hAnsiTheme="minorEastAsia" w:eastAsiaTheme="minorEastAsia"/>
        </w:rPr>
      </w:pPr>
      <w:r>
        <w:rPr>
          <w:rFonts w:asciiTheme="minorEastAsia" w:hAnsiTheme="minorEastAsia" w:eastAsiaTheme="minorEastAsia"/>
        </w:rPr>
        <w:t>2、生态兼容原则。解说系统选材应符合生态环保和可持续发展要求，所用</w:t>
      </w:r>
    </w:p>
    <w:p>
      <w:pPr>
        <w:spacing w:line="360" w:lineRule="auto"/>
        <w:ind w:firstLine="480"/>
        <w:rPr>
          <w:rFonts w:asciiTheme="minorEastAsia" w:hAnsiTheme="minorEastAsia" w:eastAsiaTheme="minorEastAsia"/>
        </w:rPr>
      </w:pPr>
      <w:r>
        <w:rPr>
          <w:rFonts w:asciiTheme="minorEastAsia" w:hAnsiTheme="minorEastAsia" w:eastAsiaTheme="minorEastAsia"/>
        </w:rPr>
        <w:t>选材应以就地取材为原则，采用再生建材，尊重自然、体现自然，并保证对当前生态环境的保护。</w:t>
      </w:r>
    </w:p>
    <w:p>
      <w:pPr>
        <w:spacing w:line="360" w:lineRule="auto"/>
        <w:ind w:firstLine="480"/>
        <w:rPr>
          <w:rFonts w:asciiTheme="minorEastAsia" w:hAnsiTheme="minorEastAsia" w:eastAsiaTheme="minorEastAsia"/>
        </w:rPr>
      </w:pPr>
      <w:r>
        <w:rPr>
          <w:rFonts w:asciiTheme="minorEastAsia" w:hAnsiTheme="minorEastAsia" w:eastAsiaTheme="minorEastAsia"/>
        </w:rPr>
        <w:t>3、专业性与趣味性原则。为实现解说的引导和教育功能，解说的内容应突出专业特色，有一定的专业深度，满足旅游功能需求，同时在解说语言的表达和展示上为游客创造一个快乐性休闲空间，灵活采用语言，活跃气氛，以激起游客的好奇心和求知欲望。</w:t>
      </w:r>
    </w:p>
    <w:p>
      <w:pPr>
        <w:spacing w:line="360" w:lineRule="auto"/>
        <w:ind w:firstLine="480"/>
        <w:rPr>
          <w:rFonts w:asciiTheme="minorEastAsia" w:hAnsiTheme="minorEastAsia" w:eastAsiaTheme="minorEastAsia"/>
        </w:rPr>
      </w:pPr>
      <w:r>
        <w:rPr>
          <w:rFonts w:asciiTheme="minorEastAsia" w:hAnsiTheme="minorEastAsia" w:eastAsiaTheme="minorEastAsia"/>
        </w:rPr>
        <w:t>4、人文关怀原则。解说系统应充分体现人文关怀，即解说体现人性化，在规划时从游览者的角度出发，深入研究游览者行为与心理，因人而异、因时而异的进行解说，如照顾特殊人群需要，多样解说；体现保护生态核心，将人与自然平等对待设置，尊重自然。</w:t>
      </w:r>
    </w:p>
    <w:p>
      <w:pPr>
        <w:spacing w:line="360" w:lineRule="auto"/>
        <w:ind w:firstLine="480"/>
        <w:rPr>
          <w:rFonts w:asciiTheme="minorEastAsia" w:hAnsiTheme="minorEastAsia" w:eastAsiaTheme="minorEastAsia"/>
        </w:rPr>
      </w:pPr>
      <w:r>
        <w:rPr>
          <w:rFonts w:asciiTheme="minorEastAsia" w:hAnsiTheme="minorEastAsia" w:eastAsiaTheme="minorEastAsia"/>
        </w:rPr>
        <w:t>5、注重景区历史与文化内涵。解说体现公园鲜明特色，提高公园景观规划的文化品位。解说设施的造型设计应充分考虑公园文化内涵、建筑环境、环境特色等，分格、色调一致，美观精致大方，既表现公园地方特色。</w:t>
      </w:r>
    </w:p>
    <w:p>
      <w:pPr>
        <w:pStyle w:val="4"/>
        <w:spacing w:before="156" w:after="156" w:line="360" w:lineRule="auto"/>
        <w:ind w:left="0"/>
        <w:jc w:val="both"/>
        <w:rPr>
          <w:rFonts w:eastAsiaTheme="minorEastAsia"/>
          <w:b/>
        </w:rPr>
      </w:pPr>
      <w:r>
        <w:rPr>
          <w:rFonts w:eastAsiaTheme="minorEastAsia"/>
          <w:b/>
        </w:rPr>
        <w:t>二、解说系统组成</w:t>
      </w:r>
    </w:p>
    <w:p>
      <w:pPr>
        <w:spacing w:line="360" w:lineRule="auto"/>
        <w:rPr>
          <w:rFonts w:asciiTheme="minorEastAsia" w:hAnsiTheme="minorEastAsia" w:eastAsiaTheme="minorEastAsia"/>
          <w:b/>
        </w:rPr>
      </w:pPr>
      <w:r>
        <w:rPr>
          <w:rFonts w:asciiTheme="minorEastAsia" w:hAnsiTheme="minorEastAsia" w:eastAsiaTheme="minorEastAsia"/>
          <w:b/>
        </w:rPr>
        <w:t>1、导游服务人员解说</w:t>
      </w:r>
    </w:p>
    <w:p>
      <w:pPr>
        <w:spacing w:line="360" w:lineRule="auto"/>
        <w:ind w:firstLine="480"/>
        <w:rPr>
          <w:rFonts w:asciiTheme="minorEastAsia" w:hAnsiTheme="minorEastAsia" w:eastAsiaTheme="minorEastAsia"/>
        </w:rPr>
      </w:pPr>
      <w:r>
        <w:rPr>
          <w:rFonts w:asciiTheme="minorEastAsia" w:hAnsiTheme="minorEastAsia" w:eastAsiaTheme="minorEastAsia"/>
        </w:rPr>
        <w:t>专业的导游人员解说能够更好、更全面的解说公园蕴含的内在信息。通过一定的培训可将公园管理人员发展成为兼职的旅游解说人员，他们长期在公园工作，对公园和游客更为熟悉，也更了解游客的需求。</w:t>
      </w:r>
    </w:p>
    <w:p>
      <w:pPr>
        <w:spacing w:line="360" w:lineRule="auto"/>
        <w:rPr>
          <w:rFonts w:asciiTheme="minorEastAsia" w:hAnsiTheme="minorEastAsia" w:eastAsiaTheme="minorEastAsia"/>
          <w:b/>
        </w:rPr>
      </w:pPr>
      <w:r>
        <w:rPr>
          <w:rFonts w:asciiTheme="minorEastAsia" w:hAnsiTheme="minorEastAsia" w:eastAsiaTheme="minorEastAsia"/>
          <w:b/>
        </w:rPr>
        <w:t>2、二维码标识牌解说</w:t>
      </w:r>
    </w:p>
    <w:p>
      <w:pPr>
        <w:spacing w:line="360" w:lineRule="auto"/>
        <w:ind w:firstLine="480"/>
        <w:rPr>
          <w:rFonts w:asciiTheme="minorEastAsia" w:hAnsiTheme="minorEastAsia" w:eastAsiaTheme="minorEastAsia"/>
        </w:rPr>
      </w:pPr>
      <w:r>
        <w:rPr>
          <w:rFonts w:asciiTheme="minorEastAsia" w:hAnsiTheme="minorEastAsia" w:eastAsiaTheme="minorEastAsia"/>
        </w:rPr>
        <w:t>规划在包括全景牌示、指路牌示、景点牌示、忠告牌示、服务牌示、警示牌示等各种用于旅游解说的标识牌上打印二维码，二维码标识标牌结合网络使解说更加全面和系统。游客只需轻松一扫，便可获取更多更详细的解说内容。标识指示系统从材料、文字到图示都要经过详细论证和科学分析，以便为游客提供可靠而准确的信息。</w:t>
      </w:r>
    </w:p>
    <w:p>
      <w:pPr>
        <w:spacing w:line="360" w:lineRule="auto"/>
        <w:rPr>
          <w:rFonts w:asciiTheme="minorEastAsia" w:hAnsiTheme="minorEastAsia" w:eastAsiaTheme="minorEastAsia"/>
          <w:b/>
        </w:rPr>
      </w:pPr>
      <w:r>
        <w:rPr>
          <w:rFonts w:asciiTheme="minorEastAsia" w:hAnsiTheme="minorEastAsia" w:eastAsiaTheme="minorEastAsia"/>
          <w:b/>
        </w:rPr>
        <w:t>3、图文印刷解说</w:t>
      </w:r>
    </w:p>
    <w:p>
      <w:pPr>
        <w:spacing w:line="360" w:lineRule="auto"/>
        <w:ind w:firstLine="480"/>
        <w:rPr>
          <w:rFonts w:asciiTheme="minorEastAsia" w:hAnsiTheme="minorEastAsia" w:eastAsiaTheme="minorEastAsia"/>
        </w:rPr>
      </w:pPr>
      <w:r>
        <w:rPr>
          <w:rFonts w:asciiTheme="minorEastAsia" w:hAnsiTheme="minorEastAsia" w:eastAsiaTheme="minorEastAsia"/>
        </w:rPr>
        <w:t>包括旅游地图、旅游指南、旅游宣传册、书籍等，这类解说将要说明的内容固化在纸张上携带方便、信息量大。能够随时为游客提供导游、指示、咨询、求助等服务。</w:t>
      </w:r>
    </w:p>
    <w:p>
      <w:pPr>
        <w:spacing w:line="360" w:lineRule="auto"/>
        <w:rPr>
          <w:rFonts w:asciiTheme="minorEastAsia" w:hAnsiTheme="minorEastAsia" w:eastAsiaTheme="minorEastAsia"/>
          <w:b/>
        </w:rPr>
      </w:pPr>
      <w:r>
        <w:rPr>
          <w:rFonts w:asciiTheme="minorEastAsia" w:hAnsiTheme="minorEastAsia" w:eastAsiaTheme="minorEastAsia"/>
          <w:b/>
        </w:rPr>
        <w:t>4、电子音像解说</w:t>
      </w:r>
    </w:p>
    <w:p>
      <w:pPr>
        <w:spacing w:line="360" w:lineRule="auto"/>
        <w:ind w:firstLine="480"/>
        <w:rPr>
          <w:rFonts w:asciiTheme="minorEastAsia" w:hAnsiTheme="minorEastAsia" w:eastAsiaTheme="minorEastAsia"/>
        </w:rPr>
      </w:pPr>
      <w:r>
        <w:rPr>
          <w:rFonts w:asciiTheme="minorEastAsia" w:hAnsiTheme="minorEastAsia" w:eastAsiaTheme="minorEastAsia"/>
        </w:rPr>
        <w:t>各种音像设施的巧妙运用不仅可以提升公园旅游形象还能为旅游氛围提供意想不到的效果，满足不同游客不同需求。如在游客中心设置影像播放室，循环播放景区风光片、资料或艺术片等有关介绍，也可通过制成CD、DVD等，出售给游客，便于携带、也可作为一种纪念品。</w:t>
      </w:r>
    </w:p>
    <w:p>
      <w:pPr>
        <w:spacing w:line="360" w:lineRule="auto"/>
        <w:rPr>
          <w:rFonts w:asciiTheme="minorEastAsia" w:hAnsiTheme="minorEastAsia" w:eastAsiaTheme="minorEastAsia"/>
          <w:b/>
        </w:rPr>
      </w:pPr>
      <w:r>
        <w:rPr>
          <w:rFonts w:asciiTheme="minorEastAsia" w:hAnsiTheme="minorEastAsia" w:eastAsiaTheme="minorEastAsia"/>
          <w:b/>
        </w:rPr>
        <w:t>5、智能解说系统</w:t>
      </w:r>
    </w:p>
    <w:p>
      <w:pPr>
        <w:spacing w:line="360" w:lineRule="auto"/>
        <w:ind w:firstLine="480"/>
        <w:rPr>
          <w:rFonts w:asciiTheme="minorEastAsia" w:hAnsiTheme="minorEastAsia" w:eastAsiaTheme="minorEastAsia"/>
        </w:rPr>
      </w:pPr>
      <w:r>
        <w:rPr>
          <w:rFonts w:asciiTheme="minorEastAsia" w:hAnsiTheme="minorEastAsia" w:eastAsiaTheme="minorEastAsia"/>
        </w:rPr>
        <w:t>采取高科技手段，针对不同的游客层次、偏好和兴趣等，提供同一公园不同类型的智能解说机，集自动讲解、智能引导、国际语言、GPS定位、应急系统和个性化服务于一体，由动态电子导游图、游览方向识别、自动语言提示、指南针等构成完整的智能引导解说系统，显示游客所在位置和游览路线，掌握公园游客的即时分布情况，随时了解游客动向，对公园的各种数据和信息进行组织和管理。</w:t>
      </w:r>
    </w:p>
    <w:p>
      <w:pPr>
        <w:spacing w:line="360" w:lineRule="auto"/>
        <w:rPr>
          <w:rFonts w:asciiTheme="minorEastAsia" w:hAnsiTheme="minorEastAsia" w:eastAsiaTheme="minorEastAsia"/>
          <w:b/>
        </w:rPr>
      </w:pPr>
      <w:r>
        <w:rPr>
          <w:rFonts w:asciiTheme="minorEastAsia" w:hAnsiTheme="minorEastAsia" w:eastAsiaTheme="minorEastAsia"/>
          <w:b/>
        </w:rPr>
        <w:t>6、网络展示解说</w:t>
      </w:r>
    </w:p>
    <w:p>
      <w:pPr>
        <w:spacing w:line="360" w:lineRule="auto"/>
        <w:ind w:firstLine="480"/>
        <w:rPr>
          <w:rFonts w:asciiTheme="minorEastAsia" w:hAnsiTheme="minorEastAsia" w:eastAsiaTheme="minorEastAsia"/>
        </w:rPr>
      </w:pPr>
      <w:r>
        <w:rPr>
          <w:rFonts w:asciiTheme="minorEastAsia" w:hAnsiTheme="minorEastAsia" w:eastAsiaTheme="minorEastAsia"/>
        </w:rPr>
        <w:t>规划制作公园专门的网站，加入公园相关信息，开辟游客讨论坛，游客可在游览后发表贴吧，记录游览感受，提出改进建议，或推荐其他游客。公园网站主要包括景区新闻，风景文化展示、旅游路线、服务项目、帮助中心、游客论坛等。</w:t>
      </w:r>
    </w:p>
    <w:p>
      <w:pPr>
        <w:pStyle w:val="4"/>
        <w:spacing w:before="156" w:after="156" w:line="360" w:lineRule="auto"/>
        <w:ind w:left="0"/>
        <w:jc w:val="both"/>
        <w:rPr>
          <w:rFonts w:eastAsiaTheme="minorEastAsia"/>
          <w:b/>
        </w:rPr>
      </w:pPr>
      <w:r>
        <w:rPr>
          <w:rFonts w:eastAsiaTheme="minorEastAsia"/>
          <w:b/>
        </w:rPr>
        <w:t>三、导视牌设计</w:t>
      </w:r>
    </w:p>
    <w:p>
      <w:pPr>
        <w:spacing w:line="360" w:lineRule="auto"/>
        <w:ind w:firstLine="480"/>
        <w:rPr>
          <w:rFonts w:asciiTheme="minorEastAsia" w:hAnsiTheme="minorEastAsia" w:eastAsiaTheme="minorEastAsia"/>
        </w:rPr>
      </w:pPr>
      <w:r>
        <w:rPr>
          <w:rFonts w:asciiTheme="minorEastAsia" w:hAnsiTheme="minorEastAsia" w:eastAsiaTheme="minorEastAsia"/>
        </w:rPr>
        <w:t>导览标识的设计，首先要从全局出发，必须达到其完整的功能性，面貌完整、文字及图案内容清晰、直观；设计风格要突出生态性、文化性、艺术性、多样性和公用性；要按照不同功能区分系统，并建立各系统之间的有机结合。导游标志应采用中、英两种文字说明，公共设施标志应采用国际通用的表示符号。</w:t>
      </w:r>
    </w:p>
    <w:p>
      <w:pPr>
        <w:spacing w:line="360" w:lineRule="auto"/>
        <w:rPr>
          <w:rFonts w:asciiTheme="minorEastAsia" w:hAnsiTheme="minorEastAsia" w:eastAsiaTheme="minorEastAsia"/>
          <w:b/>
        </w:rPr>
      </w:pPr>
      <w:r>
        <w:rPr>
          <w:rFonts w:asciiTheme="minorEastAsia" w:hAnsiTheme="minorEastAsia" w:eastAsiaTheme="minorEastAsia"/>
          <w:b/>
        </w:rPr>
        <w:t>1、指示性标牌</w:t>
      </w:r>
    </w:p>
    <w:p>
      <w:pPr>
        <w:spacing w:line="360" w:lineRule="auto"/>
        <w:ind w:firstLine="480"/>
        <w:rPr>
          <w:rFonts w:asciiTheme="minorEastAsia" w:hAnsiTheme="minorEastAsia" w:eastAsiaTheme="minorEastAsia"/>
        </w:rPr>
      </w:pPr>
      <w:r>
        <w:rPr>
          <w:rFonts w:asciiTheme="minorEastAsia" w:hAnsiTheme="minorEastAsia" w:eastAsiaTheme="minorEastAsia"/>
        </w:rPr>
        <w:t>指示性标牌提供路线指南，为帮助游客寻找目标，方便游览，应配以图示。在森林公园外围四周主要公路分叉，设置森林公园指示牌；景区名称、景点名称、旅游标识等标牌措词简练、字体较大，以利游客选择线路；指示游客中心、报警点、公共厕所和卫生间、餐厅、车辆停靠点等设施的路径。游客中心建筑应有醒目的标识和名称，建筑物周边直径200 米范围内宜设置游客中心的引导路标。</w:t>
      </w:r>
    </w:p>
    <w:p>
      <w:pPr>
        <w:spacing w:line="360" w:lineRule="auto"/>
        <w:rPr>
          <w:rFonts w:asciiTheme="minorEastAsia" w:hAnsiTheme="minorEastAsia" w:eastAsiaTheme="minorEastAsia"/>
          <w:b/>
        </w:rPr>
      </w:pPr>
      <w:r>
        <w:rPr>
          <w:rFonts w:asciiTheme="minorEastAsia" w:hAnsiTheme="minorEastAsia" w:eastAsiaTheme="minorEastAsia"/>
          <w:b/>
        </w:rPr>
        <w:t>2、规定性标牌</w:t>
      </w:r>
    </w:p>
    <w:p>
      <w:pPr>
        <w:spacing w:line="360" w:lineRule="auto"/>
        <w:ind w:firstLine="480"/>
        <w:rPr>
          <w:rFonts w:asciiTheme="minorEastAsia" w:hAnsiTheme="minorEastAsia" w:eastAsiaTheme="minorEastAsia"/>
        </w:rPr>
      </w:pPr>
      <w:r>
        <w:rPr>
          <w:rFonts w:asciiTheme="minorEastAsia" w:hAnsiTheme="minorEastAsia" w:eastAsiaTheme="minorEastAsia"/>
        </w:rPr>
        <w:t>规定性标牌阐述规章制度、各类游览游乐规则和游客须知，规范游客行为，提醒游客注意自己责任。内容须明确清楚，措词应暗示性、思想积极，如《十大文明提醒语》</w:t>
      </w:r>
      <w:r>
        <w:rPr>
          <w:rFonts w:hint="eastAsia" w:asciiTheme="minorEastAsia" w:hAnsiTheme="minorEastAsia" w:eastAsiaTheme="minorEastAsia"/>
        </w:rPr>
        <w:t>、</w:t>
      </w:r>
      <w:r>
        <w:rPr>
          <w:rFonts w:asciiTheme="minorEastAsia" w:hAnsiTheme="minorEastAsia" w:eastAsiaTheme="minorEastAsia"/>
        </w:rPr>
        <w:t>《做一个理智的生态旅游者》等。设置在休息点、主要出入口等游客比较集中地方。</w:t>
      </w:r>
    </w:p>
    <w:p>
      <w:pPr>
        <w:spacing w:line="360" w:lineRule="auto"/>
        <w:rPr>
          <w:rFonts w:asciiTheme="minorEastAsia" w:hAnsiTheme="minorEastAsia" w:eastAsiaTheme="minorEastAsia"/>
          <w:b/>
        </w:rPr>
      </w:pPr>
      <w:r>
        <w:rPr>
          <w:rFonts w:asciiTheme="minorEastAsia" w:hAnsiTheme="minorEastAsia" w:eastAsiaTheme="minorEastAsia"/>
          <w:b/>
        </w:rPr>
        <w:t>3、说明性标牌</w:t>
      </w:r>
    </w:p>
    <w:p>
      <w:pPr>
        <w:spacing w:line="360" w:lineRule="auto"/>
        <w:ind w:firstLine="480"/>
        <w:rPr>
          <w:rFonts w:asciiTheme="minorEastAsia" w:hAnsiTheme="minorEastAsia" w:eastAsiaTheme="minorEastAsia"/>
        </w:rPr>
      </w:pPr>
      <w:r>
        <w:rPr>
          <w:rFonts w:asciiTheme="minorEastAsia" w:hAnsiTheme="minorEastAsia" w:eastAsiaTheme="minorEastAsia"/>
        </w:rPr>
        <w:t>说明性标牌说明景区、景点的有关情况、丰富游客视野。内容包括位置、面积、地形地貌、海拔、气候、动植物种类、自然与文化景观特色、景点来历、景点传说等。</w:t>
      </w:r>
    </w:p>
    <w:p>
      <w:pPr>
        <w:spacing w:line="360" w:lineRule="auto"/>
        <w:rPr>
          <w:rFonts w:asciiTheme="minorEastAsia" w:hAnsiTheme="minorEastAsia" w:eastAsiaTheme="minorEastAsia"/>
          <w:b/>
        </w:rPr>
      </w:pPr>
      <w:r>
        <w:rPr>
          <w:rFonts w:asciiTheme="minorEastAsia" w:hAnsiTheme="minorEastAsia" w:eastAsiaTheme="minorEastAsia"/>
          <w:b/>
        </w:rPr>
        <w:t>4、宣传性标牌</w:t>
      </w:r>
    </w:p>
    <w:p>
      <w:pPr>
        <w:spacing w:line="360" w:lineRule="auto"/>
        <w:ind w:firstLine="480"/>
        <w:rPr>
          <w:rFonts w:asciiTheme="minorEastAsia" w:hAnsiTheme="minorEastAsia" w:eastAsiaTheme="minorEastAsia"/>
        </w:rPr>
      </w:pPr>
      <w:r>
        <w:rPr>
          <w:rFonts w:asciiTheme="minorEastAsia" w:hAnsiTheme="minorEastAsia" w:eastAsiaTheme="minorEastAsia"/>
        </w:rPr>
        <w:t>宣传性标牌主要是宣传环保、生态旅游口号，营造人与自然相和谐的旅游氛围，同时弥补其他标牌系统之不足，应语言亲切、感人。如：“绿色家园”、“生态旅游——人与自然共鸣”、“回归自然”等。</w:t>
      </w:r>
    </w:p>
    <w:p>
      <w:pPr>
        <w:spacing w:line="360" w:lineRule="auto"/>
        <w:rPr>
          <w:rFonts w:asciiTheme="minorEastAsia" w:hAnsiTheme="minorEastAsia" w:eastAsiaTheme="minorEastAsia"/>
          <w:b/>
        </w:rPr>
      </w:pPr>
      <w:r>
        <w:rPr>
          <w:rFonts w:asciiTheme="minorEastAsia" w:hAnsiTheme="minorEastAsia" w:eastAsiaTheme="minorEastAsia"/>
          <w:b/>
        </w:rPr>
        <w:t>5、警示性标牌</w:t>
      </w:r>
    </w:p>
    <w:p>
      <w:pPr>
        <w:spacing w:line="360" w:lineRule="auto"/>
        <w:ind w:firstLine="480"/>
        <w:rPr>
          <w:rFonts w:asciiTheme="minorEastAsia" w:hAnsiTheme="minorEastAsia" w:eastAsiaTheme="minorEastAsia"/>
        </w:rPr>
      </w:pPr>
      <w:r>
        <w:rPr>
          <w:rFonts w:asciiTheme="minorEastAsia" w:hAnsiTheme="minorEastAsia" w:eastAsiaTheme="minorEastAsia"/>
        </w:rPr>
        <w:t>地形危险处、易迷路游道分叉口、水库边等，应设置警示性标牌。</w:t>
      </w:r>
    </w:p>
    <w:p>
      <w:pPr>
        <w:pStyle w:val="4"/>
        <w:spacing w:before="156" w:after="156" w:line="360" w:lineRule="auto"/>
        <w:ind w:left="0"/>
        <w:jc w:val="both"/>
        <w:rPr>
          <w:rFonts w:eastAsiaTheme="minorEastAsia"/>
          <w:b/>
        </w:rPr>
      </w:pPr>
      <w:r>
        <w:rPr>
          <w:rFonts w:eastAsiaTheme="minorEastAsia"/>
          <w:b/>
        </w:rPr>
        <w:t>四、解说管理</w:t>
      </w:r>
    </w:p>
    <w:p>
      <w:pPr>
        <w:spacing w:line="360" w:lineRule="auto"/>
        <w:ind w:firstLine="480"/>
        <w:rPr>
          <w:rFonts w:asciiTheme="minorEastAsia" w:hAnsiTheme="minorEastAsia" w:eastAsiaTheme="minorEastAsia"/>
        </w:rPr>
      </w:pPr>
      <w:r>
        <w:rPr>
          <w:rFonts w:asciiTheme="minorEastAsia" w:hAnsiTheme="minorEastAsia" w:eastAsiaTheme="minorEastAsia"/>
        </w:rPr>
        <w:t>旅游目的地解说系统构建是一项系统工程，合理的解说系统构建必须依赖专门化的解说管理。</w:t>
      </w:r>
      <w:r>
        <w:rPr>
          <w:rFonts w:hint="eastAsia" w:asciiTheme="minorEastAsia" w:hAnsiTheme="minorEastAsia" w:eastAsiaTheme="minorEastAsia"/>
        </w:rPr>
        <w:t>湖南沅江龙虎山</w:t>
      </w:r>
      <w:r>
        <w:rPr>
          <w:rFonts w:asciiTheme="minorEastAsia" w:hAnsiTheme="minorEastAsia" w:eastAsiaTheme="minorEastAsia"/>
        </w:rPr>
        <w:t>森林公园应与相关专门机构合作对其解说系统进行调研，完成可操作性强的解说规划，根据区域环境、特色及总体规划和详细规划要求，决定解说系统的形式、色彩、风格、配置，并制定解说制度以保证公园旅游解说系统的构建有据可查。同时开展不定期的旅游解说调查，发现存在的问题并及时进行整改。进一步加强对解说系统人员的培训，提高员工的解说能力。森林公园旅游解说系统的开发是一项系统性很强的研究工作，从接收任务开始，一般包括前期准备、系统调研与分析、系统研究、系统评价等环节。</w:t>
      </w: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3803"/>
        <w:gridCol w:w="1517"/>
        <w:gridCol w:w="579"/>
        <w:gridCol w:w="741"/>
        <w:gridCol w:w="652"/>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7"/>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表9-1 湖南沅江龙虎山省级森林公园生态文化解说系统建设项目规划表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序号</w:t>
            </w:r>
          </w:p>
        </w:tc>
        <w:tc>
          <w:tcPr>
            <w:tcW w:w="0" w:type="auto"/>
            <w:vMerge w:val="restart"/>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建设项目</w:t>
            </w:r>
          </w:p>
        </w:tc>
        <w:tc>
          <w:tcPr>
            <w:tcW w:w="0" w:type="auto"/>
            <w:vMerge w:val="restart"/>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建设内容</w:t>
            </w:r>
          </w:p>
        </w:tc>
        <w:tc>
          <w:tcPr>
            <w:tcW w:w="0" w:type="auto"/>
            <w:vMerge w:val="restart"/>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w:t>
            </w:r>
          </w:p>
        </w:tc>
        <w:tc>
          <w:tcPr>
            <w:tcW w:w="0" w:type="auto"/>
            <w:vMerge w:val="restart"/>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数量</w:t>
            </w:r>
          </w:p>
        </w:tc>
        <w:tc>
          <w:tcPr>
            <w:tcW w:w="0" w:type="auto"/>
            <w:gridSpan w:val="2"/>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建设进度安排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pPr>
              <w:spacing w:line="360" w:lineRule="auto"/>
              <w:jc w:val="center"/>
              <w:rPr>
                <w:rFonts w:asciiTheme="minorEastAsia" w:hAnsiTheme="minorEastAsia" w:eastAsiaTheme="minorEastAsia"/>
                <w:b/>
                <w:sz w:val="21"/>
                <w:szCs w:val="21"/>
              </w:rPr>
            </w:pPr>
          </w:p>
        </w:tc>
        <w:tc>
          <w:tcPr>
            <w:tcW w:w="0" w:type="auto"/>
            <w:vMerge w:val="continue"/>
            <w:vAlign w:val="center"/>
          </w:tcPr>
          <w:p>
            <w:pPr>
              <w:spacing w:line="360" w:lineRule="auto"/>
              <w:jc w:val="center"/>
              <w:rPr>
                <w:rFonts w:asciiTheme="minorEastAsia" w:hAnsiTheme="minorEastAsia" w:eastAsiaTheme="minorEastAsia"/>
                <w:b/>
                <w:sz w:val="21"/>
                <w:szCs w:val="21"/>
              </w:rPr>
            </w:pPr>
          </w:p>
        </w:tc>
        <w:tc>
          <w:tcPr>
            <w:tcW w:w="0" w:type="auto"/>
            <w:vMerge w:val="continue"/>
            <w:vAlign w:val="center"/>
          </w:tcPr>
          <w:p>
            <w:pPr>
              <w:spacing w:line="360" w:lineRule="auto"/>
              <w:jc w:val="center"/>
              <w:rPr>
                <w:rFonts w:asciiTheme="minorEastAsia" w:hAnsiTheme="minorEastAsia" w:eastAsiaTheme="minorEastAsia"/>
                <w:b/>
                <w:sz w:val="21"/>
                <w:szCs w:val="21"/>
              </w:rPr>
            </w:pPr>
          </w:p>
        </w:tc>
        <w:tc>
          <w:tcPr>
            <w:tcW w:w="0" w:type="auto"/>
            <w:vMerge w:val="continue"/>
            <w:vAlign w:val="center"/>
          </w:tcPr>
          <w:p>
            <w:pPr>
              <w:spacing w:line="360" w:lineRule="auto"/>
              <w:jc w:val="center"/>
              <w:rPr>
                <w:rFonts w:asciiTheme="minorEastAsia" w:hAnsiTheme="minorEastAsia" w:eastAsiaTheme="minorEastAsia"/>
                <w:b/>
                <w:sz w:val="21"/>
                <w:szCs w:val="21"/>
              </w:rPr>
            </w:pPr>
          </w:p>
        </w:tc>
        <w:tc>
          <w:tcPr>
            <w:tcW w:w="0" w:type="auto"/>
            <w:vMerge w:val="continue"/>
            <w:vAlign w:val="center"/>
          </w:tcPr>
          <w:p>
            <w:pPr>
              <w:spacing w:line="360" w:lineRule="auto"/>
              <w:jc w:val="center"/>
              <w:rPr>
                <w:rFonts w:asciiTheme="minorEastAsia" w:hAnsiTheme="minorEastAsia" w:eastAsiaTheme="minorEastAsia"/>
                <w:b/>
                <w:sz w:val="21"/>
                <w:szCs w:val="21"/>
              </w:rPr>
            </w:pPr>
          </w:p>
        </w:tc>
        <w:tc>
          <w:tcPr>
            <w:tcW w:w="0" w:type="auto"/>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近期</w:t>
            </w:r>
          </w:p>
        </w:tc>
        <w:tc>
          <w:tcPr>
            <w:tcW w:w="0" w:type="auto"/>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景点解说标识、标牌</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2米×1米×2米</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块</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植物标识、标牌</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0.5米×0.5米</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块</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导游册</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16开</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册</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10000</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导游画册</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16开</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册</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10000</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交通标识系统</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1米×1米</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块</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游览道路和景点、设施牌系统</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1米×1米</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块</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音像影像制品</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VCD/DVD</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盘</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森林公园网站</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《湖南沅江龙虎山省级森林公园的生态文化》</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《湖南沅江龙虎山省级森林公园综合科学考察》</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《湖南沅江龙虎山省级森林公园社会发展指导手册》</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5000</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《湖南沅江龙虎山省级森林公园环境保护手册》</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10000</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0" w:type="auto"/>
            <w:vAlign w:val="center"/>
          </w:tcPr>
          <w:p>
            <w:pPr>
              <w:spacing w:line="360" w:lineRule="auto"/>
              <w:jc w:val="center"/>
              <w:rPr>
                <w:rFonts w:asciiTheme="minorEastAsia" w:hAnsiTheme="minorEastAsia" w:eastAsiaTheme="minorEastAsia"/>
                <w:sz w:val="21"/>
                <w:szCs w:val="21"/>
              </w:rPr>
            </w:pPr>
          </w:p>
        </w:tc>
      </w:tr>
    </w:tbl>
    <w:p>
      <w:pPr>
        <w:spacing w:line="360" w:lineRule="auto"/>
        <w:jc w:val="center"/>
        <w:rPr>
          <w:rFonts w:asciiTheme="minorEastAsia" w:hAnsiTheme="minorEastAsia" w:eastAsiaTheme="minorEastAsia"/>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3786"/>
        <w:gridCol w:w="1266"/>
        <w:gridCol w:w="1271"/>
        <w:gridCol w:w="638"/>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0" w:type="auto"/>
            <w:gridSpan w:val="6"/>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表9-2 湖南沅江龙虎山省级森林公园生态文化重点项目规划表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0" w:type="auto"/>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序号</w:t>
            </w:r>
          </w:p>
        </w:tc>
        <w:tc>
          <w:tcPr>
            <w:tcW w:w="0" w:type="auto"/>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建设项目</w:t>
            </w:r>
          </w:p>
        </w:tc>
        <w:tc>
          <w:tcPr>
            <w:tcW w:w="0" w:type="auto"/>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建设地点</w:t>
            </w:r>
          </w:p>
        </w:tc>
        <w:tc>
          <w:tcPr>
            <w:tcW w:w="0" w:type="auto"/>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规格与要求</w:t>
            </w:r>
          </w:p>
        </w:tc>
        <w:tc>
          <w:tcPr>
            <w:tcW w:w="0" w:type="auto"/>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w:t>
            </w:r>
          </w:p>
        </w:tc>
        <w:tc>
          <w:tcPr>
            <w:tcW w:w="0" w:type="auto"/>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一、生态物质文化建设</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游客服务中心</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百木科考园</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幽游茶苑</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二、生态制度文化建设</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《公园古树名木保护通告》</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相关标准</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《公园生态公益林管理办法》</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相关标准</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《公园管理办法》</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相关标准</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《公园关于禁止猎捕野生动物的通告》</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相关标准</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《公园游客守则》</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相关标准</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gridSpan w:val="2"/>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三、生态精神文化建设</w:t>
            </w: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c>
          <w:tcPr>
            <w:tcW w:w="0" w:type="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公园树木个人绿色认领</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相关标准</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棵</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义务植树</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全园</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相关标准</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0" w:type="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r>
    </w:tbl>
    <w:p>
      <w:pPr>
        <w:spacing w:line="360" w:lineRule="auto"/>
        <w:rPr>
          <w:rFonts w:asciiTheme="minorEastAsia" w:hAnsiTheme="minorEastAsia" w:eastAsiaTheme="minorEastAsia"/>
        </w:rPr>
      </w:pPr>
    </w:p>
    <w:p>
      <w:pPr>
        <w:pStyle w:val="2"/>
        <w:pageBreakBefore/>
        <w:spacing w:before="156" w:after="156" w:line="360" w:lineRule="auto"/>
        <w:rPr>
          <w:rFonts w:eastAsiaTheme="minorEastAsia"/>
        </w:rPr>
      </w:pPr>
      <w:bookmarkStart w:id="201" w:name="_Toc23340416"/>
      <w:bookmarkStart w:id="202" w:name="_Toc519503167"/>
      <w:r>
        <w:rPr>
          <w:rFonts w:eastAsiaTheme="minorEastAsia"/>
        </w:rPr>
        <w:t>第十章</w:t>
      </w:r>
      <w:r>
        <w:rPr>
          <w:rFonts w:hint="eastAsia" w:eastAsiaTheme="minorEastAsia"/>
        </w:rPr>
        <w:t xml:space="preserve"> </w:t>
      </w:r>
      <w:r>
        <w:rPr>
          <w:rFonts w:eastAsiaTheme="minorEastAsia"/>
        </w:rPr>
        <w:t>森林生态旅游与服务设施规划</w:t>
      </w:r>
      <w:bookmarkEnd w:id="201"/>
      <w:bookmarkEnd w:id="202"/>
    </w:p>
    <w:p>
      <w:pPr>
        <w:pStyle w:val="2"/>
        <w:spacing w:before="156" w:after="156" w:line="360" w:lineRule="auto"/>
        <w:jc w:val="left"/>
        <w:rPr>
          <w:rFonts w:eastAsiaTheme="minorEastAsia"/>
          <w:sz w:val="32"/>
          <w:szCs w:val="32"/>
        </w:rPr>
      </w:pPr>
      <w:bookmarkStart w:id="203" w:name="_Toc23340417"/>
      <w:bookmarkStart w:id="204" w:name="_Toc519503168"/>
      <w:r>
        <w:rPr>
          <w:rFonts w:eastAsiaTheme="minorEastAsia"/>
          <w:sz w:val="32"/>
          <w:szCs w:val="32"/>
        </w:rPr>
        <w:t>第一节</w:t>
      </w:r>
      <w:r>
        <w:rPr>
          <w:rFonts w:hint="eastAsia" w:eastAsiaTheme="minorEastAsia"/>
          <w:sz w:val="32"/>
          <w:szCs w:val="32"/>
        </w:rPr>
        <w:t xml:space="preserve"> </w:t>
      </w:r>
      <w:r>
        <w:rPr>
          <w:rFonts w:eastAsiaTheme="minorEastAsia"/>
          <w:sz w:val="32"/>
          <w:szCs w:val="32"/>
        </w:rPr>
        <w:t>森林生态旅游产品定位</w:t>
      </w:r>
      <w:bookmarkEnd w:id="203"/>
      <w:bookmarkEnd w:id="204"/>
    </w:p>
    <w:p>
      <w:pPr>
        <w:spacing w:line="360" w:lineRule="auto"/>
        <w:ind w:firstLine="480"/>
        <w:rPr>
          <w:rFonts w:asciiTheme="minorEastAsia" w:hAnsiTheme="minorEastAsia" w:eastAsiaTheme="minorEastAsia"/>
        </w:rPr>
      </w:pPr>
      <w:r>
        <w:rPr>
          <w:rFonts w:asciiTheme="minorEastAsia" w:hAnsiTheme="minorEastAsia" w:eastAsiaTheme="minorEastAsia"/>
        </w:rPr>
        <w:t>客源市场是森林旅游产品开发的导向，应根据市场实际需要开发、调整森林旅游产品。一是依据季相变化和消费者在不同季节、不同气候的消费心理，推出各种森林旅游产品，如春季的返青花开游，夏季的消暑纳凉游，秋季的登山观红叶及采摘游等。二是依据不同年龄消费者身体情况和活动能力，设计青少年、中老年等系列产品。同时依据市场变化，在保持原有产品核心内容和特色的基础上，不断更新或推出新的产品。</w:t>
      </w:r>
    </w:p>
    <w:p>
      <w:pPr>
        <w:pStyle w:val="4"/>
        <w:spacing w:before="156" w:after="156" w:line="360" w:lineRule="auto"/>
        <w:ind w:left="0"/>
        <w:jc w:val="both"/>
        <w:rPr>
          <w:rFonts w:eastAsiaTheme="minorEastAsia"/>
          <w:b/>
        </w:rPr>
      </w:pPr>
      <w:r>
        <w:rPr>
          <w:rFonts w:eastAsiaTheme="minorEastAsia"/>
          <w:b/>
        </w:rPr>
        <w:t>一、产品开发形态</w:t>
      </w:r>
    </w:p>
    <w:p>
      <w:pPr>
        <w:spacing w:line="360" w:lineRule="auto"/>
        <w:rPr>
          <w:rFonts w:asciiTheme="minorEastAsia" w:hAnsiTheme="minorEastAsia" w:eastAsiaTheme="minorEastAsia"/>
          <w:b/>
        </w:rPr>
      </w:pPr>
      <w:r>
        <w:rPr>
          <w:rFonts w:asciiTheme="minorEastAsia" w:hAnsiTheme="minorEastAsia" w:eastAsiaTheme="minorEastAsia"/>
          <w:b/>
        </w:rPr>
        <w:t>1、会议旅游</w:t>
      </w:r>
    </w:p>
    <w:p>
      <w:pPr>
        <w:spacing w:line="360" w:lineRule="auto"/>
        <w:ind w:firstLine="480"/>
        <w:rPr>
          <w:rFonts w:asciiTheme="minorEastAsia" w:hAnsiTheme="minorEastAsia" w:eastAsiaTheme="minorEastAsia"/>
        </w:rPr>
      </w:pPr>
      <w:r>
        <w:rPr>
          <w:rFonts w:asciiTheme="minorEastAsia" w:hAnsiTheme="minorEastAsia" w:eastAsiaTheme="minorEastAsia"/>
        </w:rPr>
        <w:t>会议旅游是人群为了共同的目的聚集并进行信息交流和商讨的活动，湖南沅江龙虎山森林公园开发度假旅游产品的定位主要在举办协会会议旅游、公司会议旅游。协会会议主要为国内协会会议，国内协会会议形成的会议旅游是国内游客数量最多的会议旅游类型，具有参会人员构成多样、行业广泛的特点，与他们的交流可获取大量的信息。由于协会会议对举办地点的要求不高，</w:t>
      </w:r>
      <w:r>
        <w:rPr>
          <w:rFonts w:hint="eastAsia" w:asciiTheme="minorEastAsia" w:hAnsiTheme="minorEastAsia" w:eastAsiaTheme="minorEastAsia"/>
        </w:rPr>
        <w:t>龙虎山</w:t>
      </w:r>
      <w:r>
        <w:rPr>
          <w:rFonts w:asciiTheme="minorEastAsia" w:hAnsiTheme="minorEastAsia" w:eastAsiaTheme="minorEastAsia"/>
        </w:rPr>
        <w:t>可于近期着力发展。公司会议旅游成员大多为商务人员，这类会议所要决定战略重点问题或解决重大问题，经常是与会者集中到一个离开常住地而距离适中的地方开会，则会议纪律较易维持，效率也较高。他们在了解本地的旅游环境的同时也或多或少地了解当地的投资环境。因此公司会议旅游为当地创造了许多吸引外资的潜在机会。</w:t>
      </w:r>
    </w:p>
    <w:p>
      <w:pPr>
        <w:spacing w:line="360" w:lineRule="auto"/>
        <w:rPr>
          <w:rFonts w:asciiTheme="minorEastAsia" w:hAnsiTheme="minorEastAsia" w:eastAsiaTheme="minorEastAsia"/>
          <w:b/>
        </w:rPr>
      </w:pPr>
      <w:r>
        <w:rPr>
          <w:rFonts w:asciiTheme="minorEastAsia" w:hAnsiTheme="minorEastAsia" w:eastAsiaTheme="minorEastAsia"/>
          <w:b/>
        </w:rPr>
        <w:t>2、文体旅游</w:t>
      </w:r>
    </w:p>
    <w:p>
      <w:pPr>
        <w:spacing w:line="360" w:lineRule="auto"/>
        <w:ind w:firstLine="480"/>
        <w:rPr>
          <w:rFonts w:asciiTheme="minorEastAsia" w:hAnsiTheme="minorEastAsia" w:eastAsiaTheme="minorEastAsia"/>
        </w:rPr>
      </w:pPr>
      <w:r>
        <w:rPr>
          <w:rFonts w:asciiTheme="minorEastAsia" w:hAnsiTheme="minorEastAsia" w:eastAsiaTheme="minorEastAsia"/>
        </w:rPr>
        <w:t>文体旅游包含了各种各样的表演和比赛活动所带动的旅游。文体活动提供了当地民众交流思想、情感、意愿的一种独特环境，</w:t>
      </w:r>
      <w:r>
        <w:rPr>
          <w:rFonts w:hint="eastAsia" w:asciiTheme="minorEastAsia" w:hAnsiTheme="minorEastAsia" w:eastAsiaTheme="minorEastAsia"/>
        </w:rPr>
        <w:t>沅江龙虎</w:t>
      </w:r>
      <w:r>
        <w:rPr>
          <w:rFonts w:asciiTheme="minorEastAsia" w:hAnsiTheme="minorEastAsia" w:eastAsiaTheme="minorEastAsia"/>
        </w:rPr>
        <w:t>山</w:t>
      </w:r>
      <w:r>
        <w:rPr>
          <w:rFonts w:hint="eastAsia" w:asciiTheme="minorEastAsia" w:hAnsiTheme="minorEastAsia" w:eastAsiaTheme="minorEastAsia"/>
        </w:rPr>
        <w:t>森林公园</w:t>
      </w:r>
      <w:r>
        <w:rPr>
          <w:rFonts w:asciiTheme="minorEastAsia" w:hAnsiTheme="minorEastAsia" w:eastAsiaTheme="minorEastAsia"/>
        </w:rPr>
        <w:t>可通过举办各种各样的表演活动，如可发起举办全省旅游院校大学生户外运动邀请赛和全省中老年人健身赛</w:t>
      </w:r>
      <w:r>
        <w:rPr>
          <w:rFonts w:hint="eastAsia" w:asciiTheme="minorEastAsia" w:hAnsiTheme="minorEastAsia" w:eastAsiaTheme="minorEastAsia"/>
        </w:rPr>
        <w:t>来增加旅游的趣味性</w:t>
      </w:r>
      <w:r>
        <w:rPr>
          <w:rFonts w:asciiTheme="minorEastAsia" w:hAnsiTheme="minorEastAsia" w:eastAsiaTheme="minorEastAsia"/>
        </w:rPr>
        <w:t>。</w:t>
      </w:r>
    </w:p>
    <w:p>
      <w:pPr>
        <w:spacing w:line="360" w:lineRule="auto"/>
        <w:rPr>
          <w:rFonts w:asciiTheme="minorEastAsia" w:hAnsiTheme="minorEastAsia" w:eastAsiaTheme="minorEastAsia"/>
          <w:b/>
        </w:rPr>
      </w:pPr>
      <w:r>
        <w:rPr>
          <w:rFonts w:asciiTheme="minorEastAsia" w:hAnsiTheme="minorEastAsia" w:eastAsiaTheme="minorEastAsia"/>
          <w:b/>
        </w:rPr>
        <w:t>3、节庆旅游</w:t>
      </w:r>
    </w:p>
    <w:p>
      <w:pPr>
        <w:spacing w:line="360" w:lineRule="auto"/>
        <w:ind w:firstLine="480"/>
        <w:rPr>
          <w:rFonts w:asciiTheme="minorEastAsia" w:hAnsiTheme="minorEastAsia" w:eastAsiaTheme="minorEastAsia"/>
        </w:rPr>
      </w:pPr>
      <w:r>
        <w:rPr>
          <w:rFonts w:asciiTheme="minorEastAsia" w:hAnsiTheme="minorEastAsia" w:eastAsiaTheme="minorEastAsia"/>
        </w:rPr>
        <w:t>节庆旅游主要以</w:t>
      </w:r>
      <w:r>
        <w:rPr>
          <w:rFonts w:hint="eastAsia" w:asciiTheme="minorEastAsia" w:hAnsiTheme="minorEastAsia" w:eastAsiaTheme="minorEastAsia"/>
        </w:rPr>
        <w:t>龙虎山森林公园</w:t>
      </w:r>
      <w:r>
        <w:rPr>
          <w:rFonts w:asciiTheme="minorEastAsia" w:hAnsiTheme="minorEastAsia" w:eastAsiaTheme="minorEastAsia"/>
        </w:rPr>
        <w:t>森林风景为基础和支撑，例如举办湖南</w:t>
      </w:r>
      <w:r>
        <w:rPr>
          <w:rFonts w:hint="eastAsia" w:asciiTheme="minorEastAsia" w:hAnsiTheme="minorEastAsia" w:eastAsiaTheme="minorEastAsia"/>
        </w:rPr>
        <w:t>沅江龙虎山</w:t>
      </w:r>
      <w:r>
        <w:rPr>
          <w:rFonts w:asciiTheme="minorEastAsia" w:hAnsiTheme="minorEastAsia" w:eastAsiaTheme="minorEastAsia"/>
        </w:rPr>
        <w:t>旅游节、</w:t>
      </w:r>
      <w:r>
        <w:rPr>
          <w:rFonts w:hint="eastAsia" w:asciiTheme="minorEastAsia" w:hAnsiTheme="minorEastAsia" w:eastAsiaTheme="minorEastAsia"/>
        </w:rPr>
        <w:t>龙虎山</w:t>
      </w:r>
      <w:r>
        <w:rPr>
          <w:rFonts w:asciiTheme="minorEastAsia" w:hAnsiTheme="minorEastAsia" w:eastAsiaTheme="minorEastAsia"/>
        </w:rPr>
        <w:t>森林生态旅游节、竹工艺品展示节及特色旅游项目，通过这样的节庆活动吸引游客前来</w:t>
      </w:r>
      <w:r>
        <w:rPr>
          <w:rFonts w:hint="eastAsia" w:asciiTheme="minorEastAsia" w:hAnsiTheme="minorEastAsia" w:eastAsiaTheme="minorEastAsia"/>
        </w:rPr>
        <w:t>龙虎山</w:t>
      </w:r>
      <w:r>
        <w:rPr>
          <w:rFonts w:asciiTheme="minorEastAsia" w:hAnsiTheme="minorEastAsia" w:eastAsiaTheme="minorEastAsia"/>
        </w:rPr>
        <w:t>。</w:t>
      </w:r>
    </w:p>
    <w:p>
      <w:pPr>
        <w:spacing w:line="360" w:lineRule="auto"/>
        <w:rPr>
          <w:rFonts w:asciiTheme="minorEastAsia" w:hAnsiTheme="minorEastAsia" w:eastAsiaTheme="minorEastAsia"/>
          <w:b/>
        </w:rPr>
      </w:pPr>
      <w:r>
        <w:rPr>
          <w:rFonts w:asciiTheme="minorEastAsia" w:hAnsiTheme="minorEastAsia" w:eastAsiaTheme="minorEastAsia"/>
          <w:b/>
        </w:rPr>
        <w:t>4、农业观光</w:t>
      </w:r>
    </w:p>
    <w:p>
      <w:pPr>
        <w:spacing w:line="360" w:lineRule="auto"/>
        <w:ind w:firstLine="480"/>
        <w:rPr>
          <w:rFonts w:asciiTheme="minorEastAsia" w:hAnsiTheme="minorEastAsia" w:eastAsiaTheme="minorEastAsia"/>
        </w:rPr>
      </w:pPr>
      <w:r>
        <w:rPr>
          <w:rFonts w:asciiTheme="minorEastAsia" w:hAnsiTheme="minorEastAsia" w:eastAsiaTheme="minorEastAsia"/>
        </w:rPr>
        <w:t>近年来，伴随全球农业的产业化发展，人们发现，现代农业不仅具有生产性功能，还具有改善生态环境质量，为人们提供观光、休闲、度假的生活性功能。随着收入的增加，闲暇时间的增多，生活节奏的加快以及竞争的日益激烈，人们渴望多样化的旅游，尤其希望能在典型的农村环境中放松自己。</w:t>
      </w:r>
      <w:r>
        <w:rPr>
          <w:rFonts w:hint="eastAsia" w:asciiTheme="minorEastAsia" w:hAnsiTheme="minorEastAsia" w:eastAsiaTheme="minorEastAsia"/>
        </w:rPr>
        <w:t>龙虎山森林公园</w:t>
      </w:r>
      <w:r>
        <w:rPr>
          <w:rFonts w:asciiTheme="minorEastAsia" w:hAnsiTheme="minorEastAsia" w:eastAsiaTheme="minorEastAsia"/>
        </w:rPr>
        <w:t>可利用当地农田资源让游客吃农家饭、住农家院、观自然景、享田园乐，在柏村景区内采果、摘菜、赏花、采茶，享受田园乐趣。</w:t>
      </w:r>
    </w:p>
    <w:p>
      <w:pPr>
        <w:spacing w:line="360" w:lineRule="auto"/>
        <w:rPr>
          <w:rFonts w:asciiTheme="minorEastAsia" w:hAnsiTheme="minorEastAsia" w:eastAsiaTheme="minorEastAsia"/>
          <w:b/>
        </w:rPr>
      </w:pPr>
      <w:r>
        <w:rPr>
          <w:rFonts w:asciiTheme="minorEastAsia" w:hAnsiTheme="minorEastAsia" w:eastAsiaTheme="minorEastAsia"/>
          <w:b/>
        </w:rPr>
        <w:t>5、植物科考</w:t>
      </w:r>
    </w:p>
    <w:p>
      <w:pPr>
        <w:spacing w:line="360" w:lineRule="auto"/>
        <w:ind w:firstLine="480"/>
        <w:rPr>
          <w:rFonts w:asciiTheme="minorEastAsia" w:hAnsiTheme="minorEastAsia" w:eastAsiaTheme="minorEastAsia"/>
        </w:rPr>
      </w:pPr>
      <w:r>
        <w:rPr>
          <w:rFonts w:asciiTheme="minorEastAsia" w:hAnsiTheme="minorEastAsia" w:eastAsiaTheme="minorEastAsia"/>
        </w:rPr>
        <w:t>湖南沅江龙虎山省级森林公园具有丰富的动植物旅游资源，根据这一特点，制作对森林主要树种、森林生态进行介绍的文字图书、图片、标志牌及录像等资料，这也是提高旅游者旅游层次的重要方法，其意义已远远超出了专门为科考而设的范畴。如针对本地学生可推出“保护环境、爱我沅江”为主题的旅游活动，在游览的同时，介绍龙虎山的自然地理、动植物科学知识，寓教于乐，并辅以作文比赛等活动，从而增加他们的动植物及环保知识，激发他们对福州的认识和热爱。</w:t>
      </w:r>
    </w:p>
    <w:p>
      <w:pPr>
        <w:spacing w:line="360" w:lineRule="auto"/>
        <w:rPr>
          <w:rFonts w:asciiTheme="minorEastAsia" w:hAnsiTheme="minorEastAsia" w:eastAsiaTheme="minorEastAsia"/>
          <w:b/>
        </w:rPr>
      </w:pPr>
      <w:r>
        <w:rPr>
          <w:rFonts w:asciiTheme="minorEastAsia" w:hAnsiTheme="minorEastAsia" w:eastAsiaTheme="minorEastAsia"/>
          <w:b/>
        </w:rPr>
        <w:t>6、休闲疗养</w:t>
      </w:r>
    </w:p>
    <w:p>
      <w:pPr>
        <w:spacing w:line="360" w:lineRule="auto"/>
        <w:ind w:firstLine="480"/>
        <w:rPr>
          <w:rFonts w:asciiTheme="minorEastAsia" w:hAnsiTheme="minorEastAsia" w:eastAsiaTheme="minorEastAsia"/>
        </w:rPr>
      </w:pPr>
      <w:r>
        <w:rPr>
          <w:rFonts w:asciiTheme="minorEastAsia" w:hAnsiTheme="minorEastAsia" w:eastAsiaTheme="minorEastAsia"/>
        </w:rPr>
        <w:t>随着人们生活水平的提高，单一观光的旅游动机主题逐步被更为多样的动机所取代，其中休闲疗养主题在其中愈来愈突出。森林作为一种综合的自然地域，它以洁净优质的空气、清清的水、绿绿的山来远离城市喧嚣的清静环境而成为休闲疗养旅游开展仅次于沿海地带的最佳区位。</w:t>
      </w:r>
    </w:p>
    <w:p>
      <w:pPr>
        <w:pStyle w:val="4"/>
        <w:spacing w:before="156" w:after="156" w:line="360" w:lineRule="auto"/>
        <w:ind w:left="0"/>
        <w:jc w:val="both"/>
        <w:rPr>
          <w:rFonts w:eastAsiaTheme="minorEastAsia"/>
          <w:b/>
        </w:rPr>
      </w:pPr>
      <w:r>
        <w:rPr>
          <w:rFonts w:eastAsiaTheme="minorEastAsia"/>
          <w:b/>
        </w:rPr>
        <w:t>二、产品项目设置</w:t>
      </w:r>
    </w:p>
    <w:p>
      <w:pPr>
        <w:spacing w:line="360" w:lineRule="auto"/>
        <w:ind w:firstLine="480"/>
        <w:rPr>
          <w:rFonts w:asciiTheme="minorEastAsia" w:hAnsiTheme="minorEastAsia" w:eastAsiaTheme="minorEastAsia"/>
        </w:rPr>
      </w:pPr>
      <w:r>
        <w:rPr>
          <w:rFonts w:asciiTheme="minorEastAsia" w:hAnsiTheme="minorEastAsia" w:eastAsiaTheme="minorEastAsia"/>
        </w:rPr>
        <w:t>森林的静态观光相对旅游人群来说其重复吸引力小，而参与性活动因其形式多样，不仅可使度假地朝气蓬勃、充满活力，还能够较好地保持其对游人的持续吸引力。从游客角度出发，度假者如能在度假区真正享受到娱乐、休闲、健身的乐趣，能呼吸到新鲜的空气，享受安静的环境，就会对湖南沅江龙虎山省级森林公园感到满意。因此，森林公园内的娱乐项目、体育项目的开发建设，是其生命力之所在。应加强不同年龄层次的项目开发设计，不断推陈出新，以保持</w:t>
      </w:r>
      <w:r>
        <w:rPr>
          <w:rFonts w:hint="eastAsia" w:asciiTheme="minorEastAsia" w:hAnsiTheme="minorEastAsia" w:eastAsiaTheme="minorEastAsia"/>
        </w:rPr>
        <w:t>龙虎山</w:t>
      </w:r>
      <w:r>
        <w:rPr>
          <w:rFonts w:asciiTheme="minorEastAsia" w:hAnsiTheme="minorEastAsia" w:eastAsiaTheme="minorEastAsia"/>
        </w:rPr>
        <w:t>森林公园森林旅游的持续、健康发展。</w:t>
      </w:r>
    </w:p>
    <w:p>
      <w:pPr>
        <w:spacing w:line="360" w:lineRule="auto"/>
        <w:rPr>
          <w:rFonts w:asciiTheme="minorEastAsia" w:hAnsiTheme="minorEastAsia" w:eastAsiaTheme="minorEastAsia"/>
          <w:b/>
        </w:rPr>
      </w:pPr>
      <w:r>
        <w:rPr>
          <w:rFonts w:asciiTheme="minorEastAsia" w:hAnsiTheme="minorEastAsia" w:eastAsiaTheme="minorEastAsia"/>
          <w:b/>
        </w:rPr>
        <w:t>1、大众项目</w:t>
      </w:r>
    </w:p>
    <w:p>
      <w:pPr>
        <w:spacing w:line="360" w:lineRule="auto"/>
        <w:ind w:firstLine="480"/>
        <w:rPr>
          <w:rFonts w:asciiTheme="minorEastAsia" w:hAnsiTheme="minorEastAsia" w:eastAsiaTheme="minorEastAsia"/>
        </w:rPr>
      </w:pPr>
      <w:r>
        <w:rPr>
          <w:rFonts w:asciiTheme="minorEastAsia" w:hAnsiTheme="minorEastAsia" w:eastAsiaTheme="minorEastAsia"/>
        </w:rPr>
        <w:t>森林观光、森林浴、日光浴、纪念竹种植、花果采摘、茶室书房、画廊等。</w:t>
      </w:r>
    </w:p>
    <w:p>
      <w:pPr>
        <w:spacing w:line="360" w:lineRule="auto"/>
        <w:rPr>
          <w:rFonts w:asciiTheme="minorEastAsia" w:hAnsiTheme="minorEastAsia" w:eastAsiaTheme="minorEastAsia"/>
          <w:b/>
        </w:rPr>
      </w:pPr>
      <w:r>
        <w:rPr>
          <w:rFonts w:asciiTheme="minorEastAsia" w:hAnsiTheme="minorEastAsia" w:eastAsiaTheme="minorEastAsia"/>
          <w:b/>
        </w:rPr>
        <w:t>2、青少年项目</w:t>
      </w:r>
    </w:p>
    <w:p>
      <w:pPr>
        <w:spacing w:line="360" w:lineRule="auto"/>
        <w:ind w:firstLine="480"/>
        <w:rPr>
          <w:rFonts w:asciiTheme="minorEastAsia" w:hAnsiTheme="minorEastAsia" w:eastAsiaTheme="minorEastAsia"/>
        </w:rPr>
      </w:pPr>
      <w:r>
        <w:rPr>
          <w:rFonts w:asciiTheme="minorEastAsia" w:hAnsiTheme="minorEastAsia" w:eastAsiaTheme="minorEastAsia"/>
        </w:rPr>
        <w:t>登山、活动蹦板、单杆过涧、爬树、爬竿、爬绳、荡绳、放风筝、飞碟、纸飞机等。</w:t>
      </w:r>
    </w:p>
    <w:p>
      <w:pPr>
        <w:spacing w:line="360" w:lineRule="auto"/>
        <w:rPr>
          <w:rFonts w:asciiTheme="minorEastAsia" w:hAnsiTheme="minorEastAsia" w:eastAsiaTheme="minorEastAsia"/>
          <w:b/>
        </w:rPr>
      </w:pPr>
      <w:r>
        <w:rPr>
          <w:rFonts w:asciiTheme="minorEastAsia" w:hAnsiTheme="minorEastAsia" w:eastAsiaTheme="minorEastAsia"/>
          <w:b/>
        </w:rPr>
        <w:t>3、中、老年项目</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天然</w:t>
      </w:r>
      <w:r>
        <w:rPr>
          <w:rFonts w:asciiTheme="minorEastAsia" w:hAnsiTheme="minorEastAsia" w:eastAsiaTheme="minorEastAsia"/>
        </w:rPr>
        <w:t>氧吧、森林养生、减肥、瑜伽养生、棋房(棋类、牌类)、养生饮食(农家菜、素食、沙拉)等。</w:t>
      </w:r>
    </w:p>
    <w:p>
      <w:pPr>
        <w:pStyle w:val="2"/>
        <w:spacing w:before="156" w:after="156" w:line="360" w:lineRule="auto"/>
        <w:jc w:val="left"/>
        <w:rPr>
          <w:rFonts w:eastAsiaTheme="minorEastAsia"/>
          <w:sz w:val="32"/>
          <w:szCs w:val="32"/>
        </w:rPr>
      </w:pPr>
      <w:bookmarkStart w:id="205" w:name="_Toc23340418"/>
      <w:bookmarkStart w:id="206" w:name="_Toc519503169"/>
      <w:r>
        <w:rPr>
          <w:rFonts w:eastAsiaTheme="minorEastAsia"/>
          <w:sz w:val="32"/>
          <w:szCs w:val="32"/>
        </w:rPr>
        <w:t>第二节</w:t>
      </w:r>
      <w:r>
        <w:rPr>
          <w:rFonts w:hint="eastAsia" w:eastAsiaTheme="minorEastAsia"/>
          <w:sz w:val="32"/>
          <w:szCs w:val="32"/>
        </w:rPr>
        <w:t xml:space="preserve"> </w:t>
      </w:r>
      <w:r>
        <w:rPr>
          <w:rFonts w:eastAsiaTheme="minorEastAsia"/>
          <w:sz w:val="32"/>
          <w:szCs w:val="32"/>
        </w:rPr>
        <w:t>游憩项目策划</w:t>
      </w:r>
      <w:bookmarkEnd w:id="205"/>
      <w:bookmarkEnd w:id="206"/>
    </w:p>
    <w:p>
      <w:pPr>
        <w:spacing w:line="360" w:lineRule="auto"/>
        <w:ind w:firstLine="480"/>
        <w:rPr>
          <w:rFonts w:asciiTheme="minorEastAsia" w:hAnsiTheme="minorEastAsia" w:eastAsiaTheme="minorEastAsia"/>
        </w:rPr>
      </w:pP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各个景区相对独立，具备管理、接待、生态休闲、森林观赏、森林体验等功能，景观要素相对齐全，为森林公园的进一步开发奠定了良好的基础。根据</w:t>
      </w: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森林生态旅游产品定位、景区景点的分布和主要森林景观资源现状等，将公园的游憩项目做如下策划：</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5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shd w:val="clear" w:color="auto" w:fill="auto"/>
            <w:vAlign w:val="center"/>
          </w:tcPr>
          <w:p>
            <w:pPr>
              <w:spacing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表10-1 湖南</w:t>
            </w:r>
            <w:r>
              <w:rPr>
                <w:rFonts w:hint="eastAsia" w:asciiTheme="minorEastAsia" w:hAnsiTheme="minorEastAsia" w:eastAsiaTheme="minorEastAsia"/>
                <w:b/>
                <w:sz w:val="21"/>
                <w:szCs w:val="21"/>
              </w:rPr>
              <w:t>沅江龙虎山</w:t>
            </w:r>
            <w:r>
              <w:rPr>
                <w:rFonts w:asciiTheme="minorEastAsia" w:hAnsiTheme="minorEastAsia" w:eastAsiaTheme="minorEastAsia"/>
                <w:b/>
                <w:sz w:val="21"/>
                <w:szCs w:val="21"/>
              </w:rPr>
              <w:t>省级森林公园游憩项目规划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景区名称</w:t>
            </w:r>
          </w:p>
        </w:tc>
        <w:tc>
          <w:tcPr>
            <w:tcW w:w="6571"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项目内容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云风寺</w:t>
            </w:r>
            <w:r>
              <w:rPr>
                <w:rFonts w:asciiTheme="minorEastAsia" w:hAnsiTheme="minorEastAsia" w:eastAsiaTheme="minorEastAsia"/>
                <w:sz w:val="21"/>
                <w:szCs w:val="21"/>
              </w:rPr>
              <w:t>景区</w:t>
            </w:r>
          </w:p>
        </w:tc>
        <w:tc>
          <w:tcPr>
            <w:tcW w:w="6571" w:type="dxa"/>
            <w:shd w:val="clear" w:color="auto" w:fill="auto"/>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云风寺、</w:t>
            </w:r>
            <w:r>
              <w:rPr>
                <w:rFonts w:hint="eastAsia" w:asciiTheme="minorEastAsia" w:hAnsiTheme="minorEastAsia" w:eastAsiaTheme="minorEastAsia"/>
                <w:sz w:val="21"/>
                <w:szCs w:val="21"/>
              </w:rPr>
              <w:t>竹海听风、杉木林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周公湖</w:t>
            </w:r>
            <w:r>
              <w:rPr>
                <w:rFonts w:asciiTheme="minorEastAsia" w:hAnsiTheme="minorEastAsia" w:eastAsiaTheme="minorEastAsia"/>
                <w:sz w:val="21"/>
                <w:szCs w:val="21"/>
              </w:rPr>
              <w:t>景区</w:t>
            </w:r>
          </w:p>
        </w:tc>
        <w:tc>
          <w:tcPr>
            <w:tcW w:w="6571" w:type="dxa"/>
            <w:shd w:val="clear" w:color="auto" w:fill="auto"/>
            <w:vAlign w:val="center"/>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沿湖风光带、</w:t>
            </w:r>
            <w:r>
              <w:rPr>
                <w:rFonts w:asciiTheme="minorEastAsia" w:hAnsiTheme="minorEastAsia" w:eastAsiaTheme="minorEastAsia"/>
                <w:sz w:val="21"/>
                <w:szCs w:val="21"/>
              </w:rPr>
              <w:t>九臂樟</w:t>
            </w:r>
            <w:r>
              <w:rPr>
                <w:rFonts w:hint="eastAsia" w:asciiTheme="minorEastAsia" w:hAnsiTheme="minorEastAsia" w:eastAsiaTheme="minorEastAsia"/>
                <w:sz w:val="21"/>
                <w:szCs w:val="21"/>
              </w:rPr>
              <w:t>、平湖荡舟</w:t>
            </w:r>
            <w:r>
              <w:rPr>
                <w:rFonts w:asciiTheme="minorEastAsia" w:hAnsiTheme="minorEastAsia" w:eastAsiaTheme="minorEastAsia"/>
                <w:sz w:val="21"/>
                <w:szCs w:val="21"/>
              </w:rPr>
              <w:t>、风雨</w:t>
            </w:r>
            <w:r>
              <w:rPr>
                <w:rFonts w:hint="eastAsia" w:asciiTheme="minorEastAsia" w:hAnsiTheme="minorEastAsia" w:eastAsiaTheme="minorEastAsia"/>
                <w:sz w:val="21"/>
                <w:szCs w:val="21"/>
              </w:rPr>
              <w:t>廊桥</w:t>
            </w:r>
            <w:r>
              <w:rPr>
                <w:rFonts w:asciiTheme="minorEastAsia" w:hAnsiTheme="minorEastAsia" w:eastAsiaTheme="minorEastAsia"/>
                <w:sz w:val="21"/>
                <w:szCs w:val="21"/>
              </w:rPr>
              <w:t>、周公垂钓</w:t>
            </w:r>
            <w:r>
              <w:rPr>
                <w:rFonts w:hint="eastAsia" w:asciiTheme="minorEastAsia" w:hAnsiTheme="minorEastAsia" w:eastAsiaTheme="minorEastAsia"/>
                <w:sz w:val="21"/>
                <w:szCs w:val="21"/>
              </w:rPr>
              <w:t>、樱花林、百木科考园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柏村</w:t>
            </w:r>
            <w:r>
              <w:rPr>
                <w:rFonts w:asciiTheme="minorEastAsia" w:hAnsiTheme="minorEastAsia" w:eastAsiaTheme="minorEastAsia"/>
                <w:sz w:val="21"/>
                <w:szCs w:val="21"/>
              </w:rPr>
              <w:t>景区</w:t>
            </w:r>
          </w:p>
        </w:tc>
        <w:tc>
          <w:tcPr>
            <w:tcW w:w="6571" w:type="dxa"/>
            <w:shd w:val="clear" w:color="auto" w:fill="auto"/>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毛田冲农耕文化</w:t>
            </w:r>
            <w:r>
              <w:rPr>
                <w:rFonts w:hint="eastAsia" w:asciiTheme="minorEastAsia" w:hAnsiTheme="minorEastAsia" w:eastAsiaTheme="minorEastAsia"/>
                <w:sz w:val="21"/>
                <w:szCs w:val="21"/>
              </w:rPr>
              <w:t>园</w:t>
            </w:r>
            <w:r>
              <w:rPr>
                <w:rFonts w:asciiTheme="minorEastAsia" w:hAnsiTheme="minorEastAsia" w:eastAsiaTheme="minorEastAsia"/>
                <w:sz w:val="21"/>
                <w:szCs w:val="21"/>
              </w:rPr>
              <w:t>、生态蔬菜园、四季花田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6571" w:type="dxa"/>
            <w:shd w:val="clear" w:color="auto" w:fill="auto"/>
            <w:vAlign w:val="center"/>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森林浴场、</w:t>
            </w:r>
            <w:r>
              <w:rPr>
                <w:rFonts w:asciiTheme="minorEastAsia" w:hAnsiTheme="minorEastAsia" w:eastAsiaTheme="minorEastAsia"/>
                <w:sz w:val="21"/>
                <w:szCs w:val="21"/>
              </w:rPr>
              <w:t>幽游茶苑、金鸡观荷</w:t>
            </w:r>
            <w:r>
              <w:rPr>
                <w:rFonts w:hint="eastAsia" w:asciiTheme="minorEastAsia" w:hAnsiTheme="minorEastAsia" w:eastAsiaTheme="minorEastAsia"/>
                <w:sz w:val="21"/>
                <w:szCs w:val="21"/>
              </w:rPr>
              <w:t>、林间幽径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1"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目平湖景区</w:t>
            </w:r>
          </w:p>
        </w:tc>
        <w:tc>
          <w:tcPr>
            <w:tcW w:w="6571" w:type="dxa"/>
            <w:shd w:val="clear" w:color="auto" w:fill="auto"/>
            <w:vAlign w:val="center"/>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湿地栈道、湿地写生基地、湿地亲水平台</w:t>
            </w:r>
          </w:p>
        </w:tc>
      </w:tr>
    </w:tbl>
    <w:p>
      <w:pPr>
        <w:spacing w:line="360" w:lineRule="auto"/>
        <w:rPr>
          <w:rFonts w:asciiTheme="minorEastAsia" w:hAnsiTheme="minorEastAsia" w:eastAsiaTheme="minorEastAsia"/>
          <w:b/>
        </w:rPr>
      </w:pPr>
      <w:r>
        <w:rPr>
          <w:rFonts w:asciiTheme="minorEastAsia" w:hAnsiTheme="minorEastAsia" w:eastAsiaTheme="minorEastAsia"/>
          <w:b/>
        </w:rPr>
        <w:t>1、森林康养</w:t>
      </w:r>
    </w:p>
    <w:p>
      <w:pPr>
        <w:spacing w:line="360" w:lineRule="auto"/>
        <w:ind w:firstLine="480"/>
        <w:rPr>
          <w:rFonts w:asciiTheme="minorEastAsia" w:hAnsiTheme="minorEastAsia" w:eastAsiaTheme="minorEastAsia"/>
        </w:rPr>
      </w:pPr>
      <w:r>
        <w:rPr>
          <w:rFonts w:asciiTheme="minorEastAsia" w:hAnsiTheme="minorEastAsia" w:eastAsiaTheme="minorEastAsia"/>
        </w:rPr>
        <w:t>在</w:t>
      </w:r>
      <w:r>
        <w:rPr>
          <w:rFonts w:hint="eastAsia" w:asciiTheme="minorEastAsia" w:hAnsiTheme="minorEastAsia" w:eastAsiaTheme="minorEastAsia"/>
        </w:rPr>
        <w:t>龙虎山</w:t>
      </w:r>
      <w:r>
        <w:rPr>
          <w:rFonts w:asciiTheme="minorEastAsia" w:hAnsiTheme="minorEastAsia" w:eastAsiaTheme="minorEastAsia"/>
        </w:rPr>
        <w:t>景区内建设森林康养基地，开展日光浴、森林健行、养生操、森林浴等保健项目，形成系统的康养体验游憩。规划近期清理林地，修整游道，设置凳椅和健身设施，专供游客早晚散步、呼吸负氧离子，健体强身。</w:t>
      </w:r>
    </w:p>
    <w:p>
      <w:pPr>
        <w:spacing w:line="360" w:lineRule="auto"/>
        <w:ind w:firstLine="480"/>
        <w:rPr>
          <w:rFonts w:asciiTheme="minorEastAsia" w:hAnsiTheme="minorEastAsia" w:eastAsiaTheme="minorEastAsia"/>
        </w:rPr>
      </w:pPr>
      <w:r>
        <w:rPr>
          <w:rFonts w:asciiTheme="minorEastAsia" w:hAnsiTheme="minorEastAsia" w:eastAsiaTheme="minorEastAsia"/>
        </w:rPr>
        <w:t>营销策略：组织开展森林康养旅游项目，配置专业森林疗养师，建设自然休养林、负氧离子呼吸区等。</w:t>
      </w:r>
    </w:p>
    <w:p>
      <w:pPr>
        <w:spacing w:line="360" w:lineRule="auto"/>
        <w:rPr>
          <w:rFonts w:asciiTheme="minorEastAsia" w:hAnsiTheme="minorEastAsia" w:eastAsiaTheme="minorEastAsia"/>
          <w:b/>
        </w:rPr>
      </w:pPr>
      <w:r>
        <w:rPr>
          <w:rFonts w:asciiTheme="minorEastAsia" w:hAnsiTheme="minorEastAsia" w:eastAsiaTheme="minorEastAsia"/>
          <w:b/>
        </w:rPr>
        <w:t>2、森林观光旅游</w:t>
      </w:r>
    </w:p>
    <w:p>
      <w:pPr>
        <w:spacing w:line="360" w:lineRule="auto"/>
        <w:ind w:firstLine="480"/>
        <w:rPr>
          <w:rFonts w:asciiTheme="minorEastAsia" w:hAnsiTheme="minorEastAsia" w:eastAsiaTheme="minorEastAsia"/>
        </w:rPr>
      </w:pPr>
      <w:r>
        <w:rPr>
          <w:rFonts w:asciiTheme="minorEastAsia" w:hAnsiTheme="minorEastAsia" w:eastAsiaTheme="minorEastAsia"/>
        </w:rPr>
        <w:t>公园内森林繁茂，植物资源丰富，可开展森林观光游。在所有旅游产品类型中，观光旅游产品是最重要的一类旅游产品。尤其对于森林景观资源丰富的</w:t>
      </w:r>
      <w:r>
        <w:rPr>
          <w:rFonts w:hint="eastAsia" w:asciiTheme="minorEastAsia" w:hAnsiTheme="minorEastAsia" w:eastAsiaTheme="minorEastAsia"/>
        </w:rPr>
        <w:t>龙虎山</w:t>
      </w:r>
      <w:r>
        <w:rPr>
          <w:rFonts w:asciiTheme="minorEastAsia" w:hAnsiTheme="minorEastAsia" w:eastAsiaTheme="minorEastAsia"/>
        </w:rPr>
        <w:t>森林公园来说，森林观光旅游能够充分发挥其资源优势，也是其他旅游产品开发的基础项目，是森林公园在今后继续发展的重点产品。</w:t>
      </w:r>
    </w:p>
    <w:p>
      <w:pPr>
        <w:spacing w:line="360" w:lineRule="auto"/>
        <w:ind w:firstLine="480"/>
        <w:rPr>
          <w:rFonts w:asciiTheme="minorEastAsia" w:hAnsiTheme="minorEastAsia" w:eastAsiaTheme="minorEastAsia"/>
        </w:rPr>
      </w:pPr>
      <w:r>
        <w:rPr>
          <w:rFonts w:asciiTheme="minorEastAsia" w:hAnsiTheme="minorEastAsia" w:eastAsiaTheme="minorEastAsia"/>
        </w:rPr>
        <w:t>营销策略：可通过与电视台、网络公司合作，使用短片形式宣传湖南沅江龙虎山森林公园的优美风光，树立知名度和美誉度，举办摄影大赛、围绕</w:t>
      </w:r>
      <w:r>
        <w:rPr>
          <w:rFonts w:hint="eastAsia" w:asciiTheme="minorEastAsia" w:hAnsiTheme="minorEastAsia" w:eastAsiaTheme="minorEastAsia"/>
        </w:rPr>
        <w:t>龙虎山</w:t>
      </w:r>
      <w:r>
        <w:rPr>
          <w:rFonts w:asciiTheme="minorEastAsia" w:hAnsiTheme="minorEastAsia" w:eastAsiaTheme="minorEastAsia"/>
        </w:rPr>
        <w:t>风景为主题举办的书法大赛及美术大赛等。</w:t>
      </w:r>
    </w:p>
    <w:p>
      <w:pPr>
        <w:spacing w:line="360" w:lineRule="auto"/>
        <w:rPr>
          <w:rFonts w:asciiTheme="minorEastAsia" w:hAnsiTheme="minorEastAsia" w:eastAsiaTheme="minorEastAsia"/>
          <w:b/>
        </w:rPr>
      </w:pPr>
      <w:r>
        <w:rPr>
          <w:rFonts w:asciiTheme="minorEastAsia" w:hAnsiTheme="minorEastAsia" w:eastAsiaTheme="minorEastAsia"/>
          <w:b/>
        </w:rPr>
        <w:t>3、湖泊观光旅游</w:t>
      </w:r>
    </w:p>
    <w:p>
      <w:pPr>
        <w:spacing w:line="360" w:lineRule="auto"/>
        <w:ind w:firstLine="480"/>
        <w:rPr>
          <w:rFonts w:asciiTheme="minorEastAsia" w:hAnsiTheme="minorEastAsia" w:eastAsiaTheme="minorEastAsia"/>
        </w:rPr>
      </w:pP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境内有</w:t>
      </w:r>
      <w:r>
        <w:rPr>
          <w:rFonts w:hint="eastAsia" w:asciiTheme="minorEastAsia" w:hAnsiTheme="minorEastAsia" w:eastAsiaTheme="minorEastAsia"/>
        </w:rPr>
        <w:t>周公湖</w:t>
      </w:r>
      <w:r>
        <w:rPr>
          <w:rFonts w:asciiTheme="minorEastAsia" w:hAnsiTheme="minorEastAsia" w:eastAsiaTheme="minorEastAsia"/>
        </w:rPr>
        <w:t>，规划沿岸铺设环湖游步道，为游人提供可以观赏湖面美景的游览线路。</w:t>
      </w:r>
    </w:p>
    <w:p>
      <w:pPr>
        <w:spacing w:line="360" w:lineRule="auto"/>
        <w:ind w:firstLine="480"/>
        <w:rPr>
          <w:rFonts w:asciiTheme="minorEastAsia" w:hAnsiTheme="minorEastAsia" w:eastAsiaTheme="minorEastAsia"/>
        </w:rPr>
      </w:pPr>
      <w:r>
        <w:rPr>
          <w:rFonts w:asciiTheme="minorEastAsia" w:hAnsiTheme="minorEastAsia" w:eastAsiaTheme="minorEastAsia"/>
        </w:rPr>
        <w:t>营销策略：利用春游、秋游等节令旅游习惯，与周边学校进行合作。</w:t>
      </w:r>
    </w:p>
    <w:p>
      <w:pPr>
        <w:spacing w:line="360" w:lineRule="auto"/>
        <w:rPr>
          <w:rFonts w:asciiTheme="minorEastAsia" w:hAnsiTheme="minorEastAsia" w:eastAsiaTheme="minorEastAsia"/>
          <w:b/>
        </w:rPr>
      </w:pPr>
      <w:r>
        <w:rPr>
          <w:rFonts w:asciiTheme="minorEastAsia" w:hAnsiTheme="minorEastAsia" w:eastAsiaTheme="minorEastAsia"/>
          <w:b/>
        </w:rPr>
        <w:t>4、农耕文化旅游</w:t>
      </w:r>
    </w:p>
    <w:p>
      <w:pPr>
        <w:spacing w:line="360" w:lineRule="auto"/>
        <w:ind w:firstLine="480"/>
        <w:rPr>
          <w:rFonts w:asciiTheme="minorEastAsia" w:hAnsiTheme="minorEastAsia" w:eastAsiaTheme="minorEastAsia"/>
        </w:rPr>
      </w:pPr>
      <w:r>
        <w:rPr>
          <w:rFonts w:asciiTheme="minorEastAsia" w:hAnsiTheme="minorEastAsia" w:eastAsiaTheme="minorEastAsia"/>
        </w:rPr>
        <w:t>农耕文化主要是当地的农耕文化体验及当地</w:t>
      </w:r>
      <w:r>
        <w:rPr>
          <w:rFonts w:hint="eastAsia" w:asciiTheme="minorEastAsia" w:hAnsiTheme="minorEastAsia" w:eastAsiaTheme="minorEastAsia"/>
        </w:rPr>
        <w:t>绿色食品</w:t>
      </w:r>
      <w:r>
        <w:rPr>
          <w:rFonts w:asciiTheme="minorEastAsia" w:hAnsiTheme="minorEastAsia" w:eastAsiaTheme="minorEastAsia"/>
        </w:rPr>
        <w:t>；在农耕文化园开展</w:t>
      </w:r>
      <w:r>
        <w:rPr>
          <w:rFonts w:hint="eastAsia" w:asciiTheme="minorEastAsia" w:hAnsiTheme="minorEastAsia" w:eastAsiaTheme="minorEastAsia"/>
        </w:rPr>
        <w:t>农事</w:t>
      </w:r>
      <w:r>
        <w:rPr>
          <w:rFonts w:asciiTheme="minorEastAsia" w:hAnsiTheme="minorEastAsia" w:eastAsiaTheme="minorEastAsia"/>
        </w:rPr>
        <w:t>体验活动；民俗文化体验以展示、互动娱乐</w:t>
      </w:r>
      <w:r>
        <w:rPr>
          <w:rFonts w:hint="eastAsia" w:asciiTheme="minorEastAsia" w:hAnsiTheme="minorEastAsia" w:eastAsiaTheme="minorEastAsia"/>
        </w:rPr>
        <w:t>体验</w:t>
      </w:r>
      <w:r>
        <w:rPr>
          <w:rFonts w:asciiTheme="minorEastAsia" w:hAnsiTheme="minorEastAsia" w:eastAsiaTheme="minorEastAsia"/>
        </w:rPr>
        <w:t>为主，强调游客的参与性。主要目标市场为本地</w:t>
      </w:r>
      <w:r>
        <w:rPr>
          <w:rFonts w:hint="eastAsia" w:asciiTheme="minorEastAsia" w:hAnsiTheme="minorEastAsia" w:eastAsiaTheme="minorEastAsia"/>
        </w:rPr>
        <w:t>乡村</w:t>
      </w:r>
      <w:r>
        <w:rPr>
          <w:rFonts w:asciiTheme="minorEastAsia" w:hAnsiTheme="minorEastAsia" w:eastAsiaTheme="minorEastAsia"/>
        </w:rPr>
        <w:t>旅游</w:t>
      </w:r>
      <w:r>
        <w:rPr>
          <w:rFonts w:hint="eastAsia" w:asciiTheme="minorEastAsia" w:hAnsiTheme="minorEastAsia" w:eastAsiaTheme="minorEastAsia"/>
        </w:rPr>
        <w:t>及田园爱好者</w:t>
      </w:r>
      <w:r>
        <w:rPr>
          <w:rFonts w:asciiTheme="minorEastAsia" w:hAnsiTheme="minorEastAsia" w:eastAsiaTheme="minorEastAsia"/>
        </w:rPr>
        <w:t>。</w:t>
      </w:r>
    </w:p>
    <w:p>
      <w:pPr>
        <w:spacing w:line="360" w:lineRule="auto"/>
        <w:ind w:firstLine="480"/>
        <w:rPr>
          <w:rFonts w:asciiTheme="minorEastAsia" w:hAnsiTheme="minorEastAsia" w:eastAsiaTheme="minorEastAsia"/>
        </w:rPr>
      </w:pPr>
      <w:r>
        <w:rPr>
          <w:rFonts w:asciiTheme="minorEastAsia" w:hAnsiTheme="minorEastAsia" w:eastAsiaTheme="minorEastAsia"/>
        </w:rPr>
        <w:t>营销策划：开展民俗风情体验游、民俗文化体验活动，以展示、互动娱乐为主。</w:t>
      </w:r>
    </w:p>
    <w:p>
      <w:pPr>
        <w:spacing w:line="360" w:lineRule="auto"/>
        <w:rPr>
          <w:rFonts w:asciiTheme="minorEastAsia" w:hAnsiTheme="minorEastAsia" w:eastAsiaTheme="minorEastAsia"/>
          <w:b/>
        </w:rPr>
      </w:pPr>
      <w:r>
        <w:rPr>
          <w:rFonts w:asciiTheme="minorEastAsia" w:hAnsiTheme="minorEastAsia" w:eastAsiaTheme="minorEastAsia"/>
          <w:b/>
        </w:rPr>
        <w:t>5、休闲度假旅游</w:t>
      </w:r>
    </w:p>
    <w:p>
      <w:pPr>
        <w:spacing w:line="360" w:lineRule="auto"/>
        <w:ind w:firstLine="480"/>
        <w:rPr>
          <w:rFonts w:asciiTheme="minorEastAsia" w:hAnsiTheme="minorEastAsia" w:eastAsiaTheme="minorEastAsia"/>
        </w:rPr>
      </w:pPr>
      <w:r>
        <w:rPr>
          <w:rFonts w:asciiTheme="minorEastAsia" w:hAnsiTheme="minorEastAsia" w:eastAsiaTheme="minorEastAsia"/>
        </w:rPr>
        <w:t>根据</w:t>
      </w:r>
      <w:r>
        <w:rPr>
          <w:rFonts w:hint="eastAsia" w:asciiTheme="minorEastAsia" w:hAnsiTheme="minorEastAsia" w:eastAsiaTheme="minorEastAsia"/>
          <w:szCs w:val="24"/>
        </w:rPr>
        <w:t>湖南</w:t>
      </w:r>
      <w:r>
        <w:rPr>
          <w:rFonts w:asciiTheme="minorEastAsia" w:hAnsiTheme="minorEastAsia" w:eastAsiaTheme="minorEastAsia"/>
          <w:szCs w:val="24"/>
        </w:rPr>
        <w:t>沅江龙虎山</w:t>
      </w:r>
      <w:r>
        <w:rPr>
          <w:rFonts w:hint="eastAsia" w:asciiTheme="minorEastAsia" w:hAnsiTheme="minorEastAsia" w:eastAsiaTheme="minorEastAsia"/>
          <w:szCs w:val="24"/>
        </w:rPr>
        <w:t>省级</w:t>
      </w:r>
      <w:r>
        <w:rPr>
          <w:rFonts w:asciiTheme="minorEastAsia" w:hAnsiTheme="minorEastAsia" w:eastAsiaTheme="minorEastAsia"/>
          <w:szCs w:val="24"/>
        </w:rPr>
        <w:t>森林公园</w:t>
      </w:r>
      <w:r>
        <w:rPr>
          <w:rFonts w:asciiTheme="minorEastAsia" w:hAnsiTheme="minorEastAsia" w:eastAsiaTheme="minorEastAsia"/>
        </w:rPr>
        <w:t>旅游资源的优势，可开发登山、品茗、戏水、娱乐、避暑消夏等休闲活动。</w:t>
      </w:r>
    </w:p>
    <w:p>
      <w:pPr>
        <w:spacing w:line="360" w:lineRule="auto"/>
        <w:ind w:firstLine="480"/>
        <w:rPr>
          <w:rFonts w:asciiTheme="minorEastAsia" w:hAnsiTheme="minorEastAsia" w:eastAsiaTheme="minorEastAsia"/>
        </w:rPr>
      </w:pPr>
      <w:r>
        <w:rPr>
          <w:rFonts w:asciiTheme="minorEastAsia" w:hAnsiTheme="minorEastAsia" w:eastAsiaTheme="minorEastAsia"/>
        </w:rPr>
        <w:t>营销策划：提供优良的度假条件，可组织开展周末度假、假期度假、蜜月度假等度假旅游。</w:t>
      </w:r>
    </w:p>
    <w:p>
      <w:pPr>
        <w:spacing w:line="360" w:lineRule="auto"/>
        <w:rPr>
          <w:rFonts w:asciiTheme="minorEastAsia" w:hAnsiTheme="minorEastAsia" w:eastAsiaTheme="minorEastAsia"/>
          <w:b/>
        </w:rPr>
      </w:pPr>
      <w:r>
        <w:rPr>
          <w:rFonts w:asciiTheme="minorEastAsia" w:hAnsiTheme="minorEastAsia" w:eastAsiaTheme="minorEastAsia"/>
          <w:b/>
        </w:rPr>
        <w:t>6、科考旅游</w:t>
      </w:r>
    </w:p>
    <w:p>
      <w:pPr>
        <w:spacing w:line="360" w:lineRule="auto"/>
        <w:ind w:firstLine="480"/>
        <w:rPr>
          <w:rFonts w:asciiTheme="minorEastAsia" w:hAnsiTheme="minorEastAsia" w:eastAsiaTheme="minorEastAsia"/>
        </w:rPr>
      </w:pPr>
      <w:r>
        <w:rPr>
          <w:rFonts w:asciiTheme="minorEastAsia" w:hAnsiTheme="minorEastAsia" w:eastAsiaTheme="minorEastAsia"/>
        </w:rPr>
        <w:t>主要为专业技术人员、大中专学生和中小学生服务，大专院校的课程实习以及科研团体的科学考察。</w:t>
      </w:r>
    </w:p>
    <w:p>
      <w:pPr>
        <w:spacing w:line="360" w:lineRule="auto"/>
        <w:ind w:firstLine="480"/>
        <w:rPr>
          <w:rFonts w:asciiTheme="minorEastAsia" w:hAnsiTheme="minorEastAsia" w:eastAsiaTheme="minorEastAsia"/>
        </w:rPr>
      </w:pPr>
      <w:r>
        <w:rPr>
          <w:rFonts w:asciiTheme="minorEastAsia" w:hAnsiTheme="minorEastAsia" w:eastAsiaTheme="minorEastAsia"/>
        </w:rPr>
        <w:t>营销策略：与学校或培训机构合作，开展春游、秋游、夏令营等团体活动。</w:t>
      </w:r>
    </w:p>
    <w:p>
      <w:pPr>
        <w:pStyle w:val="2"/>
        <w:spacing w:before="156" w:after="156" w:line="360" w:lineRule="auto"/>
        <w:jc w:val="left"/>
        <w:rPr>
          <w:rFonts w:eastAsiaTheme="minorEastAsia"/>
          <w:sz w:val="32"/>
          <w:szCs w:val="32"/>
        </w:rPr>
      </w:pPr>
      <w:bookmarkStart w:id="207" w:name="_Toc23340419"/>
      <w:bookmarkStart w:id="208" w:name="_Toc519503170"/>
      <w:r>
        <w:rPr>
          <w:rFonts w:eastAsiaTheme="minorEastAsia"/>
          <w:sz w:val="32"/>
          <w:szCs w:val="32"/>
        </w:rPr>
        <w:t>第三节</w:t>
      </w:r>
      <w:r>
        <w:rPr>
          <w:rFonts w:hint="eastAsia" w:eastAsiaTheme="minorEastAsia"/>
          <w:sz w:val="32"/>
          <w:szCs w:val="32"/>
        </w:rPr>
        <w:t xml:space="preserve"> </w:t>
      </w:r>
      <w:r>
        <w:rPr>
          <w:rFonts w:eastAsiaTheme="minorEastAsia"/>
          <w:sz w:val="32"/>
          <w:szCs w:val="32"/>
        </w:rPr>
        <w:t>旅游服务设施规划</w:t>
      </w:r>
      <w:bookmarkEnd w:id="207"/>
      <w:bookmarkEnd w:id="208"/>
    </w:p>
    <w:p>
      <w:pPr>
        <w:spacing w:line="360" w:lineRule="auto"/>
        <w:ind w:firstLine="480"/>
        <w:rPr>
          <w:rFonts w:asciiTheme="minorEastAsia" w:hAnsiTheme="minorEastAsia" w:eastAsiaTheme="minorEastAsia"/>
        </w:rPr>
      </w:pPr>
      <w:r>
        <w:rPr>
          <w:rFonts w:asciiTheme="minorEastAsia" w:hAnsiTheme="minorEastAsia" w:eastAsiaTheme="minorEastAsia"/>
        </w:rPr>
        <w:t>旅游服务设施规划主要包括餐饮、住宿、娱乐、购物、休憩、医疗规划等。</w:t>
      </w:r>
    </w:p>
    <w:p>
      <w:pPr>
        <w:pStyle w:val="4"/>
        <w:spacing w:before="156" w:after="156" w:line="360" w:lineRule="auto"/>
        <w:ind w:left="0"/>
        <w:jc w:val="left"/>
        <w:rPr>
          <w:rFonts w:eastAsiaTheme="minorEastAsia"/>
          <w:b/>
          <w:sz w:val="28"/>
          <w:szCs w:val="28"/>
        </w:rPr>
      </w:pPr>
      <w:r>
        <w:rPr>
          <w:rFonts w:eastAsiaTheme="minorEastAsia"/>
          <w:b/>
          <w:sz w:val="28"/>
          <w:szCs w:val="28"/>
        </w:rPr>
        <w:t>一、现状</w:t>
      </w:r>
    </w:p>
    <w:p>
      <w:pPr>
        <w:spacing w:line="360" w:lineRule="auto"/>
        <w:ind w:firstLine="480"/>
        <w:rPr>
          <w:rFonts w:asciiTheme="minorEastAsia" w:hAnsiTheme="minorEastAsia" w:eastAsiaTheme="minorEastAsia"/>
        </w:rPr>
      </w:pP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发展至今主要建设集中在</w:t>
      </w:r>
      <w:r>
        <w:rPr>
          <w:rFonts w:hint="eastAsia" w:asciiTheme="minorEastAsia" w:hAnsiTheme="minorEastAsia" w:eastAsiaTheme="minorEastAsia"/>
        </w:rPr>
        <w:t>龙虎山</w:t>
      </w:r>
      <w:r>
        <w:rPr>
          <w:rFonts w:asciiTheme="minorEastAsia" w:hAnsiTheme="minorEastAsia" w:eastAsiaTheme="minorEastAsia"/>
        </w:rPr>
        <w:t>景区内，有一定的旅游服务设施和基础设施。近年随着公园交通状况、供水供电等基础设施的不断改善，宣传促销力度的加大，游客规模将有较大幅度的增长；主要为益阳市内及周边城市游客。因此，旅游接待服务设施建设显得十分重要和迫切。</w:t>
      </w:r>
    </w:p>
    <w:p>
      <w:pPr>
        <w:pStyle w:val="4"/>
        <w:spacing w:before="156" w:after="156" w:line="360" w:lineRule="auto"/>
        <w:ind w:left="0"/>
        <w:jc w:val="left"/>
        <w:rPr>
          <w:rFonts w:eastAsiaTheme="minorEastAsia"/>
          <w:b/>
          <w:sz w:val="28"/>
          <w:szCs w:val="28"/>
        </w:rPr>
      </w:pPr>
      <w:bookmarkStart w:id="209" w:name="_Toc6005"/>
      <w:r>
        <w:rPr>
          <w:rFonts w:eastAsiaTheme="minorEastAsia"/>
          <w:b/>
          <w:sz w:val="28"/>
          <w:szCs w:val="28"/>
        </w:rPr>
        <w:t>二、规划原则</w:t>
      </w:r>
      <w:bookmarkEnd w:id="209"/>
    </w:p>
    <w:p>
      <w:pPr>
        <w:spacing w:line="360" w:lineRule="auto"/>
        <w:ind w:firstLine="480"/>
        <w:rPr>
          <w:rFonts w:asciiTheme="minorEastAsia" w:hAnsiTheme="minorEastAsia" w:eastAsiaTheme="minorEastAsia"/>
        </w:rPr>
      </w:pPr>
      <w:r>
        <w:rPr>
          <w:rFonts w:asciiTheme="minorEastAsia" w:hAnsiTheme="minorEastAsia" w:eastAsiaTheme="minorEastAsia"/>
        </w:rPr>
        <w:t>1、旅游服务设施规划应依据森林公园的性质和特点、游人规模与结构、以及用地、淡水、环境等条件，合理设置相应种类、级别、规模的设施项目；</w:t>
      </w:r>
    </w:p>
    <w:p>
      <w:pPr>
        <w:spacing w:line="360" w:lineRule="auto"/>
        <w:ind w:firstLine="480"/>
        <w:rPr>
          <w:rFonts w:asciiTheme="minorEastAsia" w:hAnsiTheme="minorEastAsia" w:eastAsiaTheme="minorEastAsia"/>
        </w:rPr>
      </w:pPr>
      <w:r>
        <w:rPr>
          <w:rFonts w:asciiTheme="minorEastAsia" w:hAnsiTheme="minorEastAsia" w:eastAsiaTheme="minorEastAsia"/>
        </w:rPr>
        <w:t>2、旅游服务设施建设应与游客规模和游客需求相适应，应满足不同文化层次、职业类型、年龄结构及消费层次游人的需要，使游客各得其所；</w:t>
      </w:r>
    </w:p>
    <w:p>
      <w:pPr>
        <w:spacing w:line="360" w:lineRule="auto"/>
        <w:ind w:firstLine="480"/>
        <w:rPr>
          <w:rFonts w:asciiTheme="minorEastAsia" w:hAnsiTheme="minorEastAsia" w:eastAsiaTheme="minorEastAsia"/>
        </w:rPr>
      </w:pPr>
      <w:r>
        <w:rPr>
          <w:rFonts w:asciiTheme="minorEastAsia" w:hAnsiTheme="minorEastAsia" w:eastAsiaTheme="minorEastAsia"/>
        </w:rPr>
        <w:t>3、旅游服务设施建设选址应与地貌、山石、水体、植物等景观要素和自然环境相协调，为使管理和服务设施建筑体现当地特色建筑风格，使其在风格、体量、色彩上与环境协调；</w:t>
      </w:r>
    </w:p>
    <w:p>
      <w:pPr>
        <w:spacing w:line="360" w:lineRule="auto"/>
        <w:ind w:firstLine="480"/>
        <w:rPr>
          <w:rFonts w:asciiTheme="minorEastAsia" w:hAnsiTheme="minorEastAsia" w:eastAsiaTheme="minorEastAsia"/>
        </w:rPr>
      </w:pPr>
      <w:r>
        <w:rPr>
          <w:rFonts w:asciiTheme="minorEastAsia" w:hAnsiTheme="minorEastAsia" w:eastAsiaTheme="minorEastAsia"/>
        </w:rPr>
        <w:t>4、旅游服务设施建设应采用当地的建筑材料，尽可能地选用环保建筑材料，融入当地特色建筑风格；</w:t>
      </w:r>
    </w:p>
    <w:p>
      <w:pPr>
        <w:spacing w:line="360" w:lineRule="auto"/>
        <w:ind w:firstLine="480"/>
        <w:rPr>
          <w:rFonts w:asciiTheme="minorEastAsia" w:hAnsiTheme="minorEastAsia" w:eastAsiaTheme="minorEastAsia"/>
        </w:rPr>
      </w:pPr>
      <w:r>
        <w:rPr>
          <w:rFonts w:asciiTheme="minorEastAsia" w:hAnsiTheme="minorEastAsia" w:eastAsiaTheme="minorEastAsia"/>
        </w:rPr>
        <w:t>5、一般的餐饮设施附属在住宿设施内，一般的娱乐设施应作为住宿设施的配套项目；公园的购物网点，在不破坏环境和景观的前提下，因地制宜，相对集中，统筹安排，应充分考虑旅游的季节变化，合理设置临时性的建筑。</w:t>
      </w:r>
    </w:p>
    <w:p>
      <w:pPr>
        <w:pStyle w:val="4"/>
        <w:spacing w:before="156" w:after="156" w:line="360" w:lineRule="auto"/>
        <w:ind w:left="0"/>
        <w:jc w:val="left"/>
        <w:rPr>
          <w:rFonts w:eastAsiaTheme="minorEastAsia"/>
          <w:b/>
          <w:sz w:val="28"/>
          <w:szCs w:val="28"/>
        </w:rPr>
      </w:pPr>
      <w:r>
        <w:rPr>
          <w:rFonts w:eastAsiaTheme="minorEastAsia"/>
          <w:b/>
          <w:sz w:val="28"/>
          <w:szCs w:val="28"/>
        </w:rPr>
        <w:t>三、规划建设</w:t>
      </w:r>
    </w:p>
    <w:p>
      <w:pPr>
        <w:spacing w:line="360" w:lineRule="auto"/>
        <w:rPr>
          <w:rFonts w:asciiTheme="minorEastAsia" w:hAnsiTheme="minorEastAsia" w:eastAsiaTheme="minorEastAsia"/>
          <w:b/>
        </w:rPr>
      </w:pPr>
      <w:r>
        <w:rPr>
          <w:rFonts w:hint="eastAsia" w:asciiTheme="minorEastAsia" w:hAnsiTheme="minorEastAsia" w:eastAsiaTheme="minorEastAsia"/>
          <w:b/>
        </w:rPr>
        <w:t>1</w:t>
      </w:r>
      <w:r>
        <w:rPr>
          <w:rFonts w:asciiTheme="minorEastAsia" w:hAnsiTheme="minorEastAsia" w:eastAsiaTheme="minorEastAsia"/>
          <w:b/>
        </w:rPr>
        <w:t>、餐饮</w:t>
      </w:r>
    </w:p>
    <w:p>
      <w:pPr>
        <w:spacing w:line="360" w:lineRule="auto"/>
        <w:ind w:firstLine="480"/>
        <w:rPr>
          <w:rFonts w:asciiTheme="minorEastAsia" w:hAnsiTheme="minorEastAsia" w:eastAsiaTheme="minorEastAsia"/>
        </w:rPr>
      </w:pPr>
      <w:r>
        <w:rPr>
          <w:rFonts w:asciiTheme="minorEastAsia" w:hAnsiTheme="minorEastAsia" w:eastAsiaTheme="minorEastAsia"/>
        </w:rPr>
        <w:t>现公园在徐家冲处有餐馆1处，只能同时接待游客100人左右，根据森林公园预测</w:t>
      </w:r>
      <w:r>
        <w:rPr>
          <w:rFonts w:hint="eastAsia" w:asciiTheme="minorEastAsia" w:hAnsiTheme="minorEastAsia" w:eastAsiaTheme="minorEastAsia"/>
        </w:rPr>
        <w:t>游</w:t>
      </w:r>
      <w:r>
        <w:rPr>
          <w:rFonts w:asciiTheme="minorEastAsia" w:hAnsiTheme="minorEastAsia" w:eastAsiaTheme="minorEastAsia"/>
        </w:rPr>
        <w:t>人规模和景区景点的分布情况，按照集中饮食和特色饮食相结合的原则新建餐饮点，方便游客在园区内用餐。餐饮设施设计应符合现行的《饮食建筑设计规范》（JGJ64）。</w:t>
      </w:r>
    </w:p>
    <w:p>
      <w:pPr>
        <w:spacing w:line="360" w:lineRule="auto"/>
        <w:ind w:firstLine="480"/>
        <w:rPr>
          <w:rFonts w:asciiTheme="minorEastAsia" w:hAnsiTheme="minorEastAsia" w:eastAsiaTheme="minorEastAsia"/>
        </w:rPr>
      </w:pPr>
      <w:r>
        <w:rPr>
          <w:rFonts w:asciiTheme="minorEastAsia" w:hAnsiTheme="minorEastAsia" w:eastAsiaTheme="minorEastAsia"/>
        </w:rPr>
        <w:t>规划在森林公园内新建以下餐饮点：</w:t>
      </w:r>
    </w:p>
    <w:p>
      <w:pPr>
        <w:spacing w:line="360" w:lineRule="auto"/>
        <w:ind w:firstLine="480"/>
        <w:rPr>
          <w:rFonts w:asciiTheme="minorEastAsia" w:hAnsiTheme="minorEastAsia" w:eastAsiaTheme="minorEastAsia"/>
        </w:rPr>
      </w:pPr>
      <w:r>
        <w:rPr>
          <w:rFonts w:asciiTheme="minorEastAsia" w:hAnsiTheme="minorEastAsia" w:eastAsiaTheme="minorEastAsia"/>
        </w:rPr>
        <w:t>1、规划在</w:t>
      </w:r>
      <w:r>
        <w:rPr>
          <w:rFonts w:hint="eastAsia" w:asciiTheme="minorEastAsia" w:hAnsiTheme="minorEastAsia" w:eastAsiaTheme="minorEastAsia"/>
        </w:rPr>
        <w:t>云风寺</w:t>
      </w:r>
      <w:r>
        <w:rPr>
          <w:rFonts w:asciiTheme="minorEastAsia" w:hAnsiTheme="minorEastAsia" w:eastAsiaTheme="minorEastAsia"/>
        </w:rPr>
        <w:t>内设</w:t>
      </w:r>
      <w:r>
        <w:rPr>
          <w:rFonts w:hint="eastAsia" w:asciiTheme="minorEastAsia" w:hAnsiTheme="minorEastAsia" w:eastAsiaTheme="minorEastAsia"/>
        </w:rPr>
        <w:t>斋菜</w:t>
      </w:r>
      <w:r>
        <w:rPr>
          <w:rFonts w:asciiTheme="minorEastAsia" w:hAnsiTheme="minorEastAsia" w:eastAsiaTheme="minorEastAsia"/>
        </w:rPr>
        <w:t>餐馆，</w:t>
      </w:r>
      <w:r>
        <w:rPr>
          <w:rFonts w:hint="eastAsia" w:asciiTheme="minorEastAsia" w:hAnsiTheme="minorEastAsia" w:eastAsiaTheme="minorEastAsia"/>
        </w:rPr>
        <w:t>为游客</w:t>
      </w:r>
      <w:r>
        <w:rPr>
          <w:rFonts w:asciiTheme="minorEastAsia" w:hAnsiTheme="minorEastAsia" w:eastAsiaTheme="minorEastAsia"/>
        </w:rPr>
        <w:t>提供佛教斋饭。</w:t>
      </w:r>
    </w:p>
    <w:p>
      <w:pPr>
        <w:spacing w:line="360" w:lineRule="auto"/>
        <w:ind w:firstLine="480"/>
        <w:rPr>
          <w:rFonts w:asciiTheme="minorEastAsia" w:hAnsiTheme="minorEastAsia" w:eastAsiaTheme="minorEastAsia"/>
        </w:rPr>
      </w:pPr>
      <w:r>
        <w:rPr>
          <w:rFonts w:asciiTheme="minorEastAsia" w:hAnsiTheme="minorEastAsia" w:eastAsiaTheme="minorEastAsia"/>
        </w:rPr>
        <w:t>2、规划在</w:t>
      </w:r>
      <w:r>
        <w:rPr>
          <w:rFonts w:hint="eastAsia" w:asciiTheme="minorEastAsia" w:hAnsiTheme="minorEastAsia" w:eastAsiaTheme="minorEastAsia"/>
        </w:rPr>
        <w:t>生态蔬菜园</w:t>
      </w:r>
      <w:r>
        <w:rPr>
          <w:rFonts w:asciiTheme="minorEastAsia" w:hAnsiTheme="minorEastAsia" w:eastAsiaTheme="minorEastAsia"/>
        </w:rPr>
        <w:t>内设农家乐餐馆，提供赤山岛当地的各种风味小吃及特色食品。</w:t>
      </w:r>
    </w:p>
    <w:p>
      <w:pPr>
        <w:spacing w:line="360" w:lineRule="auto"/>
        <w:ind w:firstLine="480"/>
        <w:rPr>
          <w:rFonts w:asciiTheme="minorEastAsia" w:hAnsiTheme="minorEastAsia" w:eastAsiaTheme="minorEastAsia"/>
        </w:rPr>
      </w:pPr>
      <w:r>
        <w:rPr>
          <w:rFonts w:asciiTheme="minorEastAsia" w:hAnsiTheme="minorEastAsia" w:eastAsiaTheme="minorEastAsia"/>
        </w:rPr>
        <w:t>3、公园管理服务区设餐饮点，提供简单快捷的餐饮服务。</w:t>
      </w:r>
    </w:p>
    <w:p>
      <w:pPr>
        <w:spacing w:line="360" w:lineRule="auto"/>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龙虎山旅馆</w:t>
      </w:r>
      <w:r>
        <w:rPr>
          <w:rFonts w:asciiTheme="minorEastAsia" w:hAnsiTheme="minorEastAsia" w:eastAsiaTheme="minorEastAsia"/>
        </w:rPr>
        <w:t>可供饮食的餐厅。</w:t>
      </w:r>
    </w:p>
    <w:p>
      <w:pPr>
        <w:spacing w:line="360" w:lineRule="auto"/>
        <w:rPr>
          <w:rFonts w:asciiTheme="minorEastAsia" w:hAnsiTheme="minorEastAsia" w:eastAsiaTheme="minorEastAsia"/>
          <w:b/>
        </w:rPr>
      </w:pPr>
      <w:r>
        <w:rPr>
          <w:rFonts w:hint="eastAsia" w:asciiTheme="minorEastAsia" w:hAnsiTheme="minorEastAsia" w:eastAsiaTheme="minorEastAsia"/>
          <w:b/>
        </w:rPr>
        <w:t>2</w:t>
      </w:r>
      <w:r>
        <w:rPr>
          <w:rFonts w:asciiTheme="minorEastAsia" w:hAnsiTheme="minorEastAsia" w:eastAsiaTheme="minorEastAsia"/>
          <w:b/>
        </w:rPr>
        <w:t>、住宿</w:t>
      </w:r>
    </w:p>
    <w:p>
      <w:pPr>
        <w:spacing w:line="360" w:lineRule="auto"/>
        <w:rPr>
          <w:rFonts w:asciiTheme="minorEastAsia" w:hAnsiTheme="minorEastAsia" w:eastAsiaTheme="minorEastAsia"/>
          <w:b/>
        </w:rPr>
      </w:pPr>
      <w:r>
        <w:rPr>
          <w:rFonts w:asciiTheme="minorEastAsia" w:hAnsiTheme="minorEastAsia" w:eastAsiaTheme="minorEastAsia"/>
          <w:b/>
        </w:rPr>
        <w:t>（</w:t>
      </w:r>
      <w:r>
        <w:rPr>
          <w:rFonts w:hint="eastAsia" w:asciiTheme="minorEastAsia" w:hAnsiTheme="minorEastAsia" w:eastAsiaTheme="minorEastAsia"/>
          <w:b/>
        </w:rPr>
        <w:t>1</w:t>
      </w:r>
      <w:r>
        <w:rPr>
          <w:rFonts w:asciiTheme="minorEastAsia" w:hAnsiTheme="minorEastAsia" w:eastAsiaTheme="minorEastAsia"/>
          <w:b/>
        </w:rPr>
        <w:t>）现状</w:t>
      </w:r>
    </w:p>
    <w:p>
      <w:pPr>
        <w:spacing w:line="360" w:lineRule="auto"/>
        <w:ind w:firstLine="480"/>
        <w:rPr>
          <w:rFonts w:asciiTheme="minorEastAsia" w:hAnsiTheme="minorEastAsia" w:eastAsiaTheme="minorEastAsia"/>
        </w:rPr>
      </w:pPr>
      <w:r>
        <w:rPr>
          <w:rFonts w:asciiTheme="minorEastAsia" w:hAnsiTheme="minorEastAsia" w:eastAsiaTheme="minorEastAsia"/>
          <w:szCs w:val="24"/>
        </w:rPr>
        <w:t>湖南</w:t>
      </w:r>
      <w:r>
        <w:rPr>
          <w:rFonts w:hint="eastAsia" w:asciiTheme="minorEastAsia" w:hAnsiTheme="minorEastAsia" w:eastAsiaTheme="minorEastAsia"/>
          <w:szCs w:val="24"/>
        </w:rPr>
        <w:t>沅江龙虎山</w:t>
      </w:r>
      <w:r>
        <w:rPr>
          <w:rFonts w:asciiTheme="minorEastAsia" w:hAnsiTheme="minorEastAsia" w:eastAsiaTheme="minorEastAsia"/>
          <w:szCs w:val="24"/>
        </w:rPr>
        <w:t>省级森林公园</w:t>
      </w:r>
      <w:r>
        <w:rPr>
          <w:rFonts w:asciiTheme="minorEastAsia" w:hAnsiTheme="minorEastAsia" w:eastAsiaTheme="minorEastAsia"/>
        </w:rPr>
        <w:t>范围内现状暂时没有可接待游客床位，无法满足日常旅游接待的需求。</w:t>
      </w:r>
    </w:p>
    <w:p>
      <w:pPr>
        <w:spacing w:line="360" w:lineRule="auto"/>
        <w:rPr>
          <w:rFonts w:asciiTheme="minorEastAsia" w:hAnsiTheme="minorEastAsia" w:eastAsiaTheme="minorEastAsia"/>
          <w:b/>
        </w:rPr>
      </w:pPr>
      <w:r>
        <w:rPr>
          <w:rFonts w:asciiTheme="minorEastAsia" w:hAnsiTheme="minorEastAsia" w:eastAsiaTheme="minorEastAsia"/>
          <w:b/>
        </w:rPr>
        <w:t>（</w:t>
      </w:r>
      <w:r>
        <w:rPr>
          <w:rFonts w:hint="eastAsia" w:asciiTheme="minorEastAsia" w:hAnsiTheme="minorEastAsia" w:eastAsiaTheme="minorEastAsia"/>
          <w:b/>
        </w:rPr>
        <w:t>2</w:t>
      </w:r>
      <w:r>
        <w:rPr>
          <w:rFonts w:asciiTheme="minorEastAsia" w:hAnsiTheme="minorEastAsia" w:eastAsiaTheme="minorEastAsia"/>
          <w:b/>
        </w:rPr>
        <w:t>）客房床位预测</w:t>
      </w:r>
    </w:p>
    <w:p>
      <w:pPr>
        <w:spacing w:line="360" w:lineRule="auto"/>
        <w:ind w:firstLine="480"/>
        <w:rPr>
          <w:rFonts w:asciiTheme="minorEastAsia" w:hAnsiTheme="minorEastAsia" w:eastAsiaTheme="minorEastAsia"/>
        </w:rPr>
      </w:pPr>
      <w:r>
        <w:rPr>
          <w:rFonts w:asciiTheme="minorEastAsia" w:hAnsiTheme="minorEastAsia" w:eastAsiaTheme="minorEastAsia"/>
        </w:rPr>
        <w:t>客房床位是森林公园服务接待的主要内容之一。客房床位的规模应根据旅游者入住人数的多少来确定。根据《中国森林旅游学》（董智勇主编）关于床位预测公式，结合森林公园实际情况，测算森林公园床位数量。</w:t>
      </w:r>
    </w:p>
    <w:p>
      <w:pPr>
        <w:spacing w:line="360" w:lineRule="auto"/>
        <w:ind w:firstLine="480"/>
        <w:rPr>
          <w:rFonts w:asciiTheme="minorEastAsia" w:hAnsiTheme="minorEastAsia" w:eastAsiaTheme="minorEastAsia"/>
        </w:rPr>
      </w:pPr>
      <m:oMathPara>
        <m:oMath>
          <m:r>
            <w:rPr>
              <w:rFonts w:ascii="Cambria Math" w:hAnsi="Cambria Math" w:eastAsiaTheme="minorEastAsia"/>
            </w:rPr>
            <m:t>Z</m:t>
          </m:r>
          <m:r>
            <m:rPr>
              <m:sty m:val="p"/>
            </m:rPr>
            <w:rPr>
              <w:rFonts w:ascii="Cambria Math" w:hAnsi="Cambria Math" w:eastAsiaTheme="minorEastAsia"/>
            </w:rPr>
            <m:t>=</m:t>
          </m:r>
          <m:f>
            <m:fPr>
              <m:ctrlPr>
                <w:rPr>
                  <w:rFonts w:ascii="Cambria Math" w:hAnsi="Cambria Math" w:eastAsiaTheme="minorEastAsia"/>
                </w:rPr>
              </m:ctrlPr>
            </m:fPr>
            <m:num>
              <m:r>
                <m:rPr>
                  <m:sty m:val="p"/>
                </m:rPr>
                <w:rPr>
                  <w:rFonts w:ascii="Cambria Math" w:hAnsi="Cambria Math" w:eastAsiaTheme="minorEastAsia"/>
                </w:rPr>
                <m:t>N×P×L</m:t>
              </m:r>
              <m:ctrlPr>
                <w:rPr>
                  <w:rFonts w:ascii="Cambria Math" w:hAnsi="Cambria Math" w:eastAsiaTheme="minorEastAsia"/>
                </w:rPr>
              </m:ctrlPr>
            </m:num>
            <m:den>
              <m:r>
                <m:rPr>
                  <m:sty m:val="p"/>
                </m:rPr>
                <w:rPr>
                  <w:rFonts w:ascii="Cambria Math" w:hAnsi="Cambria Math" w:eastAsiaTheme="minorEastAsia"/>
                </w:rPr>
                <m:t>T×K</m:t>
              </m:r>
              <m:ctrlPr>
                <w:rPr>
                  <w:rFonts w:ascii="Cambria Math" w:hAnsi="Cambria Math" w:eastAsiaTheme="minorEastAsia"/>
                </w:rPr>
              </m:ctrlPr>
            </m:den>
          </m:f>
        </m:oMath>
      </m:oMathPara>
    </w:p>
    <w:p>
      <w:pPr>
        <w:spacing w:line="360" w:lineRule="auto"/>
        <w:ind w:firstLine="480"/>
        <w:rPr>
          <w:rFonts w:asciiTheme="minorEastAsia" w:hAnsiTheme="minorEastAsia" w:eastAsiaTheme="minorEastAsia"/>
        </w:rPr>
      </w:pPr>
      <w:r>
        <w:rPr>
          <w:rFonts w:asciiTheme="minorEastAsia" w:hAnsiTheme="minorEastAsia" w:eastAsiaTheme="minorEastAsia"/>
        </w:rPr>
        <w:t>式中：Z——床位预测数，单位为张；</w:t>
      </w:r>
    </w:p>
    <w:p>
      <w:pPr>
        <w:spacing w:line="360" w:lineRule="auto"/>
        <w:ind w:firstLine="480"/>
        <w:rPr>
          <w:rFonts w:asciiTheme="minorEastAsia" w:hAnsiTheme="minorEastAsia" w:eastAsiaTheme="minorEastAsia"/>
        </w:rPr>
      </w:pPr>
      <w:r>
        <w:rPr>
          <w:rFonts w:asciiTheme="minorEastAsia" w:hAnsiTheme="minorEastAsia" w:eastAsiaTheme="minorEastAsia"/>
        </w:rPr>
        <w:t xml:space="preserve">      N——根据对不同层次客源调查研究结果测算的年游客规模，单位为人次；</w:t>
      </w:r>
    </w:p>
    <w:p>
      <w:pPr>
        <w:spacing w:line="360" w:lineRule="auto"/>
        <w:ind w:firstLine="480"/>
        <w:rPr>
          <w:rFonts w:asciiTheme="minorEastAsia" w:hAnsiTheme="minorEastAsia" w:eastAsiaTheme="minorEastAsia"/>
        </w:rPr>
      </w:pPr>
      <w:r>
        <w:rPr>
          <w:rFonts w:asciiTheme="minorEastAsia" w:hAnsiTheme="minorEastAsia" w:eastAsiaTheme="minorEastAsia"/>
        </w:rPr>
        <w:t xml:space="preserve">      P——留宿系数，即旅游者中需要在公园留宿人数的比例；</w:t>
      </w:r>
    </w:p>
    <w:p>
      <w:pPr>
        <w:spacing w:line="360" w:lineRule="auto"/>
        <w:ind w:firstLine="480"/>
        <w:rPr>
          <w:rFonts w:asciiTheme="minorEastAsia" w:hAnsiTheme="minorEastAsia" w:eastAsiaTheme="minorEastAsia"/>
        </w:rPr>
      </w:pPr>
      <w:r>
        <w:rPr>
          <w:rFonts w:asciiTheme="minorEastAsia" w:hAnsiTheme="minorEastAsia" w:eastAsiaTheme="minorEastAsia"/>
        </w:rPr>
        <w:t xml:space="preserve">      L——平均留宿天数；</w:t>
      </w:r>
    </w:p>
    <w:p>
      <w:pPr>
        <w:spacing w:line="360" w:lineRule="auto"/>
        <w:ind w:firstLine="480"/>
        <w:rPr>
          <w:rFonts w:asciiTheme="minorEastAsia" w:hAnsiTheme="minorEastAsia" w:eastAsiaTheme="minorEastAsia"/>
        </w:rPr>
      </w:pPr>
      <w:r>
        <w:rPr>
          <w:rFonts w:asciiTheme="minorEastAsia" w:hAnsiTheme="minorEastAsia" w:eastAsiaTheme="minorEastAsia"/>
        </w:rPr>
        <w:t xml:space="preserve">      T——全年可游览天数；</w:t>
      </w:r>
    </w:p>
    <w:p>
      <w:pPr>
        <w:spacing w:line="360" w:lineRule="auto"/>
        <w:ind w:firstLine="480"/>
        <w:rPr>
          <w:rFonts w:asciiTheme="minorEastAsia" w:hAnsiTheme="minorEastAsia" w:eastAsiaTheme="minorEastAsia"/>
        </w:rPr>
      </w:pPr>
      <w:r>
        <w:rPr>
          <w:rFonts w:asciiTheme="minorEastAsia" w:hAnsiTheme="minorEastAsia" w:eastAsiaTheme="minorEastAsia"/>
        </w:rPr>
        <w:t xml:space="preserve">      K——床位平均利用率，即床位实际利用比例。</w:t>
      </w:r>
    </w:p>
    <w:p>
      <w:pPr>
        <w:spacing w:line="360" w:lineRule="auto"/>
        <w:ind w:firstLine="480"/>
        <w:rPr>
          <w:rFonts w:asciiTheme="minorEastAsia" w:hAnsiTheme="minorEastAsia" w:eastAsiaTheme="minorEastAsia"/>
        </w:rPr>
      </w:pPr>
      <w:r>
        <w:rPr>
          <w:rFonts w:asciiTheme="minorEastAsia" w:hAnsiTheme="minorEastAsia" w:eastAsiaTheme="minorEastAsia"/>
        </w:rPr>
        <w:t>根据上述公式，考虑到森林公园的地理位置，在森林公园内住宿者主要为休闲度假游客和商务会议人员等，因此确定游客住宿率前期为15%、远期为30%，各期平均住宿天数均为1天，全年适合游天数为26</w:t>
      </w:r>
      <w:r>
        <w:rPr>
          <w:rFonts w:hint="eastAsia" w:asciiTheme="minorEastAsia" w:hAnsiTheme="minorEastAsia" w:eastAsiaTheme="minorEastAsia"/>
        </w:rPr>
        <w:t>0</w:t>
      </w:r>
      <w:r>
        <w:rPr>
          <w:rFonts w:asciiTheme="minorEastAsia" w:hAnsiTheme="minorEastAsia" w:eastAsiaTheme="minorEastAsia"/>
        </w:rPr>
        <w:t>天，床位平均利用率均在70%左右，游客人数取前、远期平均值，预测</w:t>
      </w:r>
      <w:r>
        <w:rPr>
          <w:rFonts w:hint="eastAsia" w:asciiTheme="minorEastAsia" w:hAnsiTheme="minorEastAsia" w:eastAsiaTheme="minorEastAsia"/>
        </w:rPr>
        <w:t>近</w:t>
      </w:r>
      <w:r>
        <w:rPr>
          <w:rFonts w:asciiTheme="minorEastAsia" w:hAnsiTheme="minorEastAsia" w:eastAsiaTheme="minorEastAsia"/>
        </w:rPr>
        <w:t>、远期床位数量Z1、Z2。</w:t>
      </w:r>
    </w:p>
    <w:p>
      <w:pPr>
        <w:spacing w:line="360" w:lineRule="auto"/>
        <w:ind w:firstLine="480"/>
        <w:rPr>
          <w:rFonts w:asciiTheme="minorEastAsia" w:hAnsiTheme="minorEastAsia" w:eastAsiaTheme="minorEastAsia"/>
        </w:rPr>
      </w:pPr>
      <m:oMathPara>
        <m:oMath>
          <m:sSub>
            <m:sSubPr>
              <m:ctrlPr>
                <w:rPr>
                  <w:rFonts w:ascii="Cambria Math" w:hAnsi="Cambria Math" w:eastAsiaTheme="minorEastAsia"/>
                </w:rPr>
              </m:ctrlPr>
            </m:sSubPr>
            <m:e>
              <m:r>
                <m:rPr>
                  <m:sty m:val="p"/>
                </m:rPr>
                <w:rPr>
                  <w:rFonts w:ascii="Cambria Math" w:hAnsi="Cambria Math" w:eastAsiaTheme="minorEastAsia"/>
                </w:rPr>
                <m:t>Z</m:t>
              </m:r>
              <m:ctrlPr>
                <w:rPr>
                  <w:rFonts w:ascii="Cambria Math" w:hAnsi="Cambria Math" w:eastAsiaTheme="minorEastAsia"/>
                </w:rPr>
              </m:ctrlPr>
            </m:e>
            <m:sub>
              <m:r>
                <m:rPr>
                  <m:sty m:val="p"/>
                </m:rPr>
                <w:rPr>
                  <w:rFonts w:ascii="Cambria Math" w:hAnsi="Cambria Math" w:eastAsiaTheme="minorEastAsia"/>
                </w:rPr>
                <m:t>1</m:t>
              </m:r>
              <m:ctrlPr>
                <w:rPr>
                  <w:rFonts w:ascii="Cambria Math" w:hAnsi="Cambria Math" w:eastAsiaTheme="minorEastAsia"/>
                </w:rPr>
              </m:ctrlPr>
            </m:sub>
          </m:sSub>
          <m:r>
            <m:rPr>
              <m:sty m:val="p"/>
            </m:rPr>
            <w:rPr>
              <w:rFonts w:ascii="Cambria Math" w:hAnsi="Cambria Math" w:eastAsiaTheme="minorEastAsia"/>
            </w:rPr>
            <m:t>=</m:t>
          </m:r>
          <m:f>
            <m:fPr>
              <m:ctrlPr>
                <w:rPr>
                  <w:rFonts w:ascii="Cambria Math" w:hAnsi="Cambria Math" w:eastAsiaTheme="minorEastAsia"/>
                </w:rPr>
              </m:ctrlPr>
            </m:fPr>
            <m:num>
              <m:r>
                <m:rPr>
                  <m:sty m:val="p"/>
                </m:rPr>
                <w:rPr>
                  <w:rFonts w:ascii="Cambria Math" w:hAnsi="Cambria Math" w:eastAsiaTheme="minorEastAsia"/>
                </w:rPr>
                <m:t>N×P×L</m:t>
              </m:r>
              <m:ctrlPr>
                <w:rPr>
                  <w:rFonts w:ascii="Cambria Math" w:hAnsi="Cambria Math" w:eastAsiaTheme="minorEastAsia"/>
                </w:rPr>
              </m:ctrlPr>
            </m:num>
            <m:den>
              <m:r>
                <m:rPr>
                  <m:sty m:val="p"/>
                </m:rPr>
                <w:rPr>
                  <w:rFonts w:ascii="Cambria Math" w:hAnsi="Cambria Math" w:eastAsiaTheme="minorEastAsia"/>
                </w:rPr>
                <m:t>T×K</m:t>
              </m:r>
              <m:ctrlPr>
                <w:rPr>
                  <w:rFonts w:ascii="Cambria Math" w:hAnsi="Cambria Math" w:eastAsiaTheme="minorEastAsia"/>
                </w:rPr>
              </m:ctrlPr>
            </m:den>
          </m:f>
          <m:r>
            <m:rPr>
              <m:sty m:val="p"/>
            </m:rPr>
            <w:rPr>
              <w:rFonts w:ascii="Cambria Math" w:hAnsi="Cambria Math" w:eastAsiaTheme="minorEastAsia"/>
            </w:rPr>
            <m:t>=</m:t>
          </m:r>
          <m:f>
            <m:fPr>
              <m:ctrlPr>
                <w:rPr>
                  <w:rFonts w:ascii="Cambria Math" w:hAnsi="Cambria Math" w:eastAsiaTheme="minorEastAsia"/>
                </w:rPr>
              </m:ctrlPr>
            </m:fPr>
            <m:num>
              <m:r>
                <m:rPr>
                  <m:sty m:val="p"/>
                </m:rPr>
                <w:rPr>
                  <w:rFonts w:ascii="Cambria Math" w:hAnsi="Cambria Math" w:eastAsiaTheme="minorEastAsia"/>
                </w:rPr>
                <m:t>82900×0.15×1</m:t>
              </m:r>
              <m:ctrlPr>
                <w:rPr>
                  <w:rFonts w:ascii="Cambria Math" w:hAnsi="Cambria Math" w:eastAsiaTheme="minorEastAsia"/>
                </w:rPr>
              </m:ctrlPr>
            </m:num>
            <m:den>
              <m:r>
                <m:rPr>
                  <m:sty m:val="p"/>
                </m:rPr>
                <w:rPr>
                  <w:rFonts w:ascii="Cambria Math" w:hAnsi="Cambria Math" w:eastAsiaTheme="minorEastAsia"/>
                </w:rPr>
                <m:t>260×0.7</m:t>
              </m:r>
              <m:ctrlPr>
                <w:rPr>
                  <w:rFonts w:ascii="Cambria Math" w:hAnsi="Cambria Math" w:eastAsiaTheme="minorEastAsia"/>
                </w:rPr>
              </m:ctrlPr>
            </m:den>
          </m:f>
          <m:r>
            <m:rPr>
              <m:sty m:val="p"/>
            </m:rPr>
            <w:rPr>
              <w:rFonts w:ascii="Cambria Math" w:hAnsi="Cambria Math" w:eastAsiaTheme="minorEastAsia"/>
            </w:rPr>
            <m:t>≈68</m:t>
          </m:r>
          <m:d>
            <m:dPr>
              <m:ctrlPr>
                <w:rPr>
                  <w:rFonts w:ascii="Cambria Math" w:hAnsi="Cambria Math" w:eastAsiaTheme="minorEastAsia"/>
                </w:rPr>
              </m:ctrlPr>
            </m:dPr>
            <m:e>
              <m:r>
                <m:rPr>
                  <m:sty m:val="p"/>
                </m:rPr>
                <w:rPr>
                  <w:rFonts w:ascii="Cambria Math" w:hAnsi="Cambria Math" w:eastAsiaTheme="minorEastAsia"/>
                </w:rPr>
                <m:t>张</m:t>
              </m:r>
              <m:ctrlPr>
                <w:rPr>
                  <w:rFonts w:ascii="Cambria Math" w:hAnsi="Cambria Math" w:eastAsiaTheme="minorEastAsia"/>
                </w:rPr>
              </m:ctrlPr>
            </m:e>
          </m:d>
        </m:oMath>
      </m:oMathPara>
    </w:p>
    <w:p>
      <w:pPr>
        <w:spacing w:line="360" w:lineRule="auto"/>
        <w:ind w:firstLine="480"/>
        <w:rPr>
          <w:rFonts w:asciiTheme="minorEastAsia" w:hAnsiTheme="minorEastAsia" w:eastAsiaTheme="minorEastAsia"/>
        </w:rPr>
      </w:pPr>
      <m:oMathPara>
        <m:oMath>
          <m:sSub>
            <m:sSubPr>
              <m:ctrlPr>
                <w:rPr>
                  <w:rFonts w:ascii="Cambria Math" w:hAnsi="Cambria Math" w:eastAsiaTheme="minorEastAsia"/>
                </w:rPr>
              </m:ctrlPr>
            </m:sSubPr>
            <m:e>
              <m:r>
                <m:rPr>
                  <m:sty m:val="p"/>
                </m:rPr>
                <w:rPr>
                  <w:rFonts w:ascii="Cambria Math" w:hAnsi="Cambria Math" w:eastAsiaTheme="minorEastAsia"/>
                </w:rPr>
                <m:t>Z</m:t>
              </m:r>
              <m:ctrlPr>
                <w:rPr>
                  <w:rFonts w:ascii="Cambria Math" w:hAnsi="Cambria Math" w:eastAsiaTheme="minorEastAsia"/>
                </w:rPr>
              </m:ctrlPr>
            </m:e>
            <m:sub>
              <m:r>
                <m:rPr>
                  <m:sty m:val="p"/>
                </m:rPr>
                <w:rPr>
                  <w:rFonts w:ascii="Cambria Math" w:hAnsi="Cambria Math" w:eastAsiaTheme="minorEastAsia"/>
                </w:rPr>
                <m:t>2</m:t>
              </m:r>
              <m:ctrlPr>
                <w:rPr>
                  <w:rFonts w:ascii="Cambria Math" w:hAnsi="Cambria Math" w:eastAsiaTheme="minorEastAsia"/>
                </w:rPr>
              </m:ctrlPr>
            </m:sub>
          </m:sSub>
          <m:r>
            <m:rPr>
              <m:sty m:val="p"/>
            </m:rPr>
            <w:rPr>
              <w:rFonts w:ascii="Cambria Math" w:hAnsi="Cambria Math" w:eastAsiaTheme="minorEastAsia"/>
            </w:rPr>
            <m:t>=</m:t>
          </m:r>
          <m:f>
            <m:fPr>
              <m:ctrlPr>
                <w:rPr>
                  <w:rFonts w:ascii="Cambria Math" w:hAnsi="Cambria Math" w:eastAsiaTheme="minorEastAsia"/>
                </w:rPr>
              </m:ctrlPr>
            </m:fPr>
            <m:num>
              <m:r>
                <m:rPr>
                  <m:sty m:val="p"/>
                </m:rPr>
                <w:rPr>
                  <w:rFonts w:ascii="Cambria Math" w:hAnsi="Cambria Math" w:eastAsiaTheme="minorEastAsia"/>
                </w:rPr>
                <m:t>N×P×L</m:t>
              </m:r>
              <m:ctrlPr>
                <w:rPr>
                  <w:rFonts w:ascii="Cambria Math" w:hAnsi="Cambria Math" w:eastAsiaTheme="minorEastAsia"/>
                </w:rPr>
              </m:ctrlPr>
            </m:num>
            <m:den>
              <m:r>
                <m:rPr>
                  <m:sty m:val="p"/>
                </m:rPr>
                <w:rPr>
                  <w:rFonts w:ascii="Cambria Math" w:hAnsi="Cambria Math" w:eastAsiaTheme="minorEastAsia"/>
                </w:rPr>
                <m:t>T×K</m:t>
              </m:r>
              <m:ctrlPr>
                <w:rPr>
                  <w:rFonts w:ascii="Cambria Math" w:hAnsi="Cambria Math" w:eastAsiaTheme="minorEastAsia"/>
                </w:rPr>
              </m:ctrlPr>
            </m:den>
          </m:f>
          <m:r>
            <m:rPr>
              <m:sty m:val="p"/>
            </m:rPr>
            <w:rPr>
              <w:rFonts w:ascii="Cambria Math" w:hAnsi="Cambria Math" w:eastAsiaTheme="minorEastAsia"/>
            </w:rPr>
            <m:t>=</m:t>
          </m:r>
          <m:f>
            <m:fPr>
              <m:ctrlPr>
                <w:rPr>
                  <w:rFonts w:ascii="Cambria Math" w:hAnsi="Cambria Math" w:eastAsiaTheme="minorEastAsia"/>
                </w:rPr>
              </m:ctrlPr>
            </m:fPr>
            <m:num>
              <m:r>
                <m:rPr>
                  <m:sty m:val="p"/>
                </m:rPr>
                <w:rPr>
                  <w:rFonts w:ascii="Cambria Math" w:hAnsi="Cambria Math" w:eastAsiaTheme="minorEastAsia"/>
                </w:rPr>
                <m:t>253700×0.3×1</m:t>
              </m:r>
              <m:ctrlPr>
                <w:rPr>
                  <w:rFonts w:ascii="Cambria Math" w:hAnsi="Cambria Math" w:eastAsiaTheme="minorEastAsia"/>
                </w:rPr>
              </m:ctrlPr>
            </m:num>
            <m:den>
              <m:r>
                <m:rPr>
                  <m:sty m:val="p"/>
                </m:rPr>
                <w:rPr>
                  <w:rFonts w:ascii="Cambria Math" w:hAnsi="Cambria Math" w:eastAsiaTheme="minorEastAsia"/>
                </w:rPr>
                <m:t>260×0.7</m:t>
              </m:r>
              <m:ctrlPr>
                <w:rPr>
                  <w:rFonts w:ascii="Cambria Math" w:hAnsi="Cambria Math" w:eastAsiaTheme="minorEastAsia"/>
                </w:rPr>
              </m:ctrlPr>
            </m:den>
          </m:f>
          <m:r>
            <m:rPr>
              <m:sty m:val="p"/>
            </m:rPr>
            <w:rPr>
              <w:rFonts w:ascii="Cambria Math" w:hAnsi="Cambria Math" w:eastAsiaTheme="minorEastAsia"/>
            </w:rPr>
            <m:t>≈418(张)</m:t>
          </m:r>
        </m:oMath>
      </m:oMathPara>
    </w:p>
    <w:p>
      <w:pPr>
        <w:spacing w:line="360" w:lineRule="auto"/>
        <w:ind w:firstLine="480"/>
        <w:rPr>
          <w:rFonts w:asciiTheme="minorEastAsia" w:hAnsiTheme="minorEastAsia" w:eastAsiaTheme="minorEastAsia"/>
        </w:rPr>
      </w:pPr>
      <w:r>
        <w:rPr>
          <w:rFonts w:asciiTheme="minorEastAsia" w:hAnsiTheme="minorEastAsia" w:eastAsiaTheme="minorEastAsia"/>
        </w:rPr>
        <w:t>根据测算，沅江龙虎山森林公园规划前期床位数为6</w:t>
      </w:r>
      <w:r>
        <w:rPr>
          <w:rFonts w:hint="eastAsia" w:asciiTheme="minorEastAsia" w:hAnsiTheme="minorEastAsia" w:eastAsiaTheme="minorEastAsia"/>
        </w:rPr>
        <w:t>8</w:t>
      </w:r>
      <w:r>
        <w:rPr>
          <w:rFonts w:asciiTheme="minorEastAsia" w:hAnsiTheme="minorEastAsia" w:eastAsiaTheme="minorEastAsia"/>
        </w:rPr>
        <w:t>张；规划远期床位数为41</w:t>
      </w:r>
      <w:r>
        <w:rPr>
          <w:rFonts w:hint="eastAsia" w:asciiTheme="minorEastAsia" w:hAnsiTheme="minorEastAsia" w:eastAsiaTheme="minorEastAsia"/>
        </w:rPr>
        <w:t>8</w:t>
      </w:r>
      <w:r>
        <w:rPr>
          <w:rFonts w:asciiTheme="minorEastAsia" w:hAnsiTheme="minorEastAsia" w:eastAsiaTheme="minorEastAsia"/>
        </w:rPr>
        <w:t>张。</w:t>
      </w:r>
    </w:p>
    <w:p>
      <w:pPr>
        <w:spacing w:line="360" w:lineRule="auto"/>
        <w:rPr>
          <w:rFonts w:asciiTheme="minorEastAsia" w:hAnsiTheme="minorEastAsia" w:eastAsiaTheme="minorEastAsia"/>
          <w:b/>
        </w:rPr>
      </w:pPr>
      <w:r>
        <w:rPr>
          <w:rFonts w:asciiTheme="minorEastAsia" w:hAnsiTheme="minorEastAsia" w:eastAsiaTheme="minorEastAsia"/>
          <w:b/>
        </w:rPr>
        <w:t>（</w:t>
      </w:r>
      <w:r>
        <w:rPr>
          <w:rFonts w:hint="eastAsia" w:asciiTheme="minorEastAsia" w:hAnsiTheme="minorEastAsia" w:eastAsiaTheme="minorEastAsia"/>
          <w:b/>
        </w:rPr>
        <w:t>3</w:t>
      </w:r>
      <w:r>
        <w:rPr>
          <w:rFonts w:asciiTheme="minorEastAsia" w:hAnsiTheme="minorEastAsia" w:eastAsiaTheme="minorEastAsia"/>
          <w:b/>
        </w:rPr>
        <w:t>）住宿规划</w:t>
      </w:r>
    </w:p>
    <w:p>
      <w:pPr>
        <w:spacing w:line="360" w:lineRule="auto"/>
        <w:ind w:firstLine="480"/>
        <w:rPr>
          <w:rFonts w:asciiTheme="minorEastAsia" w:hAnsiTheme="minorEastAsia" w:eastAsiaTheme="minorEastAsia"/>
        </w:rPr>
      </w:pPr>
      <w:r>
        <w:rPr>
          <w:rFonts w:asciiTheme="minorEastAsia" w:hAnsiTheme="minorEastAsia" w:eastAsiaTheme="minorEastAsia"/>
        </w:rPr>
        <w:t>目前公园内无可供游客使用的居住点，依托上计算公式结果可知，近期</w:t>
      </w:r>
      <w:r>
        <w:rPr>
          <w:rFonts w:hint="eastAsia" w:asciiTheme="minorEastAsia" w:hAnsiTheme="minorEastAsia" w:eastAsiaTheme="minorEastAsia"/>
        </w:rPr>
        <w:t>床位数是</w:t>
      </w:r>
      <w:r>
        <w:rPr>
          <w:rFonts w:asciiTheme="minorEastAsia" w:hAnsiTheme="minorEastAsia" w:eastAsiaTheme="minorEastAsia"/>
        </w:rPr>
        <w:t>6</w:t>
      </w:r>
      <w:r>
        <w:rPr>
          <w:rFonts w:hint="eastAsia" w:asciiTheme="minorEastAsia" w:hAnsiTheme="minorEastAsia" w:eastAsiaTheme="minorEastAsia"/>
        </w:rPr>
        <w:t>8，远期</w:t>
      </w:r>
      <w:r>
        <w:rPr>
          <w:rFonts w:asciiTheme="minorEastAsia" w:hAnsiTheme="minorEastAsia" w:eastAsiaTheme="minorEastAsia"/>
        </w:rPr>
        <w:t>床位数</w:t>
      </w:r>
      <w:r>
        <w:rPr>
          <w:rFonts w:hint="eastAsia" w:asciiTheme="minorEastAsia" w:hAnsiTheme="minorEastAsia" w:eastAsiaTheme="minorEastAsia"/>
        </w:rPr>
        <w:t>是</w:t>
      </w:r>
      <w:r>
        <w:rPr>
          <w:rFonts w:asciiTheme="minorEastAsia" w:hAnsiTheme="minorEastAsia" w:eastAsiaTheme="minorEastAsia"/>
        </w:rPr>
        <w:t>41</w:t>
      </w:r>
      <w:r>
        <w:rPr>
          <w:rFonts w:hint="eastAsia" w:asciiTheme="minorEastAsia" w:hAnsiTheme="minorEastAsia" w:eastAsiaTheme="minorEastAsia"/>
        </w:rPr>
        <w:t>8</w:t>
      </w:r>
      <w:r>
        <w:rPr>
          <w:rFonts w:asciiTheme="minorEastAsia" w:hAnsiTheme="minorEastAsia" w:eastAsiaTheme="minorEastAsia"/>
        </w:rPr>
        <w:t>，根据公园发展和游客增长需要规划在园区内新建以下住宿服务设施</w:t>
      </w:r>
      <w:r>
        <w:rPr>
          <w:rFonts w:hint="eastAsia" w:asciiTheme="minorEastAsia" w:hAnsiTheme="minorEastAsia" w:eastAsiaTheme="minorEastAsia"/>
        </w:rPr>
        <w:t>满足近期住宿需求</w:t>
      </w:r>
      <w:r>
        <w:rPr>
          <w:rFonts w:asciiTheme="minorEastAsia" w:hAnsiTheme="minorEastAsia" w:eastAsiaTheme="minorEastAsia"/>
        </w:rPr>
        <w:t>：</w:t>
      </w:r>
    </w:p>
    <w:p>
      <w:pPr>
        <w:spacing w:line="360" w:lineRule="auto"/>
        <w:ind w:firstLine="480"/>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、规划在公园</w:t>
      </w:r>
      <w:r>
        <w:rPr>
          <w:rFonts w:hint="eastAsia" w:asciiTheme="minorEastAsia" w:hAnsiTheme="minorEastAsia" w:eastAsiaTheme="minorEastAsia"/>
        </w:rPr>
        <w:t>南</w:t>
      </w:r>
      <w:r>
        <w:rPr>
          <w:rFonts w:asciiTheme="minorEastAsia" w:hAnsiTheme="minorEastAsia" w:eastAsiaTheme="minorEastAsia"/>
        </w:rPr>
        <w:t>管理服务区</w:t>
      </w:r>
      <w:r>
        <w:rPr>
          <w:rFonts w:hint="eastAsia" w:asciiTheme="minorEastAsia" w:hAnsiTheme="minorEastAsia" w:eastAsiaTheme="minorEastAsia"/>
        </w:rPr>
        <w:t>建设龙虎山旅馆</w:t>
      </w:r>
      <w:r>
        <w:rPr>
          <w:rFonts w:asciiTheme="minorEastAsia" w:hAnsiTheme="minorEastAsia" w:eastAsiaTheme="minorEastAsia"/>
        </w:rPr>
        <w:t>，建筑</w:t>
      </w:r>
      <w:r>
        <w:rPr>
          <w:rFonts w:hint="eastAsia" w:asciiTheme="minorEastAsia" w:hAnsiTheme="minorEastAsia" w:eastAsiaTheme="minorEastAsia"/>
        </w:rPr>
        <w:t>占地</w:t>
      </w:r>
      <w:r>
        <w:rPr>
          <w:rFonts w:asciiTheme="minorEastAsia" w:hAnsiTheme="minorEastAsia" w:eastAsiaTheme="minorEastAsia"/>
        </w:rPr>
        <w:t>面积</w:t>
      </w:r>
      <w:r>
        <w:rPr>
          <w:rFonts w:hint="eastAsia" w:asciiTheme="minorEastAsia" w:hAnsiTheme="minorEastAsia" w:eastAsiaTheme="minorEastAsia"/>
        </w:rPr>
        <w:t>6</w:t>
      </w:r>
      <w:r>
        <w:rPr>
          <w:rFonts w:asciiTheme="minorEastAsia" w:hAnsiTheme="minorEastAsia" w:eastAsiaTheme="minorEastAsia"/>
        </w:rPr>
        <w:t>000</w:t>
      </w:r>
      <w:r>
        <w:rPr>
          <w:rFonts w:hint="eastAsia" w:cs="宋体" w:asciiTheme="minorEastAsia" w:hAnsiTheme="minorEastAsia" w:eastAsiaTheme="minorEastAsia"/>
        </w:rPr>
        <w:t>㎡</w:t>
      </w:r>
      <w:r>
        <w:rPr>
          <w:rFonts w:asciiTheme="minorEastAsia" w:hAnsiTheme="minorEastAsia" w:eastAsiaTheme="minorEastAsia"/>
        </w:rPr>
        <w:t>左右，根据</w:t>
      </w:r>
      <w:r>
        <w:fldChar w:fldCharType="begin"/>
      </w:r>
      <w:r>
        <w:instrText xml:space="preserve"> HYPERLINK "http://www.baidu.com/link?url=BMZv-WJ9XrxNlfe_GfUmnEYBYazurgdFDJUbYoCVstCKl-F6qAQOjcH7UmNU3B6HRZnMhW7R1Y1ag8RDrVUH6K" \t "_blank" </w:instrText>
      </w:r>
      <w:r>
        <w:fldChar w:fldCharType="separate"/>
      </w:r>
      <w:r>
        <w:rPr>
          <w:rFonts w:asciiTheme="minorEastAsia" w:hAnsiTheme="minorEastAsia" w:eastAsiaTheme="minorEastAsia"/>
        </w:rPr>
        <w:t>旅馆建筑设计规范(JGJ62-2014)</w:t>
      </w:r>
      <w:r>
        <w:rPr>
          <w:rFonts w:asciiTheme="minorEastAsia" w:hAnsiTheme="minorEastAsia" w:eastAsiaTheme="minorEastAsia"/>
        </w:rPr>
        <w:fldChar w:fldCharType="end"/>
      </w:r>
      <w:r>
        <w:rPr>
          <w:rFonts w:asciiTheme="minorEastAsia" w:hAnsiTheme="minorEastAsia" w:eastAsiaTheme="minorEastAsia"/>
        </w:rPr>
        <w:t>，按照一级建设标准，每客房净面积单床间不小于12</w:t>
      </w:r>
      <w:r>
        <w:rPr>
          <w:rFonts w:hint="eastAsia" w:cs="宋体" w:asciiTheme="minorEastAsia" w:hAnsiTheme="minorEastAsia" w:eastAsiaTheme="minorEastAsia"/>
        </w:rPr>
        <w:t>㎡</w:t>
      </w:r>
      <w:r>
        <w:rPr>
          <w:rFonts w:asciiTheme="minorEastAsia" w:hAnsiTheme="minorEastAsia" w:eastAsiaTheme="minorEastAsia"/>
        </w:rPr>
        <w:t>，双床间不小于20</w:t>
      </w:r>
      <w:r>
        <w:rPr>
          <w:rFonts w:hint="eastAsia" w:cs="宋体" w:asciiTheme="minorEastAsia" w:hAnsiTheme="minorEastAsia" w:eastAsiaTheme="minorEastAsia"/>
        </w:rPr>
        <w:t>㎡</w:t>
      </w:r>
      <w:r>
        <w:rPr>
          <w:rFonts w:asciiTheme="minorEastAsia" w:hAnsiTheme="minorEastAsia" w:eastAsiaTheme="minorEastAsia"/>
        </w:rPr>
        <w:t>，规划安排床位</w:t>
      </w:r>
      <w:r>
        <w:rPr>
          <w:rFonts w:hint="eastAsia" w:asciiTheme="minorEastAsia" w:hAnsiTheme="minorEastAsia" w:eastAsiaTheme="minorEastAsia"/>
        </w:rPr>
        <w:t>350</w:t>
      </w:r>
      <w:r>
        <w:rPr>
          <w:rFonts w:asciiTheme="minorEastAsia" w:hAnsiTheme="minorEastAsia" w:eastAsiaTheme="minorEastAsia"/>
        </w:rPr>
        <w:t>个，以高、中档次客房为主，建筑要求朝向好，可从窗户观赏到周公湖风景，配套设施包括管理服务用房、餐厅、购物商店、医务室、保安室等。</w:t>
      </w:r>
    </w:p>
    <w:p>
      <w:pPr>
        <w:spacing w:line="360" w:lineRule="auto"/>
        <w:ind w:firstLine="480"/>
        <w:rPr>
          <w:rFonts w:asciiTheme="minorEastAsia" w:hAnsiTheme="minorEastAsia" w:eastAsiaTheme="minorEastAsia"/>
        </w:rPr>
      </w:pPr>
      <w:r>
        <w:rPr>
          <w:rFonts w:asciiTheme="minorEastAsia" w:hAnsiTheme="minorEastAsia" w:eastAsiaTheme="minorEastAsia"/>
        </w:rPr>
        <w:t>3、规划在</w:t>
      </w:r>
      <w:r>
        <w:rPr>
          <w:rFonts w:hint="eastAsia" w:asciiTheme="minorEastAsia" w:hAnsiTheme="minorEastAsia" w:eastAsiaTheme="minorEastAsia"/>
        </w:rPr>
        <w:t>公园北</w:t>
      </w:r>
      <w:r>
        <w:rPr>
          <w:rFonts w:asciiTheme="minorEastAsia" w:hAnsiTheme="minorEastAsia" w:eastAsiaTheme="minorEastAsia"/>
        </w:rPr>
        <w:t>管理服务区新建</w:t>
      </w:r>
      <w:r>
        <w:rPr>
          <w:rFonts w:hint="eastAsia" w:asciiTheme="minorEastAsia" w:hAnsiTheme="minorEastAsia" w:eastAsiaTheme="minorEastAsia"/>
        </w:rPr>
        <w:t>自助旅馆</w:t>
      </w:r>
      <w:r>
        <w:rPr>
          <w:rFonts w:asciiTheme="minorEastAsia" w:hAnsiTheme="minorEastAsia" w:eastAsiaTheme="minorEastAsia"/>
        </w:rPr>
        <w:t>，</w:t>
      </w:r>
      <w:r>
        <w:rPr>
          <w:rFonts w:hint="eastAsia" w:asciiTheme="minorEastAsia" w:hAnsiTheme="minorEastAsia" w:eastAsiaTheme="minorEastAsia"/>
        </w:rPr>
        <w:t>占地面积1公顷</w:t>
      </w:r>
      <w:r>
        <w:rPr>
          <w:rFonts w:asciiTheme="minorEastAsia" w:hAnsiTheme="minorEastAsia" w:eastAsiaTheme="minorEastAsia"/>
        </w:rPr>
        <w:t>，</w:t>
      </w:r>
      <w:r>
        <w:rPr>
          <w:rFonts w:hint="eastAsia" w:asciiTheme="minorEastAsia" w:hAnsiTheme="minorEastAsia" w:eastAsiaTheme="minorEastAsia"/>
          <w:szCs w:val="24"/>
        </w:rPr>
        <w:t>每个房间户型从50平方米到80平方米不等，共占地1公顷，设置木屋25处</w:t>
      </w:r>
      <w:r>
        <w:rPr>
          <w:rFonts w:asciiTheme="minorEastAsia" w:hAnsiTheme="minorEastAsia" w:eastAsiaTheme="minorEastAsia"/>
        </w:rPr>
        <w:t>，规划总床位</w:t>
      </w:r>
      <w:r>
        <w:rPr>
          <w:rFonts w:hint="eastAsia" w:asciiTheme="minorEastAsia" w:hAnsiTheme="minorEastAsia" w:eastAsiaTheme="minorEastAsia"/>
        </w:rPr>
        <w:t>6</w:t>
      </w:r>
      <w:r>
        <w:rPr>
          <w:rFonts w:asciiTheme="minorEastAsia" w:hAnsiTheme="minorEastAsia" w:eastAsiaTheme="minorEastAsia"/>
        </w:rPr>
        <w:t>0个，</w:t>
      </w:r>
      <w:r>
        <w:rPr>
          <w:rFonts w:hint="eastAsia" w:asciiTheme="minorEastAsia" w:hAnsiTheme="minorEastAsia" w:eastAsiaTheme="minorEastAsia"/>
          <w:szCs w:val="24"/>
        </w:rPr>
        <w:t>自助旅馆除了给游客提供住宿条件之外还提供生活设施，客房内配置卫生间、厨房、餐厅</w:t>
      </w:r>
      <w:r>
        <w:rPr>
          <w:rFonts w:asciiTheme="minorEastAsia" w:hAnsiTheme="minorEastAsia" w:eastAsiaTheme="minorEastAsia"/>
        </w:rPr>
        <w:t>。</w:t>
      </w:r>
    </w:p>
    <w:p>
      <w:pPr>
        <w:spacing w:line="360" w:lineRule="auto"/>
        <w:ind w:firstLine="480"/>
        <w:rPr>
          <w:rFonts w:asciiTheme="minorEastAsia" w:hAnsiTheme="minorEastAsia" w:eastAsiaTheme="minorEastAsia"/>
        </w:rPr>
      </w:pPr>
      <w:r>
        <w:rPr>
          <w:rFonts w:asciiTheme="minorEastAsia" w:hAnsiTheme="minorEastAsia" w:eastAsiaTheme="minorEastAsia"/>
        </w:rPr>
        <w:t>4、</w:t>
      </w:r>
      <w:r>
        <w:rPr>
          <w:rFonts w:hint="eastAsia" w:asciiTheme="minorEastAsia" w:hAnsiTheme="minorEastAsia" w:eastAsiaTheme="minorEastAsia"/>
        </w:rPr>
        <w:t>自助旅馆的</w:t>
      </w:r>
      <w:r>
        <w:rPr>
          <w:rFonts w:asciiTheme="minorEastAsia" w:hAnsiTheme="minorEastAsia" w:eastAsiaTheme="minorEastAsia"/>
        </w:rPr>
        <w:t>露营地规划</w:t>
      </w:r>
      <w:r>
        <w:rPr>
          <w:rFonts w:hint="eastAsia" w:asciiTheme="minorEastAsia" w:hAnsiTheme="minorEastAsia" w:eastAsiaTheme="minorEastAsia"/>
        </w:rPr>
        <w:t>共</w:t>
      </w:r>
      <w:r>
        <w:rPr>
          <w:rFonts w:asciiTheme="minorEastAsia" w:hAnsiTheme="minorEastAsia" w:eastAsiaTheme="minorEastAsia"/>
        </w:rPr>
        <w:t>安排15处，为游客提供露营工具租赁服务，为森林公园提供多种住宿体验。</w:t>
      </w:r>
    </w:p>
    <w:p>
      <w:pPr>
        <w:spacing w:line="360" w:lineRule="auto"/>
        <w:rPr>
          <w:rFonts w:asciiTheme="minorEastAsia" w:hAnsiTheme="minorEastAsia" w:eastAsiaTheme="minorEastAsia"/>
          <w:b/>
        </w:rPr>
      </w:pPr>
      <w:r>
        <w:rPr>
          <w:rFonts w:hint="eastAsia" w:asciiTheme="minorEastAsia" w:hAnsiTheme="minorEastAsia" w:eastAsiaTheme="minorEastAsia"/>
          <w:b/>
        </w:rPr>
        <w:t>3</w:t>
      </w:r>
      <w:r>
        <w:rPr>
          <w:rFonts w:asciiTheme="minorEastAsia" w:hAnsiTheme="minorEastAsia" w:eastAsiaTheme="minorEastAsia"/>
          <w:b/>
        </w:rPr>
        <w:t>、康乐</w:t>
      </w:r>
    </w:p>
    <w:p>
      <w:pPr>
        <w:spacing w:line="360" w:lineRule="auto"/>
        <w:ind w:firstLine="480"/>
        <w:rPr>
          <w:rFonts w:asciiTheme="minorEastAsia" w:hAnsiTheme="minorEastAsia" w:eastAsiaTheme="minorEastAsia"/>
        </w:rPr>
      </w:pPr>
      <w:r>
        <w:rPr>
          <w:rFonts w:asciiTheme="minorEastAsia" w:hAnsiTheme="minorEastAsia" w:eastAsiaTheme="minorEastAsia"/>
        </w:rPr>
        <w:t>公园目前尚无娱乐场所、设施。为丰富森林公园文化生活，吸引不同层次的游客、满足游客对文化娱乐项目体验的需求，规划在公园内新建集科普性、趣味性和参与性为一体的设施，符合现行《旅馆建筑设计规范》（JGJ62），确保设施安全、健康。</w:t>
      </w:r>
    </w:p>
    <w:p>
      <w:pPr>
        <w:spacing w:line="360" w:lineRule="auto"/>
        <w:ind w:firstLine="480"/>
        <w:rPr>
          <w:rFonts w:asciiTheme="minorEastAsia" w:hAnsiTheme="minorEastAsia" w:eastAsiaTheme="minorEastAsia"/>
        </w:rPr>
      </w:pPr>
      <w:r>
        <w:rPr>
          <w:rFonts w:asciiTheme="minorEastAsia" w:hAnsiTheme="minorEastAsia" w:eastAsiaTheme="minorEastAsia"/>
        </w:rPr>
        <w:t>1、集散广场进行民俗文化表演，在节假日或游客到时举行民间艺术节目、民族习俗、歌舞表演、篝火晚会、杂技表演等，让游客在观赏节目的同时体验民俗风情文化。</w:t>
      </w:r>
    </w:p>
    <w:p>
      <w:pPr>
        <w:spacing w:line="360" w:lineRule="auto"/>
        <w:ind w:firstLine="480"/>
        <w:rPr>
          <w:rFonts w:asciiTheme="minorEastAsia" w:hAnsiTheme="minorEastAsia" w:eastAsiaTheme="minorEastAsia"/>
        </w:rPr>
      </w:pPr>
      <w:r>
        <w:rPr>
          <w:rFonts w:asciiTheme="minorEastAsia" w:hAnsiTheme="minorEastAsia" w:eastAsiaTheme="minorEastAsia"/>
        </w:rPr>
        <w:t>2、在</w:t>
      </w:r>
      <w:r>
        <w:rPr>
          <w:rFonts w:hint="eastAsia" w:asciiTheme="minorEastAsia" w:hAnsiTheme="minorEastAsia" w:eastAsiaTheme="minorEastAsia"/>
        </w:rPr>
        <w:t>龙虎山旅馆</w:t>
      </w:r>
      <w:r>
        <w:rPr>
          <w:rFonts w:asciiTheme="minorEastAsia" w:hAnsiTheme="minorEastAsia" w:eastAsiaTheme="minorEastAsia"/>
        </w:rPr>
        <w:t>配套设施建设娱乐场所，可提供KTV、桑拿、台球、乒乓球、健身房等设施。</w:t>
      </w:r>
    </w:p>
    <w:p>
      <w:pPr>
        <w:spacing w:line="360" w:lineRule="auto"/>
        <w:ind w:firstLine="480"/>
        <w:rPr>
          <w:rFonts w:asciiTheme="minorEastAsia" w:hAnsiTheme="minorEastAsia" w:eastAsiaTheme="minorEastAsia"/>
        </w:rPr>
      </w:pPr>
      <w:r>
        <w:rPr>
          <w:rFonts w:asciiTheme="minorEastAsia" w:hAnsiTheme="minorEastAsia" w:eastAsiaTheme="minorEastAsia"/>
        </w:rPr>
        <w:t>3、规划利用</w:t>
      </w:r>
      <w:r>
        <w:rPr>
          <w:rFonts w:hint="eastAsia" w:asciiTheme="minorEastAsia" w:hAnsiTheme="minorEastAsia" w:eastAsiaTheme="minorEastAsia"/>
        </w:rPr>
        <w:t>生态蔬菜园</w:t>
      </w:r>
      <w:r>
        <w:rPr>
          <w:rFonts w:asciiTheme="minorEastAsia" w:hAnsiTheme="minorEastAsia" w:eastAsiaTheme="minorEastAsia"/>
        </w:rPr>
        <w:t>、</w:t>
      </w:r>
      <w:r>
        <w:rPr>
          <w:rFonts w:hint="eastAsia" w:asciiTheme="minorEastAsia" w:hAnsiTheme="minorEastAsia" w:eastAsiaTheme="minorEastAsia"/>
        </w:rPr>
        <w:t>四季花田</w:t>
      </w:r>
      <w:r>
        <w:rPr>
          <w:rFonts w:asciiTheme="minorEastAsia" w:hAnsiTheme="minorEastAsia" w:eastAsiaTheme="minorEastAsia"/>
        </w:rPr>
        <w:t>开展供游客进行园艺观光、品尝采摘、体验农趣生活的旅游活动。</w:t>
      </w:r>
    </w:p>
    <w:p>
      <w:pPr>
        <w:spacing w:line="360" w:lineRule="auto"/>
        <w:ind w:firstLine="480"/>
        <w:rPr>
          <w:rFonts w:asciiTheme="minorEastAsia" w:hAnsiTheme="minorEastAsia" w:eastAsiaTheme="minorEastAsia"/>
        </w:rPr>
      </w:pPr>
      <w:r>
        <w:rPr>
          <w:rFonts w:asciiTheme="minorEastAsia" w:hAnsiTheme="minorEastAsia" w:eastAsiaTheme="minorEastAsia"/>
        </w:rPr>
        <w:t>4、利用露营地设置桌椅凳、林间吊床、野营帐篷等设备和野外游憩的环境，满足露营爱好者的需求。</w:t>
      </w:r>
    </w:p>
    <w:p>
      <w:pPr>
        <w:spacing w:line="360" w:lineRule="auto"/>
        <w:ind w:firstLine="480"/>
        <w:rPr>
          <w:rFonts w:asciiTheme="minorEastAsia" w:hAnsiTheme="minorEastAsia" w:eastAsiaTheme="minorEastAsia"/>
        </w:rPr>
      </w:pPr>
      <w:r>
        <w:rPr>
          <w:rFonts w:asciiTheme="minorEastAsia" w:hAnsiTheme="minorEastAsia" w:eastAsiaTheme="minorEastAsia"/>
        </w:rPr>
        <w:t>5、建设自行车骑行绿道，开展面向运动休闲游客的娱乐项目，可定期举行马拉松活动。</w:t>
      </w:r>
    </w:p>
    <w:p>
      <w:pPr>
        <w:spacing w:line="360" w:lineRule="auto"/>
        <w:ind w:firstLine="480"/>
        <w:rPr>
          <w:rFonts w:asciiTheme="minorEastAsia" w:hAnsiTheme="minorEastAsia" w:eastAsiaTheme="minorEastAsia"/>
        </w:rPr>
      </w:pPr>
      <w:r>
        <w:rPr>
          <w:rFonts w:asciiTheme="minorEastAsia" w:hAnsiTheme="minorEastAsia" w:eastAsiaTheme="minorEastAsia"/>
        </w:rPr>
        <w:t>6、结合森林浴场、森林静养场开展健康运动类康体旅游活动项目。</w:t>
      </w:r>
    </w:p>
    <w:p>
      <w:pPr>
        <w:spacing w:line="360" w:lineRule="auto"/>
        <w:rPr>
          <w:rFonts w:asciiTheme="minorEastAsia" w:hAnsiTheme="minorEastAsia" w:eastAsiaTheme="minorEastAsia"/>
          <w:b/>
        </w:rPr>
      </w:pPr>
      <w:r>
        <w:rPr>
          <w:rFonts w:hint="eastAsia" w:asciiTheme="minorEastAsia" w:hAnsiTheme="minorEastAsia" w:eastAsiaTheme="minorEastAsia"/>
          <w:b/>
        </w:rPr>
        <w:t>4</w:t>
      </w:r>
      <w:r>
        <w:rPr>
          <w:rFonts w:asciiTheme="minorEastAsia" w:hAnsiTheme="minorEastAsia" w:eastAsiaTheme="minorEastAsia"/>
          <w:b/>
        </w:rPr>
        <w:t>、购物</w:t>
      </w:r>
    </w:p>
    <w:p>
      <w:pPr>
        <w:spacing w:line="360" w:lineRule="auto"/>
        <w:ind w:firstLine="480"/>
        <w:rPr>
          <w:rFonts w:asciiTheme="minorEastAsia" w:hAnsiTheme="minorEastAsia" w:eastAsiaTheme="minorEastAsia"/>
        </w:rPr>
      </w:pPr>
      <w:r>
        <w:rPr>
          <w:rFonts w:asciiTheme="minorEastAsia" w:hAnsiTheme="minorEastAsia" w:eastAsiaTheme="minorEastAsia"/>
        </w:rPr>
        <w:t>森林公园内现仅有小规模购物店铺1家，商品种类少，条件较差，旅游形象和服务品质欠佳。</w:t>
      </w:r>
    </w:p>
    <w:p>
      <w:pPr>
        <w:spacing w:line="360" w:lineRule="auto"/>
        <w:rPr>
          <w:rFonts w:asciiTheme="minorEastAsia" w:hAnsiTheme="minorEastAsia" w:eastAsiaTheme="minorEastAsia"/>
          <w:b/>
        </w:rPr>
      </w:pPr>
      <w:r>
        <w:rPr>
          <w:rFonts w:asciiTheme="minorEastAsia" w:hAnsiTheme="minorEastAsia" w:eastAsiaTheme="minorEastAsia"/>
          <w:b/>
        </w:rPr>
        <w:t>购物场所规划</w:t>
      </w:r>
    </w:p>
    <w:p>
      <w:pPr>
        <w:spacing w:line="360" w:lineRule="auto"/>
        <w:ind w:firstLine="480"/>
        <w:rPr>
          <w:rFonts w:asciiTheme="minorEastAsia" w:hAnsiTheme="minorEastAsia" w:eastAsiaTheme="minorEastAsia"/>
        </w:rPr>
      </w:pPr>
      <w:r>
        <w:rPr>
          <w:rFonts w:asciiTheme="minorEastAsia" w:hAnsiTheme="minorEastAsia" w:eastAsiaTheme="minorEastAsia"/>
        </w:rPr>
        <w:t>1、在公园管理服务区设置购物商店，占地面积约100平方米，出售赤山岛当地土特产、旅游纪念品和艺术商品，如茶叶、柑橘、刺绣、丝织、腊肉、馈赠礼品等。</w:t>
      </w:r>
    </w:p>
    <w:p>
      <w:pPr>
        <w:spacing w:line="360" w:lineRule="auto"/>
        <w:ind w:firstLine="480"/>
        <w:rPr>
          <w:rFonts w:asciiTheme="minorEastAsia" w:hAnsiTheme="minorEastAsia" w:eastAsiaTheme="minorEastAsia"/>
        </w:rPr>
      </w:pPr>
      <w:r>
        <w:rPr>
          <w:rFonts w:asciiTheme="minorEastAsia" w:hAnsiTheme="minorEastAsia" w:eastAsiaTheme="minorEastAsia"/>
        </w:rPr>
        <w:t>2、在龙虎山云风寺设置一处佛教用品店，占地面积约100平方米，出售佛珠、手串、盘香、线香、香炉、水晶手链、护身符等与佛教有关的物品。</w:t>
      </w:r>
    </w:p>
    <w:p>
      <w:pPr>
        <w:spacing w:line="360" w:lineRule="auto"/>
        <w:ind w:firstLine="480"/>
        <w:rPr>
          <w:rFonts w:asciiTheme="minorEastAsia" w:hAnsiTheme="minorEastAsia" w:eastAsiaTheme="minorEastAsia"/>
        </w:rPr>
      </w:pPr>
      <w:r>
        <w:rPr>
          <w:rFonts w:asciiTheme="minorEastAsia" w:hAnsiTheme="minorEastAsia" w:eastAsiaTheme="minorEastAsia"/>
        </w:rPr>
        <w:t>3、为了满足游客随时购买的需要以及方便当地居民的日常生活，带动当地的经济发展，规划在公园内建设几处小型购物商店，主要出售饮料、零食等日常生活用品，详见表</w:t>
      </w:r>
      <w:r>
        <w:rPr>
          <w:rFonts w:hint="eastAsia" w:asciiTheme="minorEastAsia" w:hAnsiTheme="minorEastAsia" w:eastAsiaTheme="minorEastAsia"/>
        </w:rPr>
        <w:t>10</w:t>
      </w: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1"/>
        <w:gridCol w:w="1880"/>
        <w:gridCol w:w="1754"/>
        <w:gridCol w:w="2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shd w:val="clear" w:color="auto" w:fill="auto"/>
            <w:vAlign w:val="center"/>
          </w:tcPr>
          <w:p>
            <w:pPr>
              <w:spacing w:line="360" w:lineRule="auto"/>
              <w:ind w:firstLine="480"/>
              <w:jc w:val="center"/>
              <w:rPr>
                <w:rFonts w:asciiTheme="minorEastAsia" w:hAnsiTheme="minorEastAsia" w:eastAsiaTheme="minorEastAsia"/>
                <w:b/>
                <w:sz w:val="21"/>
                <w:szCs w:val="21"/>
              </w:rPr>
            </w:pPr>
            <w:r>
              <w:rPr>
                <w:rFonts w:asciiTheme="minorEastAsia" w:hAnsiTheme="minorEastAsia" w:eastAsiaTheme="minorEastAsia"/>
                <w:b/>
                <w:sz w:val="21"/>
                <w:szCs w:val="21"/>
              </w:rPr>
              <w:t>表</w:t>
            </w:r>
            <w:r>
              <w:rPr>
                <w:rFonts w:hint="eastAsia" w:asciiTheme="minorEastAsia" w:hAnsiTheme="minorEastAsia" w:eastAsiaTheme="minorEastAsia"/>
                <w:b/>
                <w:sz w:val="21"/>
                <w:szCs w:val="21"/>
              </w:rPr>
              <w:t>10</w:t>
            </w:r>
            <w:r>
              <w:rPr>
                <w:rFonts w:asciiTheme="minorEastAsia" w:hAnsiTheme="minorEastAsia" w:eastAsiaTheme="minorEastAsia"/>
                <w:b/>
                <w:sz w:val="21"/>
                <w:szCs w:val="21"/>
              </w:rPr>
              <w:t>-</w:t>
            </w:r>
            <w:r>
              <w:rPr>
                <w:rFonts w:hint="eastAsia" w:asciiTheme="minorEastAsia" w:hAnsiTheme="minorEastAsia" w:eastAsiaTheme="minorEastAsia"/>
                <w:b/>
                <w:sz w:val="21"/>
                <w:szCs w:val="21"/>
              </w:rPr>
              <w:t>2   湖南</w:t>
            </w:r>
            <w:r>
              <w:rPr>
                <w:rFonts w:asciiTheme="minorEastAsia" w:hAnsiTheme="minorEastAsia" w:eastAsiaTheme="minorEastAsia"/>
                <w:b/>
                <w:sz w:val="21"/>
                <w:szCs w:val="21"/>
              </w:rPr>
              <w:t>沅江龙虎山</w:t>
            </w:r>
            <w:r>
              <w:rPr>
                <w:rFonts w:hint="eastAsia" w:asciiTheme="minorEastAsia" w:hAnsiTheme="minorEastAsia" w:eastAsiaTheme="minorEastAsia"/>
                <w:b/>
                <w:sz w:val="21"/>
                <w:szCs w:val="21"/>
              </w:rPr>
              <w:t>省级</w:t>
            </w:r>
            <w:r>
              <w:rPr>
                <w:rFonts w:asciiTheme="minorEastAsia" w:hAnsiTheme="minorEastAsia" w:eastAsiaTheme="minorEastAsia"/>
                <w:b/>
                <w:sz w:val="21"/>
                <w:szCs w:val="21"/>
              </w:rPr>
              <w:t>森林公园购物商店规划表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7" w:type="pct"/>
            <w:shd w:val="clear" w:color="auto" w:fill="auto"/>
            <w:vAlign w:val="center"/>
          </w:tcPr>
          <w:p>
            <w:pPr>
              <w:spacing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景区名称</w:t>
            </w:r>
          </w:p>
        </w:tc>
        <w:tc>
          <w:tcPr>
            <w:tcW w:w="1103" w:type="pct"/>
            <w:shd w:val="clear" w:color="auto" w:fill="auto"/>
            <w:vAlign w:val="center"/>
          </w:tcPr>
          <w:p>
            <w:pPr>
              <w:spacing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地名</w:t>
            </w:r>
          </w:p>
        </w:tc>
        <w:tc>
          <w:tcPr>
            <w:tcW w:w="1029" w:type="pct"/>
            <w:shd w:val="clear" w:color="auto" w:fill="auto"/>
            <w:vAlign w:val="center"/>
          </w:tcPr>
          <w:p>
            <w:pPr>
              <w:spacing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建设项目</w:t>
            </w:r>
          </w:p>
        </w:tc>
        <w:tc>
          <w:tcPr>
            <w:tcW w:w="1471" w:type="pct"/>
            <w:shd w:val="clear" w:color="auto" w:fill="auto"/>
            <w:vAlign w:val="center"/>
          </w:tcPr>
          <w:p>
            <w:pPr>
              <w:spacing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97" w:type="pc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云风寺</w:t>
            </w:r>
            <w:r>
              <w:rPr>
                <w:rFonts w:asciiTheme="minorEastAsia" w:hAnsiTheme="minorEastAsia" w:eastAsiaTheme="minorEastAsia"/>
                <w:sz w:val="21"/>
                <w:szCs w:val="21"/>
              </w:rPr>
              <w:t>景区</w:t>
            </w:r>
          </w:p>
        </w:tc>
        <w:tc>
          <w:tcPr>
            <w:tcW w:w="1103"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云风寺</w:t>
            </w:r>
          </w:p>
        </w:tc>
        <w:tc>
          <w:tcPr>
            <w:tcW w:w="1029"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佛教用品店</w:t>
            </w:r>
          </w:p>
        </w:tc>
        <w:tc>
          <w:tcPr>
            <w:tcW w:w="1471"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100平米,寺庙风格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97"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公园</w:t>
            </w:r>
            <w:r>
              <w:rPr>
                <w:rFonts w:hint="eastAsia" w:asciiTheme="minorEastAsia" w:hAnsiTheme="minorEastAsia" w:eastAsiaTheme="minorEastAsia"/>
                <w:sz w:val="21"/>
                <w:szCs w:val="21"/>
              </w:rPr>
              <w:t>南</w:t>
            </w:r>
            <w:r>
              <w:rPr>
                <w:rFonts w:asciiTheme="minorEastAsia" w:hAnsiTheme="minorEastAsia" w:eastAsiaTheme="minorEastAsia"/>
                <w:sz w:val="21"/>
                <w:szCs w:val="21"/>
              </w:rPr>
              <w:t>管理服务区</w:t>
            </w:r>
          </w:p>
        </w:tc>
        <w:tc>
          <w:tcPr>
            <w:tcW w:w="1103"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公园管理所</w:t>
            </w:r>
          </w:p>
        </w:tc>
        <w:tc>
          <w:tcPr>
            <w:tcW w:w="1029"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购物商店</w:t>
            </w:r>
          </w:p>
        </w:tc>
        <w:tc>
          <w:tcPr>
            <w:tcW w:w="1471"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100平米,砖混结构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97" w:type="pc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公园北</w:t>
            </w:r>
            <w:r>
              <w:rPr>
                <w:rFonts w:asciiTheme="minorEastAsia" w:hAnsiTheme="minorEastAsia" w:eastAsiaTheme="minorEastAsia"/>
                <w:sz w:val="21"/>
                <w:szCs w:val="21"/>
              </w:rPr>
              <w:t>管理服务区</w:t>
            </w:r>
          </w:p>
        </w:tc>
        <w:tc>
          <w:tcPr>
            <w:tcW w:w="1103"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陈家老</w:t>
            </w:r>
          </w:p>
        </w:tc>
        <w:tc>
          <w:tcPr>
            <w:tcW w:w="1029"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购物商店</w:t>
            </w:r>
          </w:p>
        </w:tc>
        <w:tc>
          <w:tcPr>
            <w:tcW w:w="1471"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100平米,砖混结构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97" w:type="pct"/>
            <w:vMerge w:val="restar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1103"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毛田冲</w:t>
            </w:r>
          </w:p>
        </w:tc>
        <w:tc>
          <w:tcPr>
            <w:tcW w:w="1029"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小型购物点</w:t>
            </w:r>
          </w:p>
        </w:tc>
        <w:tc>
          <w:tcPr>
            <w:tcW w:w="1471"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50平米,砖混结构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97" w:type="pct"/>
            <w:vMerge w:val="continue"/>
            <w:shd w:val="clear" w:color="auto" w:fill="auto"/>
            <w:vAlign w:val="center"/>
          </w:tcPr>
          <w:p>
            <w:pPr>
              <w:spacing w:line="360" w:lineRule="auto"/>
              <w:ind w:firstLine="480"/>
              <w:jc w:val="center"/>
              <w:rPr>
                <w:rFonts w:asciiTheme="minorEastAsia" w:hAnsiTheme="minorEastAsia" w:eastAsiaTheme="minorEastAsia"/>
                <w:sz w:val="21"/>
                <w:szCs w:val="21"/>
              </w:rPr>
            </w:pPr>
          </w:p>
        </w:tc>
        <w:tc>
          <w:tcPr>
            <w:tcW w:w="1103"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老塘坳</w:t>
            </w:r>
          </w:p>
        </w:tc>
        <w:tc>
          <w:tcPr>
            <w:tcW w:w="1029"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小型购物点</w:t>
            </w:r>
          </w:p>
        </w:tc>
        <w:tc>
          <w:tcPr>
            <w:tcW w:w="1471"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50平米,砖混结构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97"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周公湖景区</w:t>
            </w:r>
          </w:p>
        </w:tc>
        <w:tc>
          <w:tcPr>
            <w:tcW w:w="1103"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李家冲</w:t>
            </w:r>
          </w:p>
        </w:tc>
        <w:tc>
          <w:tcPr>
            <w:tcW w:w="1029"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小型购物点</w:t>
            </w:r>
          </w:p>
        </w:tc>
        <w:tc>
          <w:tcPr>
            <w:tcW w:w="1471"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50平米,砖混结构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97" w:type="pc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1103"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明月乡茶场</w:t>
            </w:r>
          </w:p>
        </w:tc>
        <w:tc>
          <w:tcPr>
            <w:tcW w:w="1029"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小型购物点</w:t>
            </w:r>
          </w:p>
        </w:tc>
        <w:tc>
          <w:tcPr>
            <w:tcW w:w="1471" w:type="pct"/>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50平米,砖混结构</w:t>
            </w:r>
          </w:p>
        </w:tc>
      </w:tr>
    </w:tbl>
    <w:p>
      <w:pPr>
        <w:spacing w:line="360" w:lineRule="auto"/>
        <w:rPr>
          <w:rFonts w:asciiTheme="minorEastAsia" w:hAnsiTheme="minorEastAsia" w:eastAsiaTheme="minorEastAsia"/>
          <w:b/>
        </w:rPr>
      </w:pPr>
      <w:r>
        <w:rPr>
          <w:rFonts w:hint="eastAsia" w:asciiTheme="minorEastAsia" w:hAnsiTheme="minorEastAsia" w:eastAsiaTheme="minorEastAsia"/>
          <w:b/>
        </w:rPr>
        <w:t>5</w:t>
      </w:r>
      <w:r>
        <w:rPr>
          <w:rFonts w:asciiTheme="minorEastAsia" w:hAnsiTheme="minorEastAsia" w:eastAsiaTheme="minorEastAsia"/>
          <w:b/>
        </w:rPr>
        <w:t>、医疗与保安</w:t>
      </w:r>
    </w:p>
    <w:p>
      <w:pPr>
        <w:spacing w:line="360" w:lineRule="auto"/>
        <w:rPr>
          <w:rFonts w:asciiTheme="minorEastAsia" w:hAnsiTheme="minorEastAsia" w:eastAsiaTheme="minorEastAsia"/>
          <w:b/>
        </w:rPr>
      </w:pPr>
      <w:r>
        <w:rPr>
          <w:rFonts w:asciiTheme="minorEastAsia" w:hAnsiTheme="minorEastAsia" w:eastAsiaTheme="minorEastAsia"/>
          <w:b/>
        </w:rPr>
        <w:t>（</w:t>
      </w:r>
      <w:r>
        <w:rPr>
          <w:rFonts w:hint="eastAsia" w:asciiTheme="minorEastAsia" w:hAnsiTheme="minorEastAsia" w:eastAsiaTheme="minorEastAsia"/>
          <w:b/>
        </w:rPr>
        <w:t>1</w:t>
      </w:r>
      <w:r>
        <w:rPr>
          <w:rFonts w:asciiTheme="minorEastAsia" w:hAnsiTheme="minorEastAsia" w:eastAsiaTheme="minorEastAsia"/>
          <w:b/>
        </w:rPr>
        <w:t>）医疗</w:t>
      </w:r>
    </w:p>
    <w:p>
      <w:pPr>
        <w:spacing w:line="360" w:lineRule="auto"/>
        <w:ind w:firstLine="480"/>
        <w:rPr>
          <w:rFonts w:asciiTheme="minorEastAsia" w:hAnsiTheme="minorEastAsia" w:eastAsiaTheme="minorEastAsia"/>
        </w:rPr>
      </w:pPr>
      <w:r>
        <w:rPr>
          <w:rFonts w:asciiTheme="minorEastAsia" w:hAnsiTheme="minorEastAsia" w:eastAsiaTheme="minorEastAsia"/>
        </w:rPr>
        <w:t>为保障游客的健康安全，以防突发疾病及受伤的应急处理，规划在</w:t>
      </w:r>
      <w:r>
        <w:rPr>
          <w:rFonts w:hint="eastAsia" w:asciiTheme="minorEastAsia" w:hAnsiTheme="minorEastAsia" w:eastAsiaTheme="minorEastAsia"/>
        </w:rPr>
        <w:t>公园南北两处</w:t>
      </w:r>
      <w:r>
        <w:rPr>
          <w:rFonts w:asciiTheme="minorEastAsia" w:hAnsiTheme="minorEastAsia" w:eastAsiaTheme="minorEastAsia"/>
        </w:rPr>
        <w:t>管理服务区设立两处医疗站，配备一定数量的设备、常规药品及医护人员，救护车3辆，以满足医疗救护的需要。在龙虎山养生度假村和周公湖休闲度假村设医务室，各配备2名医务人员和常规药品；在公园导游图、路标上表示公园内的专用医疗急救电话号码，同时与沅江市及周边乡镇医院建立服务联系网络，充分利用其医疗资源。</w:t>
      </w:r>
    </w:p>
    <w:p>
      <w:pPr>
        <w:spacing w:line="360" w:lineRule="auto"/>
        <w:rPr>
          <w:rFonts w:asciiTheme="minorEastAsia" w:hAnsiTheme="minorEastAsia" w:eastAsiaTheme="minorEastAsia"/>
          <w:b/>
        </w:rPr>
      </w:pPr>
      <w:r>
        <w:rPr>
          <w:rFonts w:asciiTheme="minorEastAsia" w:hAnsiTheme="minorEastAsia" w:eastAsiaTheme="minorEastAsia"/>
          <w:b/>
        </w:rPr>
        <w:t>（</w:t>
      </w:r>
      <w:r>
        <w:rPr>
          <w:rFonts w:hint="eastAsia" w:asciiTheme="minorEastAsia" w:hAnsiTheme="minorEastAsia" w:eastAsiaTheme="minorEastAsia"/>
          <w:b/>
        </w:rPr>
        <w:t>2</w:t>
      </w:r>
      <w:r>
        <w:rPr>
          <w:rFonts w:asciiTheme="minorEastAsia" w:hAnsiTheme="minorEastAsia" w:eastAsiaTheme="minorEastAsia"/>
          <w:b/>
        </w:rPr>
        <w:t>）保安</w:t>
      </w:r>
    </w:p>
    <w:p>
      <w:pPr>
        <w:spacing w:line="360" w:lineRule="auto"/>
        <w:ind w:firstLine="480"/>
        <w:rPr>
          <w:rFonts w:asciiTheme="minorEastAsia" w:hAnsiTheme="minorEastAsia" w:eastAsiaTheme="minorEastAsia"/>
        </w:rPr>
      </w:pPr>
      <w:r>
        <w:rPr>
          <w:rFonts w:asciiTheme="minorEastAsia" w:hAnsiTheme="minorEastAsia" w:eastAsiaTheme="minorEastAsia"/>
        </w:rPr>
        <w:t>在公园管理</w:t>
      </w:r>
      <w:r>
        <w:rPr>
          <w:rFonts w:hint="eastAsia" w:asciiTheme="minorEastAsia" w:hAnsiTheme="minorEastAsia" w:eastAsiaTheme="minorEastAsia"/>
        </w:rPr>
        <w:t>所</w:t>
      </w:r>
      <w:r>
        <w:rPr>
          <w:rFonts w:asciiTheme="minorEastAsia" w:hAnsiTheme="minorEastAsia" w:eastAsiaTheme="minorEastAsia"/>
        </w:rPr>
        <w:t>设森林公安派出所，负责森林公园内的社会治安、护林防火和旅游安全等工作，配置</w:t>
      </w:r>
      <w:r>
        <w:rPr>
          <w:rFonts w:hint="eastAsia" w:asciiTheme="minorEastAsia" w:hAnsiTheme="minorEastAsia" w:eastAsiaTheme="minorEastAsia"/>
        </w:rPr>
        <w:t>巡护越野车</w:t>
      </w:r>
      <w:r>
        <w:rPr>
          <w:rFonts w:asciiTheme="minorEastAsia" w:hAnsiTheme="minorEastAsia" w:eastAsiaTheme="minorEastAsia"/>
        </w:rPr>
        <w:t>1辆，</w:t>
      </w:r>
      <w:r>
        <w:rPr>
          <w:rFonts w:hint="eastAsia" w:asciiTheme="minorEastAsia" w:hAnsiTheme="minorEastAsia" w:eastAsiaTheme="minorEastAsia"/>
        </w:rPr>
        <w:t>巡护摩托车6辆，</w:t>
      </w:r>
      <w:r>
        <w:rPr>
          <w:rFonts w:asciiTheme="minorEastAsia" w:hAnsiTheme="minorEastAsia" w:eastAsiaTheme="minorEastAsia"/>
        </w:rPr>
        <w:t>各公园入口设置值勤室。</w:t>
      </w:r>
    </w:p>
    <w:p>
      <w:pPr>
        <w:spacing w:line="360" w:lineRule="auto"/>
        <w:rPr>
          <w:rFonts w:asciiTheme="minorEastAsia" w:hAnsiTheme="minorEastAsia" w:eastAsiaTheme="minorEastAsia"/>
          <w:b/>
        </w:rPr>
      </w:pPr>
      <w:r>
        <w:rPr>
          <w:rFonts w:hint="eastAsia" w:asciiTheme="minorEastAsia" w:hAnsiTheme="minorEastAsia" w:eastAsiaTheme="minorEastAsia"/>
          <w:b/>
        </w:rPr>
        <w:t>6</w:t>
      </w:r>
      <w:r>
        <w:rPr>
          <w:rFonts w:asciiTheme="minorEastAsia" w:hAnsiTheme="minorEastAsia" w:eastAsiaTheme="minorEastAsia"/>
          <w:b/>
        </w:rPr>
        <w:t>、公共厕所</w:t>
      </w:r>
    </w:p>
    <w:p>
      <w:pPr>
        <w:spacing w:line="360" w:lineRule="auto"/>
        <w:ind w:firstLine="480"/>
        <w:rPr>
          <w:rFonts w:asciiTheme="minorEastAsia" w:hAnsiTheme="minorEastAsia" w:eastAsiaTheme="minorEastAsia"/>
        </w:rPr>
      </w:pPr>
      <w:r>
        <w:rPr>
          <w:rFonts w:asciiTheme="minorEastAsia" w:hAnsiTheme="minorEastAsia" w:eastAsiaTheme="minorEastAsia"/>
        </w:rPr>
        <w:t>森林公园内的公厕可分为固定式及流动式。本规划只对固定式公厕的数量和建设提出要求。流动式公厕是应急高峰期时才投入使用的公共设施，应根据游客峰值相应设置。</w:t>
      </w:r>
    </w:p>
    <w:p>
      <w:pPr>
        <w:spacing w:line="360" w:lineRule="auto"/>
        <w:rPr>
          <w:rFonts w:asciiTheme="minorEastAsia" w:hAnsiTheme="minorEastAsia" w:eastAsiaTheme="minorEastAsia"/>
          <w:b/>
        </w:rPr>
      </w:pPr>
      <w:r>
        <w:rPr>
          <w:rFonts w:asciiTheme="minorEastAsia" w:hAnsiTheme="minorEastAsia" w:eastAsiaTheme="minorEastAsia"/>
          <w:b/>
        </w:rPr>
        <w:t>（</w:t>
      </w:r>
      <w:r>
        <w:rPr>
          <w:rFonts w:hint="eastAsia" w:asciiTheme="minorEastAsia" w:hAnsiTheme="minorEastAsia" w:eastAsiaTheme="minorEastAsia"/>
          <w:b/>
        </w:rPr>
        <w:t>1</w:t>
      </w:r>
      <w:r>
        <w:rPr>
          <w:rFonts w:asciiTheme="minorEastAsia" w:hAnsiTheme="minorEastAsia" w:eastAsiaTheme="minorEastAsia"/>
          <w:b/>
        </w:rPr>
        <w:t>）旅游公厕建设标准</w:t>
      </w:r>
    </w:p>
    <w:p>
      <w:pPr>
        <w:spacing w:line="360" w:lineRule="auto"/>
        <w:ind w:firstLine="480"/>
        <w:rPr>
          <w:rFonts w:asciiTheme="minorEastAsia" w:hAnsiTheme="minorEastAsia" w:eastAsiaTheme="minorEastAsia"/>
        </w:rPr>
      </w:pPr>
      <w:r>
        <w:rPr>
          <w:rFonts w:asciiTheme="minorEastAsia" w:hAnsiTheme="minorEastAsia" w:eastAsiaTheme="minorEastAsia"/>
        </w:rPr>
        <w:t>根据中华人民共和国国家标准下发的《旅游厕所质量等级的划分与评定》（GB/T 18973-2016）指示，旅游公厕的施工建设需遵循以下标准：</w:t>
      </w:r>
    </w:p>
    <w:p>
      <w:pPr>
        <w:spacing w:line="360" w:lineRule="auto"/>
        <w:ind w:firstLine="480"/>
        <w:rPr>
          <w:rFonts w:asciiTheme="minorEastAsia" w:hAnsiTheme="minorEastAsia" w:eastAsiaTheme="minorEastAsia"/>
        </w:rPr>
      </w:pPr>
      <w:r>
        <w:rPr>
          <w:rFonts w:asciiTheme="minorEastAsia" w:hAnsiTheme="minorEastAsia" w:eastAsiaTheme="minorEastAsia"/>
        </w:rPr>
        <w:t>建筑方面，旅游公厕的建筑选材要环保且坚实耐用，外观及造型应与周边环</w:t>
      </w:r>
    </w:p>
    <w:p>
      <w:pPr>
        <w:spacing w:line="360" w:lineRule="auto"/>
        <w:rPr>
          <w:rFonts w:asciiTheme="minorEastAsia" w:hAnsiTheme="minorEastAsia" w:eastAsiaTheme="minorEastAsia"/>
        </w:rPr>
      </w:pPr>
      <w:r>
        <w:rPr>
          <w:rFonts w:asciiTheme="minorEastAsia" w:hAnsiTheme="minorEastAsia" w:eastAsiaTheme="minorEastAsia"/>
        </w:rPr>
        <w:t>境相协调，同时厕所入口的设置应注意私密性，建筑内部的公共空间高度应不低于 2.5m，厕位间的净高不低于 1.9m，室内地面应做防滑处理。</w:t>
      </w:r>
    </w:p>
    <w:p>
      <w:pPr>
        <w:spacing w:line="360" w:lineRule="auto"/>
        <w:ind w:firstLine="480"/>
        <w:rPr>
          <w:rFonts w:asciiTheme="minorEastAsia" w:hAnsiTheme="minorEastAsia" w:eastAsiaTheme="minorEastAsia"/>
        </w:rPr>
      </w:pPr>
      <w:r>
        <w:rPr>
          <w:rFonts w:asciiTheme="minorEastAsia" w:hAnsiTheme="minorEastAsia" w:eastAsiaTheme="minorEastAsia"/>
        </w:rPr>
        <w:t>功能方面，条件允许情况下景区需设置第三卫生间，即专供母婴、残障人士以及性别障碍人群使用。</w:t>
      </w:r>
    </w:p>
    <w:p>
      <w:pPr>
        <w:spacing w:line="360" w:lineRule="auto"/>
        <w:ind w:firstLine="480"/>
        <w:rPr>
          <w:rFonts w:asciiTheme="minorEastAsia" w:hAnsiTheme="minorEastAsia" w:eastAsiaTheme="minorEastAsia"/>
        </w:rPr>
      </w:pPr>
      <w:r>
        <w:rPr>
          <w:rFonts w:asciiTheme="minorEastAsia" w:hAnsiTheme="minorEastAsia" w:eastAsiaTheme="minorEastAsia"/>
        </w:rPr>
        <w:t>厕位方面，男女分开的厕所其厕位比例为 2：3（包括男厕小便器）；关于厕位尺寸，坐蹲位使用净尺寸不宜小于长 1.2m，宽 0.9m，厕位开门的使用净尺寸不应小于长 1.4m，宽 1.0m。</w:t>
      </w:r>
    </w:p>
    <w:p>
      <w:pPr>
        <w:spacing w:line="360" w:lineRule="auto"/>
        <w:rPr>
          <w:rFonts w:asciiTheme="minorEastAsia" w:hAnsiTheme="minorEastAsia" w:eastAsiaTheme="minorEastAsia"/>
          <w:b/>
        </w:rPr>
      </w:pPr>
      <w:r>
        <w:rPr>
          <w:rFonts w:asciiTheme="minorEastAsia" w:hAnsiTheme="minorEastAsia" w:eastAsiaTheme="minorEastAsia"/>
          <w:b/>
        </w:rPr>
        <w:t>（</w:t>
      </w:r>
      <w:r>
        <w:rPr>
          <w:rFonts w:hint="eastAsia" w:asciiTheme="minorEastAsia" w:hAnsiTheme="minorEastAsia" w:eastAsiaTheme="minorEastAsia"/>
          <w:b/>
        </w:rPr>
        <w:t>2</w:t>
      </w:r>
      <w:r>
        <w:rPr>
          <w:rFonts w:asciiTheme="minorEastAsia" w:hAnsiTheme="minorEastAsia" w:eastAsiaTheme="minorEastAsia"/>
          <w:b/>
        </w:rPr>
        <w:t>）旅游公厕规划布局</w:t>
      </w:r>
    </w:p>
    <w:p>
      <w:pPr>
        <w:spacing w:line="360" w:lineRule="auto"/>
        <w:ind w:firstLine="480"/>
        <w:rPr>
          <w:rFonts w:asciiTheme="minorEastAsia" w:hAnsiTheme="minorEastAsia" w:eastAsiaTheme="minorEastAsia"/>
        </w:rPr>
      </w:pPr>
      <w:r>
        <w:rPr>
          <w:rFonts w:asciiTheme="minorEastAsia" w:hAnsiTheme="minorEastAsia" w:eastAsiaTheme="minorEastAsia"/>
        </w:rPr>
        <w:t>区内的旅游公厕将根据游道里程以及景点分布进行布局选址。其一，供水公</w:t>
      </w:r>
    </w:p>
    <w:p>
      <w:pPr>
        <w:spacing w:line="360" w:lineRule="auto"/>
        <w:rPr>
          <w:rFonts w:asciiTheme="minorEastAsia" w:hAnsiTheme="minorEastAsia" w:eastAsiaTheme="minorEastAsia"/>
        </w:rPr>
      </w:pPr>
      <w:r>
        <w:rPr>
          <w:rFonts w:asciiTheme="minorEastAsia" w:hAnsiTheme="minorEastAsia" w:eastAsiaTheme="minorEastAsia"/>
        </w:rPr>
        <w:t>厕尽可能依托其他游客中心、旅游服务点、营地等功能设施布局，以保证用水供应；无水公厕则可紧密结合景点布局。其二，游道每间隔两千米需至少设置一个公厕，以保证旅游高峰期的旅游公厕需求。本次规划初步确定公园内各景点需建设公厕29座，详见环卫设施规划图。</w:t>
      </w:r>
    </w:p>
    <w:p>
      <w:pPr>
        <w:spacing w:line="360" w:lineRule="auto"/>
        <w:rPr>
          <w:rFonts w:asciiTheme="minorEastAsia" w:hAnsiTheme="minorEastAsia" w:eastAsiaTheme="minorEastAsia"/>
          <w:b/>
        </w:rPr>
      </w:pPr>
      <w:r>
        <w:rPr>
          <w:rFonts w:hint="eastAsia" w:asciiTheme="minorEastAsia" w:hAnsiTheme="minorEastAsia" w:eastAsiaTheme="minorEastAsia"/>
          <w:b/>
        </w:rPr>
        <w:t>7</w:t>
      </w:r>
      <w:r>
        <w:rPr>
          <w:rFonts w:asciiTheme="minorEastAsia" w:hAnsiTheme="minorEastAsia" w:eastAsiaTheme="minorEastAsia"/>
          <w:b/>
        </w:rPr>
        <w:t>、游客服务中心</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1、游客服务中心</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项目选址：公园</w:t>
      </w:r>
      <w:r>
        <w:rPr>
          <w:rFonts w:hint="eastAsia" w:asciiTheme="minorEastAsia" w:hAnsiTheme="minorEastAsia" w:eastAsiaTheme="minorEastAsia"/>
        </w:rPr>
        <w:t>南</w:t>
      </w:r>
      <w:r>
        <w:rPr>
          <w:rFonts w:asciiTheme="minorEastAsia" w:hAnsiTheme="minorEastAsia" w:eastAsiaTheme="minorEastAsia"/>
        </w:rPr>
        <w:t>管理服务区</w:t>
      </w:r>
      <w:r>
        <w:rPr>
          <w:rFonts w:hint="eastAsia" w:asciiTheme="minorEastAsia" w:hAnsiTheme="minorEastAsia" w:eastAsiaTheme="minorEastAsia"/>
        </w:rPr>
        <w:t>、公园北管理服务区</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建设规模：</w:t>
      </w:r>
      <w:r>
        <w:rPr>
          <w:rFonts w:hint="eastAsia" w:asciiTheme="minorEastAsia" w:hAnsiTheme="minorEastAsia" w:eastAsiaTheme="minorEastAsia"/>
        </w:rPr>
        <w:t>各3</w:t>
      </w:r>
      <w:r>
        <w:rPr>
          <w:rFonts w:asciiTheme="minorEastAsia" w:hAnsiTheme="minorEastAsia" w:eastAsiaTheme="minorEastAsia"/>
        </w:rPr>
        <w:t>000</w:t>
      </w:r>
      <w:r>
        <w:rPr>
          <w:rFonts w:hint="eastAsia" w:cs="宋体" w:asciiTheme="minorEastAsia" w:hAnsiTheme="minorEastAsia" w:eastAsiaTheme="minorEastAsia"/>
        </w:rPr>
        <w:t>㎡，共6000㎡</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2、</w:t>
      </w:r>
      <w:r>
        <w:rPr>
          <w:rFonts w:hint="eastAsia" w:asciiTheme="minorEastAsia" w:hAnsiTheme="minorEastAsia" w:eastAsiaTheme="minorEastAsia"/>
        </w:rPr>
        <w:t>公园管理处</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项目选址：公园管理服务区</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建设规模：</w:t>
      </w:r>
      <w:r>
        <w:rPr>
          <w:rFonts w:hint="eastAsia" w:asciiTheme="minorEastAsia" w:hAnsiTheme="minorEastAsia" w:eastAsiaTheme="minorEastAsia"/>
        </w:rPr>
        <w:t>5</w:t>
      </w:r>
      <w:r>
        <w:rPr>
          <w:rFonts w:asciiTheme="minorEastAsia" w:hAnsiTheme="minorEastAsia" w:eastAsiaTheme="minorEastAsia"/>
        </w:rPr>
        <w:t>000</w:t>
      </w:r>
      <w:r>
        <w:rPr>
          <w:rFonts w:hint="eastAsia" w:cs="宋体" w:asciiTheme="minorEastAsia" w:hAnsiTheme="minorEastAsia" w:eastAsiaTheme="minorEastAsia"/>
        </w:rPr>
        <w:t>㎡</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规划在森林公园内两处管理服务区各建设一处游客服务中心，按照中华人民共和国旅游行业标准《旅游景区游客中心设置与服务规范》LB/T011-2011建设，中型游客服务中心，建筑外观（造型、色调、材质等）应突出地方特色，并与所在地域的自然和历史环境相协调。需兼具景区游客咨询、游客休息接待、景区管理人员办公场所的功能。服务中心配置医疗、公安、消防、管理、厕所、通讯、解说、旅游购物、电瓶车、停车场等。</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0"/>
        <w:gridCol w:w="1894"/>
        <w:gridCol w:w="2287"/>
        <w:gridCol w:w="1396"/>
        <w:gridCol w:w="624"/>
        <w:gridCol w:w="1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6"/>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表10-3  </w:t>
            </w:r>
            <w:r>
              <w:rPr>
                <w:rFonts w:asciiTheme="minorEastAsia" w:hAnsiTheme="minorEastAsia" w:eastAsiaTheme="minorEastAsia"/>
                <w:b/>
                <w:sz w:val="21"/>
                <w:szCs w:val="21"/>
              </w:rPr>
              <w:t>湖南沅江龙虎山省级森林公园</w:t>
            </w:r>
            <w:r>
              <w:rPr>
                <w:rFonts w:hint="eastAsia" w:asciiTheme="minorEastAsia" w:hAnsiTheme="minorEastAsia" w:eastAsiaTheme="minorEastAsia"/>
                <w:b/>
                <w:sz w:val="21"/>
                <w:szCs w:val="21"/>
              </w:rPr>
              <w:t>旅游服务设施建设项目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2"/>
          </w:tcPr>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rPr>
              <w:t>建设项目</w:t>
            </w:r>
          </w:p>
        </w:tc>
        <w:tc>
          <w:tcPr>
            <w:tcW w:w="0" w:type="auto"/>
          </w:tcPr>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rPr>
              <w:t>建设要求</w:t>
            </w:r>
          </w:p>
        </w:tc>
        <w:tc>
          <w:tcPr>
            <w:tcW w:w="0" w:type="auto"/>
          </w:tcPr>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rPr>
              <w:t>单位</w:t>
            </w:r>
          </w:p>
        </w:tc>
        <w:tc>
          <w:tcPr>
            <w:tcW w:w="0" w:type="auto"/>
          </w:tcPr>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rPr>
              <w:t>数量</w:t>
            </w:r>
          </w:p>
        </w:tc>
        <w:tc>
          <w:tcPr>
            <w:tcW w:w="0" w:type="auto"/>
          </w:tcPr>
          <w:p>
            <w:pPr>
              <w:spacing w:line="360" w:lineRule="auto"/>
              <w:rPr>
                <w:rFonts w:asciiTheme="minorEastAsia" w:hAnsiTheme="minorEastAsia" w:eastAsiaTheme="minorEastAsia"/>
                <w:b/>
                <w:sz w:val="21"/>
                <w:szCs w:val="21"/>
              </w:rPr>
            </w:pPr>
            <w:r>
              <w:rPr>
                <w:rFonts w:hint="eastAsia" w:asciiTheme="minorEastAsia" w:hAnsiTheme="minorEastAsia" w:eastAsiaTheme="minorEastAsia"/>
                <w:b/>
                <w:sz w:val="21"/>
                <w:szCs w:val="21"/>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住宿</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龙虎山旅馆</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符合地方建筑风格</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床位数（张）</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350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自助旅馆</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木屋</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床位数（张）</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露营地</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帐篷</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床位数（张）</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餐饮</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云风寺</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符合地方建筑风格</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云风寺景区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生态蔬菜园</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符合地方建筑风格</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餐位</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龙虎山旅馆</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符合地方建筑风格</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公园南管理</w:t>
            </w:r>
            <w:r>
              <w:rPr>
                <w:rFonts w:asciiTheme="minorEastAsia" w:hAnsiTheme="minorEastAsia" w:eastAsiaTheme="minorEastAsia"/>
                <w:sz w:val="21"/>
                <w:szCs w:val="21"/>
              </w:rPr>
              <w:t>服务</w:t>
            </w:r>
            <w:r>
              <w:rPr>
                <w:rFonts w:hint="eastAsia" w:asciiTheme="minorEastAsia" w:hAnsiTheme="minorEastAsia" w:eastAsiaTheme="minorEastAsia"/>
                <w:sz w:val="21"/>
                <w:szCs w:val="21"/>
              </w:rPr>
              <w:t>区</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符合地方建筑风格</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公园北管理</w:t>
            </w:r>
            <w:r>
              <w:rPr>
                <w:rFonts w:asciiTheme="minorEastAsia" w:hAnsiTheme="minorEastAsia" w:eastAsiaTheme="minorEastAsia"/>
                <w:sz w:val="21"/>
                <w:szCs w:val="21"/>
              </w:rPr>
              <w:t>服务</w:t>
            </w:r>
            <w:r>
              <w:rPr>
                <w:rFonts w:hint="eastAsia" w:asciiTheme="minorEastAsia" w:hAnsiTheme="minorEastAsia" w:eastAsiaTheme="minorEastAsia"/>
                <w:sz w:val="21"/>
                <w:szCs w:val="21"/>
              </w:rPr>
              <w:t>区</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符合地方建筑风格</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150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康乐设施</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龙虎山旅馆</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休闲、保健、棋牌等</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600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生态蔬菜园</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采摘、种菜</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四季花田</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观赏</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购物设施</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云风寺</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佛教纪念品</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云风寺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小型购物点</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纪念品、土特产</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restart"/>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医疗与保安</w:t>
            </w:r>
          </w:p>
        </w:tc>
        <w:tc>
          <w:tcPr>
            <w:tcW w:w="0" w:type="auto"/>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医疗站</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医务室</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医疗救护设备与药品</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保安中心</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保安室</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巡护越野车</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辆</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Pr>
          <w:p>
            <w:pPr>
              <w:spacing w:line="360" w:lineRule="auto"/>
              <w:rPr>
                <w:rFonts w:asciiTheme="minorEastAsia" w:hAnsiTheme="minorEastAsia" w:eastAsiaTheme="minorEastAsia"/>
                <w:sz w:val="21"/>
                <w:szCs w:val="21"/>
              </w:rPr>
            </w:pP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巡护摩托车</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辆</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邮政</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邮电所</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建筑面积150平方米</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处</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公厕</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旅游公厕</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单个建筑面积150平方米</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座</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29</w:t>
            </w:r>
          </w:p>
        </w:tc>
        <w:tc>
          <w:tcPr>
            <w:tcW w:w="0" w:type="auto"/>
          </w:tcPr>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一般游憩区</w:t>
            </w:r>
          </w:p>
        </w:tc>
      </w:tr>
    </w:tbl>
    <w:p>
      <w:pPr>
        <w:pStyle w:val="4"/>
        <w:spacing w:before="156" w:after="156" w:line="360" w:lineRule="auto"/>
        <w:ind w:left="0"/>
        <w:jc w:val="both"/>
        <w:rPr>
          <w:rFonts w:eastAsiaTheme="minorEastAsia"/>
          <w:b/>
          <w:sz w:val="32"/>
        </w:rPr>
      </w:pPr>
      <w:bookmarkStart w:id="210" w:name="_Toc519503171"/>
      <w:r>
        <w:rPr>
          <w:rFonts w:eastAsiaTheme="minorEastAsia"/>
          <w:b/>
          <w:sz w:val="32"/>
        </w:rPr>
        <w:t>第四节</w:t>
      </w:r>
      <w:r>
        <w:rPr>
          <w:rFonts w:hint="eastAsia" w:eastAsiaTheme="minorEastAsia"/>
          <w:b/>
          <w:sz w:val="32"/>
        </w:rPr>
        <w:t xml:space="preserve"> </w:t>
      </w:r>
      <w:r>
        <w:rPr>
          <w:rFonts w:eastAsiaTheme="minorEastAsia"/>
          <w:b/>
          <w:sz w:val="32"/>
        </w:rPr>
        <w:t>游线组织规划</w:t>
      </w:r>
      <w:bookmarkEnd w:id="210"/>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游览方式选择受森林公园特点、交通、游客年龄、性别、身体健康状况、爱好等因素的影响，应结合森林公园的特点进行设计。游览森林公园主要可采取步行、乘车等方式。针对景观资源特点，对各种游览方式进行合理组合，形成丰富多彩的游览内容。游客可根据自身特点，选择适宜的游览方式。游线设计是与时俱进的，针对新时期旅游的需要，还要推出自助线路。</w:t>
      </w:r>
    </w:p>
    <w:p>
      <w:pPr>
        <w:spacing w:line="360" w:lineRule="auto"/>
        <w:rPr>
          <w:rFonts w:asciiTheme="minorEastAsia" w:hAnsiTheme="minorEastAsia" w:eastAsiaTheme="minorEastAsia"/>
          <w:b/>
        </w:rPr>
      </w:pPr>
      <w:r>
        <w:rPr>
          <w:rFonts w:hint="eastAsia" w:asciiTheme="minorEastAsia" w:hAnsiTheme="minorEastAsia" w:eastAsiaTheme="minorEastAsia"/>
          <w:b/>
        </w:rPr>
        <w:t>一、</w:t>
      </w:r>
      <w:r>
        <w:rPr>
          <w:rFonts w:asciiTheme="minorEastAsia" w:hAnsiTheme="minorEastAsia" w:eastAsiaTheme="minorEastAsia"/>
          <w:b/>
        </w:rPr>
        <w:t>公园一日游精品游线</w:t>
      </w:r>
    </w:p>
    <w:p>
      <w:pPr>
        <w:spacing w:line="360" w:lineRule="auto"/>
        <w:ind w:firstLine="480"/>
        <w:rPr>
          <w:rFonts w:asciiTheme="minorEastAsia" w:hAnsiTheme="minorEastAsia" w:eastAsiaTheme="minorEastAsia"/>
        </w:rPr>
      </w:pPr>
      <w:r>
        <w:rPr>
          <w:rFonts w:asciiTheme="minorEastAsia" w:hAnsiTheme="minorEastAsia" w:eastAsiaTheme="minorEastAsia"/>
        </w:rPr>
        <w:t>公园南大门入口（入园）→公园管理</w:t>
      </w:r>
      <w:r>
        <w:rPr>
          <w:rFonts w:hint="eastAsia" w:asciiTheme="minorEastAsia" w:hAnsiTheme="minorEastAsia" w:eastAsiaTheme="minorEastAsia"/>
        </w:rPr>
        <w:t>所</w:t>
      </w:r>
      <w:r>
        <w:rPr>
          <w:rFonts w:asciiTheme="minorEastAsia" w:hAnsiTheme="minorEastAsia" w:eastAsiaTheme="minorEastAsia"/>
        </w:rPr>
        <w:t>→云风寺→平湖荡舟（乘船）→</w:t>
      </w:r>
      <w:r>
        <w:rPr>
          <w:rFonts w:hint="eastAsia" w:asciiTheme="minorEastAsia" w:hAnsiTheme="minorEastAsia" w:eastAsiaTheme="minorEastAsia"/>
        </w:rPr>
        <w:t>沿湖风光带</w:t>
      </w:r>
      <w:r>
        <w:rPr>
          <w:rFonts w:asciiTheme="minorEastAsia" w:hAnsiTheme="minorEastAsia" w:eastAsiaTheme="minorEastAsia"/>
        </w:rPr>
        <w:t>→</w:t>
      </w:r>
      <w:r>
        <w:rPr>
          <w:rFonts w:hint="eastAsia" w:asciiTheme="minorEastAsia" w:hAnsiTheme="minorEastAsia" w:eastAsiaTheme="minorEastAsia"/>
        </w:rPr>
        <w:t>风雨廊桥</w:t>
      </w:r>
      <w:r>
        <w:rPr>
          <w:rFonts w:asciiTheme="minorEastAsia" w:hAnsiTheme="minorEastAsia" w:eastAsiaTheme="minorEastAsia"/>
        </w:rPr>
        <w:t>→</w:t>
      </w:r>
      <w:r>
        <w:rPr>
          <w:rFonts w:hint="eastAsia" w:asciiTheme="minorEastAsia" w:hAnsiTheme="minorEastAsia" w:eastAsiaTheme="minorEastAsia"/>
        </w:rPr>
        <w:t>生态蔬菜园</w:t>
      </w:r>
      <w:r>
        <w:rPr>
          <w:rFonts w:asciiTheme="minorEastAsia" w:hAnsiTheme="minorEastAsia" w:eastAsiaTheme="minorEastAsia"/>
        </w:rPr>
        <w:t>→</w:t>
      </w:r>
      <w:r>
        <w:rPr>
          <w:rFonts w:hint="eastAsia" w:asciiTheme="minorEastAsia" w:hAnsiTheme="minorEastAsia" w:eastAsiaTheme="minorEastAsia"/>
        </w:rPr>
        <w:t>四季花田</w:t>
      </w:r>
      <w:r>
        <w:rPr>
          <w:rFonts w:asciiTheme="minorEastAsia" w:hAnsiTheme="minorEastAsia" w:eastAsiaTheme="minorEastAsia"/>
        </w:rPr>
        <w:t>→</w:t>
      </w:r>
      <w:r>
        <w:rPr>
          <w:rFonts w:hint="eastAsia" w:asciiTheme="minorEastAsia" w:hAnsiTheme="minorEastAsia" w:eastAsiaTheme="minorEastAsia"/>
        </w:rPr>
        <w:t>幽游茶苑</w:t>
      </w:r>
      <w:r>
        <w:rPr>
          <w:rFonts w:asciiTheme="minorEastAsia" w:hAnsiTheme="minorEastAsia" w:eastAsiaTheme="minorEastAsia"/>
        </w:rPr>
        <w:t>→ 公园北大门（出园）</w:t>
      </w:r>
    </w:p>
    <w:p>
      <w:pPr>
        <w:spacing w:line="360" w:lineRule="auto"/>
        <w:rPr>
          <w:rFonts w:asciiTheme="minorEastAsia" w:hAnsiTheme="minorEastAsia" w:eastAsiaTheme="minorEastAsia"/>
          <w:b/>
        </w:rPr>
      </w:pPr>
      <w:r>
        <w:rPr>
          <w:rFonts w:hint="eastAsia" w:asciiTheme="minorEastAsia" w:hAnsiTheme="minorEastAsia" w:eastAsiaTheme="minorEastAsia"/>
          <w:b/>
        </w:rPr>
        <w:t>二、</w:t>
      </w:r>
      <w:r>
        <w:rPr>
          <w:rFonts w:asciiTheme="minorEastAsia" w:hAnsiTheme="minorEastAsia" w:eastAsiaTheme="minorEastAsia"/>
          <w:b/>
        </w:rPr>
        <w:t>二日游路线</w:t>
      </w:r>
    </w:p>
    <w:p>
      <w:pPr>
        <w:spacing w:line="360" w:lineRule="auto"/>
        <w:ind w:firstLine="480"/>
        <w:rPr>
          <w:rFonts w:asciiTheme="minorEastAsia" w:hAnsiTheme="minorEastAsia" w:eastAsiaTheme="minorEastAsia"/>
        </w:rPr>
      </w:pPr>
      <w:r>
        <w:rPr>
          <w:rFonts w:asciiTheme="minorEastAsia" w:hAnsiTheme="minorEastAsia" w:eastAsiaTheme="minorEastAsia"/>
        </w:rPr>
        <w:t>第一日：公园南大门入园→杉木林→云风寺→龙虎山养生度假村→</w:t>
      </w:r>
      <w:r>
        <w:rPr>
          <w:rFonts w:hint="eastAsia" w:asciiTheme="minorEastAsia" w:hAnsiTheme="minorEastAsia" w:eastAsiaTheme="minorEastAsia"/>
        </w:rPr>
        <w:t>竹海听风</w:t>
      </w:r>
      <w:r>
        <w:rPr>
          <w:rFonts w:asciiTheme="minorEastAsia" w:hAnsiTheme="minorEastAsia" w:eastAsiaTheme="minorEastAsia"/>
        </w:rPr>
        <w:t>→</w:t>
      </w:r>
      <w:r>
        <w:rPr>
          <w:rFonts w:hint="eastAsia" w:asciiTheme="minorEastAsia" w:hAnsiTheme="minorEastAsia" w:eastAsiaTheme="minorEastAsia"/>
        </w:rPr>
        <w:t>平湖荡舟</w:t>
      </w:r>
      <w:r>
        <w:rPr>
          <w:rFonts w:asciiTheme="minorEastAsia" w:hAnsiTheme="minorEastAsia" w:eastAsiaTheme="minorEastAsia"/>
        </w:rPr>
        <w:t>（乘船）→</w:t>
      </w:r>
      <w:r>
        <w:rPr>
          <w:rFonts w:hint="eastAsia" w:asciiTheme="minorEastAsia" w:hAnsiTheme="minorEastAsia" w:eastAsiaTheme="minorEastAsia"/>
        </w:rPr>
        <w:t>龙虎山旅馆</w:t>
      </w:r>
    </w:p>
    <w:p>
      <w:pPr>
        <w:spacing w:line="360" w:lineRule="auto"/>
        <w:ind w:firstLine="480"/>
        <w:rPr>
          <w:rFonts w:asciiTheme="minorEastAsia" w:hAnsiTheme="minorEastAsia" w:eastAsiaTheme="minorEastAsia"/>
        </w:rPr>
      </w:pPr>
      <w:r>
        <w:rPr>
          <w:rFonts w:asciiTheme="minorEastAsia" w:hAnsiTheme="minorEastAsia" w:eastAsiaTheme="minorEastAsia"/>
        </w:rPr>
        <w:t>第二日：</w:t>
      </w:r>
      <w:r>
        <w:rPr>
          <w:rFonts w:hint="eastAsia" w:asciiTheme="minorEastAsia" w:hAnsiTheme="minorEastAsia" w:eastAsiaTheme="minorEastAsia"/>
        </w:rPr>
        <w:t>龙虎山旅馆</w:t>
      </w:r>
      <w:r>
        <w:rPr>
          <w:rFonts w:asciiTheme="minorEastAsia" w:hAnsiTheme="minorEastAsia" w:eastAsiaTheme="minorEastAsia"/>
        </w:rPr>
        <w:t>→</w:t>
      </w:r>
      <w:r>
        <w:rPr>
          <w:rFonts w:hint="eastAsia" w:asciiTheme="minorEastAsia" w:hAnsiTheme="minorEastAsia" w:eastAsiaTheme="minorEastAsia"/>
        </w:rPr>
        <w:t>沿湖风光带</w:t>
      </w:r>
      <w:r>
        <w:rPr>
          <w:rFonts w:asciiTheme="minorEastAsia" w:hAnsiTheme="minorEastAsia" w:eastAsiaTheme="minorEastAsia"/>
        </w:rPr>
        <w:t>→</w:t>
      </w:r>
      <w:r>
        <w:rPr>
          <w:rFonts w:hint="eastAsia" w:asciiTheme="minorEastAsia" w:hAnsiTheme="minorEastAsia" w:eastAsiaTheme="minorEastAsia"/>
        </w:rPr>
        <w:t>风雨廊桥</w:t>
      </w:r>
      <w:r>
        <w:rPr>
          <w:rFonts w:asciiTheme="minorEastAsia" w:hAnsiTheme="minorEastAsia" w:eastAsiaTheme="minorEastAsia"/>
        </w:rPr>
        <w:t>→</w:t>
      </w:r>
      <w:r>
        <w:rPr>
          <w:rFonts w:hint="eastAsia" w:asciiTheme="minorEastAsia" w:hAnsiTheme="minorEastAsia" w:eastAsiaTheme="minorEastAsia"/>
        </w:rPr>
        <w:t>生态蔬菜园</w:t>
      </w:r>
      <w:r>
        <w:rPr>
          <w:rFonts w:asciiTheme="minorEastAsia" w:hAnsiTheme="minorEastAsia" w:eastAsiaTheme="minorEastAsia"/>
        </w:rPr>
        <w:t>→</w:t>
      </w:r>
      <w:r>
        <w:rPr>
          <w:rFonts w:hint="eastAsia" w:asciiTheme="minorEastAsia" w:hAnsiTheme="minorEastAsia" w:eastAsiaTheme="minorEastAsia"/>
        </w:rPr>
        <w:t>四季花田</w:t>
      </w:r>
      <w:r>
        <w:rPr>
          <w:rFonts w:asciiTheme="minorEastAsia" w:hAnsiTheme="minorEastAsia" w:eastAsiaTheme="minorEastAsia"/>
        </w:rPr>
        <w:t>→</w:t>
      </w:r>
      <w:r>
        <w:rPr>
          <w:rFonts w:hint="eastAsia" w:asciiTheme="minorEastAsia" w:hAnsiTheme="minorEastAsia" w:eastAsiaTheme="minorEastAsia"/>
        </w:rPr>
        <w:t xml:space="preserve"> 森林浴场</w:t>
      </w:r>
      <w:r>
        <w:rPr>
          <w:rFonts w:asciiTheme="minorEastAsia" w:hAnsiTheme="minorEastAsia" w:eastAsiaTheme="minorEastAsia"/>
        </w:rPr>
        <w:t>→公园北大门（出园）</w:t>
      </w:r>
    </w:p>
    <w:p>
      <w:pPr>
        <w:spacing w:line="360" w:lineRule="auto"/>
        <w:rPr>
          <w:rFonts w:asciiTheme="minorEastAsia" w:hAnsiTheme="minorEastAsia" w:eastAsiaTheme="minorEastAsia"/>
          <w:b/>
        </w:rPr>
      </w:pPr>
      <w:r>
        <w:rPr>
          <w:rFonts w:hint="eastAsia" w:asciiTheme="minorEastAsia" w:hAnsiTheme="minorEastAsia" w:eastAsiaTheme="minorEastAsia"/>
          <w:b/>
        </w:rPr>
        <w:t>三、</w:t>
      </w:r>
      <w:r>
        <w:rPr>
          <w:rFonts w:asciiTheme="minorEastAsia" w:hAnsiTheme="minorEastAsia" w:eastAsiaTheme="minorEastAsia"/>
          <w:b/>
        </w:rPr>
        <w:t>三日游路线</w:t>
      </w:r>
    </w:p>
    <w:p>
      <w:pPr>
        <w:spacing w:line="360" w:lineRule="auto"/>
        <w:ind w:firstLine="480"/>
        <w:rPr>
          <w:rFonts w:asciiTheme="minorEastAsia" w:hAnsiTheme="minorEastAsia" w:eastAsiaTheme="minorEastAsia"/>
        </w:rPr>
      </w:pPr>
      <w:r>
        <w:rPr>
          <w:rFonts w:asciiTheme="minorEastAsia" w:hAnsiTheme="minorEastAsia" w:eastAsiaTheme="minorEastAsia"/>
        </w:rPr>
        <w:t>第一日：公园南大门入园→杉木林→竹海听风→</w:t>
      </w:r>
      <w:r>
        <w:rPr>
          <w:rFonts w:hint="eastAsia" w:asciiTheme="minorEastAsia" w:hAnsiTheme="minorEastAsia" w:eastAsiaTheme="minorEastAsia"/>
        </w:rPr>
        <w:t>百木科考园</w:t>
      </w:r>
      <w:r>
        <w:rPr>
          <w:rFonts w:asciiTheme="minorEastAsia" w:hAnsiTheme="minorEastAsia" w:eastAsiaTheme="minorEastAsia"/>
        </w:rPr>
        <w:t>→</w:t>
      </w:r>
      <w:r>
        <w:rPr>
          <w:rFonts w:hint="eastAsia" w:asciiTheme="minorEastAsia" w:hAnsiTheme="minorEastAsia" w:eastAsiaTheme="minorEastAsia"/>
        </w:rPr>
        <w:t xml:space="preserve">九臂樟 </w:t>
      </w:r>
      <w:r>
        <w:rPr>
          <w:rFonts w:asciiTheme="minorEastAsia" w:hAnsiTheme="minorEastAsia" w:eastAsiaTheme="minorEastAsia"/>
        </w:rPr>
        <w:t>→</w:t>
      </w:r>
      <w:r>
        <w:rPr>
          <w:rFonts w:hint="eastAsia" w:asciiTheme="minorEastAsia" w:hAnsiTheme="minorEastAsia" w:eastAsiaTheme="minorEastAsia"/>
        </w:rPr>
        <w:t>沿湖风光带</w:t>
      </w:r>
      <w:r>
        <w:rPr>
          <w:rFonts w:asciiTheme="minorEastAsia" w:hAnsiTheme="minorEastAsia" w:eastAsiaTheme="minorEastAsia"/>
        </w:rPr>
        <w:t>→</w:t>
      </w:r>
      <w:r>
        <w:rPr>
          <w:rFonts w:hint="eastAsia" w:asciiTheme="minorEastAsia" w:hAnsiTheme="minorEastAsia" w:eastAsiaTheme="minorEastAsia"/>
        </w:rPr>
        <w:t>樱花林</w:t>
      </w:r>
      <w:r>
        <w:rPr>
          <w:rFonts w:asciiTheme="minorEastAsia" w:hAnsiTheme="minorEastAsia" w:eastAsiaTheme="minorEastAsia"/>
        </w:rPr>
        <w:t>→</w:t>
      </w:r>
      <w:r>
        <w:rPr>
          <w:rFonts w:hint="eastAsia" w:asciiTheme="minorEastAsia" w:hAnsiTheme="minorEastAsia" w:eastAsiaTheme="minorEastAsia"/>
        </w:rPr>
        <w:t>周公垂钓</w:t>
      </w:r>
      <w:r>
        <w:rPr>
          <w:rFonts w:asciiTheme="minorEastAsia" w:hAnsiTheme="minorEastAsia" w:eastAsiaTheme="minorEastAsia"/>
        </w:rPr>
        <w:t>→</w:t>
      </w:r>
      <w:r>
        <w:rPr>
          <w:rFonts w:hint="eastAsia" w:asciiTheme="minorEastAsia" w:hAnsiTheme="minorEastAsia" w:eastAsiaTheme="minorEastAsia"/>
        </w:rPr>
        <w:t>龙虎山旅馆</w:t>
      </w:r>
    </w:p>
    <w:p>
      <w:pPr>
        <w:spacing w:line="360" w:lineRule="auto"/>
        <w:ind w:firstLine="480"/>
        <w:rPr>
          <w:rFonts w:asciiTheme="minorEastAsia" w:hAnsiTheme="minorEastAsia" w:eastAsiaTheme="minorEastAsia"/>
        </w:rPr>
      </w:pPr>
      <w:r>
        <w:rPr>
          <w:rFonts w:asciiTheme="minorEastAsia" w:hAnsiTheme="minorEastAsia" w:eastAsiaTheme="minorEastAsia"/>
        </w:rPr>
        <w:t>第二日：</w:t>
      </w:r>
      <w:r>
        <w:rPr>
          <w:rFonts w:hint="eastAsia" w:asciiTheme="minorEastAsia" w:hAnsiTheme="minorEastAsia" w:eastAsiaTheme="minorEastAsia"/>
        </w:rPr>
        <w:t>龙虎山旅馆</w:t>
      </w:r>
      <w:r>
        <w:rPr>
          <w:rFonts w:asciiTheme="minorEastAsia" w:hAnsiTheme="minorEastAsia" w:eastAsiaTheme="minorEastAsia"/>
        </w:rPr>
        <w:t>→</w:t>
      </w:r>
      <w:r>
        <w:rPr>
          <w:rFonts w:hint="eastAsia" w:asciiTheme="minorEastAsia" w:hAnsiTheme="minorEastAsia" w:eastAsiaTheme="minorEastAsia"/>
        </w:rPr>
        <w:t>生态蔬菜园</w:t>
      </w:r>
      <w:r>
        <w:rPr>
          <w:rFonts w:asciiTheme="minorEastAsia" w:hAnsiTheme="minorEastAsia" w:eastAsiaTheme="minorEastAsia"/>
        </w:rPr>
        <w:t>→</w:t>
      </w:r>
      <w:r>
        <w:rPr>
          <w:rFonts w:hint="eastAsia" w:asciiTheme="minorEastAsia" w:hAnsiTheme="minorEastAsia" w:eastAsiaTheme="minorEastAsia"/>
        </w:rPr>
        <w:t>四季花田</w:t>
      </w:r>
      <w:r>
        <w:rPr>
          <w:rFonts w:asciiTheme="minorEastAsia" w:hAnsiTheme="minorEastAsia" w:eastAsiaTheme="minorEastAsia"/>
        </w:rPr>
        <w:t>→</w:t>
      </w:r>
      <w:r>
        <w:rPr>
          <w:rFonts w:hint="eastAsia" w:asciiTheme="minorEastAsia" w:hAnsiTheme="minorEastAsia" w:eastAsiaTheme="minorEastAsia"/>
        </w:rPr>
        <w:t>毛田冲农耕文化园</w:t>
      </w:r>
      <w:r>
        <w:rPr>
          <w:rFonts w:asciiTheme="minorEastAsia" w:hAnsiTheme="minorEastAsia" w:eastAsiaTheme="minorEastAsia"/>
        </w:rPr>
        <w:t>→</w:t>
      </w:r>
      <w:r>
        <w:rPr>
          <w:rFonts w:hint="eastAsia" w:asciiTheme="minorEastAsia" w:hAnsiTheme="minorEastAsia" w:eastAsiaTheme="minorEastAsia"/>
        </w:rPr>
        <w:t>自助旅馆</w:t>
      </w:r>
    </w:p>
    <w:p>
      <w:pPr>
        <w:spacing w:line="360" w:lineRule="auto"/>
        <w:ind w:firstLine="480"/>
        <w:rPr>
          <w:rFonts w:asciiTheme="minorEastAsia" w:hAnsiTheme="minorEastAsia" w:eastAsiaTheme="minorEastAsia"/>
        </w:rPr>
      </w:pPr>
      <w:r>
        <w:rPr>
          <w:rFonts w:asciiTheme="minorEastAsia" w:hAnsiTheme="minorEastAsia" w:eastAsiaTheme="minorEastAsia"/>
        </w:rPr>
        <w:t>第三日：</w:t>
      </w:r>
      <w:r>
        <w:rPr>
          <w:rFonts w:hint="eastAsia" w:asciiTheme="minorEastAsia" w:hAnsiTheme="minorEastAsia" w:eastAsiaTheme="minorEastAsia"/>
        </w:rPr>
        <w:t>自助旅馆</w:t>
      </w:r>
      <w:r>
        <w:rPr>
          <w:rFonts w:asciiTheme="minorEastAsia" w:hAnsiTheme="minorEastAsia" w:eastAsiaTheme="minorEastAsia"/>
        </w:rPr>
        <w:t>→</w:t>
      </w:r>
      <w:r>
        <w:rPr>
          <w:rFonts w:hint="eastAsia" w:asciiTheme="minorEastAsia" w:hAnsiTheme="minorEastAsia" w:eastAsiaTheme="minorEastAsia"/>
        </w:rPr>
        <w:t>林间幽径</w:t>
      </w:r>
      <w:r>
        <w:rPr>
          <w:rFonts w:asciiTheme="minorEastAsia" w:hAnsiTheme="minorEastAsia" w:eastAsiaTheme="minorEastAsia"/>
        </w:rPr>
        <w:t>→</w:t>
      </w:r>
      <w:r>
        <w:rPr>
          <w:rFonts w:hint="eastAsia" w:asciiTheme="minorEastAsia" w:hAnsiTheme="minorEastAsia" w:eastAsiaTheme="minorEastAsia"/>
        </w:rPr>
        <w:t>金鸡观荷</w:t>
      </w:r>
      <w:r>
        <w:rPr>
          <w:rFonts w:asciiTheme="minorEastAsia" w:hAnsiTheme="minorEastAsia" w:eastAsiaTheme="minorEastAsia"/>
        </w:rPr>
        <w:t>→</w:t>
      </w:r>
      <w:r>
        <w:rPr>
          <w:rFonts w:hint="eastAsia" w:asciiTheme="minorEastAsia" w:hAnsiTheme="minorEastAsia" w:eastAsiaTheme="minorEastAsia"/>
        </w:rPr>
        <w:t>森林浴场</w:t>
      </w:r>
      <w:r>
        <w:rPr>
          <w:rFonts w:asciiTheme="minorEastAsia" w:hAnsiTheme="minorEastAsia" w:eastAsiaTheme="minorEastAsia"/>
        </w:rPr>
        <w:t>→公园南大门（出园）</w:t>
      </w:r>
    </w:p>
    <w:p>
      <w:pPr>
        <w:pStyle w:val="45"/>
        <w:spacing w:line="360" w:lineRule="auto"/>
        <w:ind w:firstLine="0" w:firstLineChars="0"/>
        <w:rPr>
          <w:rFonts w:asciiTheme="minorEastAsia" w:hAnsiTheme="minorEastAsia" w:eastAsiaTheme="minorEastAsia"/>
          <w:b/>
          <w:szCs w:val="24"/>
        </w:rPr>
      </w:pPr>
      <w:r>
        <w:rPr>
          <w:rFonts w:hint="eastAsia" w:asciiTheme="minorEastAsia" w:hAnsiTheme="minorEastAsia" w:eastAsiaTheme="minorEastAsia"/>
          <w:b/>
          <w:szCs w:val="24"/>
        </w:rPr>
        <w:t>四、</w:t>
      </w:r>
      <w:r>
        <w:rPr>
          <w:rFonts w:asciiTheme="minorEastAsia" w:hAnsiTheme="minorEastAsia" w:eastAsiaTheme="minorEastAsia"/>
          <w:b/>
          <w:szCs w:val="24"/>
        </w:rPr>
        <w:t>滨水休闲游线</w:t>
      </w:r>
    </w:p>
    <w:p>
      <w:pPr>
        <w:pStyle w:val="45"/>
        <w:spacing w:line="360" w:lineRule="auto"/>
        <w:ind w:firstLine="480"/>
        <w:rPr>
          <w:rFonts w:asciiTheme="minorEastAsia" w:hAnsiTheme="minorEastAsia" w:eastAsiaTheme="minorEastAsia"/>
          <w:b/>
          <w:szCs w:val="24"/>
        </w:rPr>
      </w:pPr>
      <w:r>
        <w:rPr>
          <w:rFonts w:asciiTheme="minorEastAsia" w:hAnsiTheme="minorEastAsia" w:eastAsiaTheme="minorEastAsia"/>
        </w:rPr>
        <w:t>公园南大门入口（入园）→</w:t>
      </w:r>
      <w:r>
        <w:rPr>
          <w:rFonts w:hint="eastAsia" w:asciiTheme="minorEastAsia" w:hAnsiTheme="minorEastAsia" w:eastAsiaTheme="minorEastAsia"/>
        </w:rPr>
        <w:t>沿湖风光带</w:t>
      </w:r>
      <w:r>
        <w:rPr>
          <w:rFonts w:asciiTheme="minorEastAsia" w:hAnsiTheme="minorEastAsia" w:eastAsiaTheme="minorEastAsia"/>
        </w:rPr>
        <w:t>→平湖荡舟（乘船）→</w:t>
      </w:r>
      <w:r>
        <w:rPr>
          <w:rFonts w:hint="eastAsia" w:asciiTheme="minorEastAsia" w:hAnsiTheme="minorEastAsia" w:eastAsiaTheme="minorEastAsia"/>
        </w:rPr>
        <w:t>风雨廊桥</w:t>
      </w:r>
      <w:r>
        <w:rPr>
          <w:rFonts w:asciiTheme="minorEastAsia" w:hAnsiTheme="minorEastAsia" w:eastAsiaTheme="minorEastAsia"/>
        </w:rPr>
        <w:t>→</w:t>
      </w:r>
      <w:r>
        <w:rPr>
          <w:rFonts w:hint="eastAsia" w:asciiTheme="minorEastAsia" w:hAnsiTheme="minorEastAsia" w:eastAsiaTheme="minorEastAsia"/>
        </w:rPr>
        <w:t>沿湖风光带</w:t>
      </w:r>
      <w:r>
        <w:rPr>
          <w:rFonts w:asciiTheme="minorEastAsia" w:hAnsiTheme="minorEastAsia" w:eastAsiaTheme="minorEastAsia"/>
        </w:rPr>
        <w:t>→</w:t>
      </w:r>
      <w:r>
        <w:rPr>
          <w:rFonts w:hint="eastAsia" w:asciiTheme="minorEastAsia" w:hAnsiTheme="minorEastAsia" w:eastAsiaTheme="minorEastAsia"/>
        </w:rPr>
        <w:t>樱花林</w:t>
      </w:r>
      <w:r>
        <w:rPr>
          <w:rFonts w:asciiTheme="minorEastAsia" w:hAnsiTheme="minorEastAsia" w:eastAsiaTheme="minorEastAsia"/>
        </w:rPr>
        <w:t>→</w:t>
      </w:r>
      <w:r>
        <w:rPr>
          <w:rFonts w:hint="eastAsia" w:asciiTheme="minorEastAsia" w:hAnsiTheme="minorEastAsia" w:eastAsiaTheme="minorEastAsia"/>
        </w:rPr>
        <w:t>周公垂钓</w:t>
      </w:r>
      <w:r>
        <w:rPr>
          <w:rFonts w:asciiTheme="minorEastAsia" w:hAnsiTheme="minorEastAsia" w:eastAsiaTheme="minorEastAsia"/>
        </w:rPr>
        <w:t>→公园南大门入口（</w:t>
      </w:r>
      <w:r>
        <w:rPr>
          <w:rFonts w:hint="eastAsia" w:asciiTheme="minorEastAsia" w:hAnsiTheme="minorEastAsia" w:eastAsiaTheme="minorEastAsia"/>
        </w:rPr>
        <w:t>出</w:t>
      </w:r>
      <w:r>
        <w:rPr>
          <w:rFonts w:asciiTheme="minorEastAsia" w:hAnsiTheme="minorEastAsia" w:eastAsiaTheme="minorEastAsia"/>
        </w:rPr>
        <w:t>园）</w:t>
      </w:r>
    </w:p>
    <w:p>
      <w:pPr>
        <w:pStyle w:val="45"/>
        <w:spacing w:line="360" w:lineRule="auto"/>
        <w:ind w:firstLine="0" w:firstLineChars="0"/>
        <w:rPr>
          <w:rFonts w:asciiTheme="minorEastAsia" w:hAnsiTheme="minorEastAsia" w:eastAsiaTheme="minorEastAsia"/>
          <w:b/>
          <w:szCs w:val="24"/>
        </w:rPr>
      </w:pPr>
      <w:r>
        <w:rPr>
          <w:rFonts w:hint="eastAsia" w:asciiTheme="minorEastAsia" w:hAnsiTheme="minorEastAsia" w:eastAsiaTheme="minorEastAsia"/>
          <w:b/>
          <w:szCs w:val="24"/>
        </w:rPr>
        <w:t>五</w:t>
      </w:r>
      <w:r>
        <w:rPr>
          <w:rFonts w:asciiTheme="minorEastAsia" w:hAnsiTheme="minorEastAsia" w:eastAsiaTheme="minorEastAsia"/>
          <w:b/>
          <w:szCs w:val="24"/>
        </w:rPr>
        <w:t>、</w:t>
      </w:r>
      <w:r>
        <w:rPr>
          <w:rFonts w:hint="eastAsia" w:asciiTheme="minorEastAsia" w:hAnsiTheme="minorEastAsia" w:eastAsiaTheme="minorEastAsia"/>
          <w:b/>
          <w:szCs w:val="24"/>
        </w:rPr>
        <w:t>田园风光</w:t>
      </w:r>
      <w:r>
        <w:rPr>
          <w:rFonts w:asciiTheme="minorEastAsia" w:hAnsiTheme="minorEastAsia" w:eastAsiaTheme="minorEastAsia"/>
          <w:b/>
          <w:szCs w:val="24"/>
        </w:rPr>
        <w:t>游线</w:t>
      </w:r>
    </w:p>
    <w:p>
      <w:pPr>
        <w:pStyle w:val="45"/>
        <w:spacing w:line="360" w:lineRule="auto"/>
        <w:ind w:firstLine="480"/>
        <w:rPr>
          <w:rFonts w:asciiTheme="minorEastAsia" w:hAnsiTheme="minorEastAsia" w:eastAsiaTheme="minorEastAsia"/>
          <w:b/>
          <w:szCs w:val="24"/>
        </w:rPr>
      </w:pPr>
      <w:r>
        <w:rPr>
          <w:rFonts w:asciiTheme="minorEastAsia" w:hAnsiTheme="minorEastAsia" w:eastAsiaTheme="minorEastAsia"/>
        </w:rPr>
        <w:t>公园北大门</w:t>
      </w:r>
      <w:r>
        <w:rPr>
          <w:rFonts w:hint="eastAsia" w:asciiTheme="minorEastAsia" w:hAnsiTheme="minorEastAsia" w:eastAsiaTheme="minorEastAsia"/>
        </w:rPr>
        <w:t>（</w:t>
      </w:r>
      <w:r>
        <w:rPr>
          <w:rFonts w:asciiTheme="minorEastAsia" w:hAnsiTheme="minorEastAsia" w:eastAsiaTheme="minorEastAsia"/>
        </w:rPr>
        <w:t>入园</w:t>
      </w:r>
      <w:r>
        <w:rPr>
          <w:rFonts w:hint="eastAsia" w:asciiTheme="minorEastAsia" w:hAnsiTheme="minorEastAsia" w:eastAsiaTheme="minorEastAsia"/>
        </w:rPr>
        <w:t>）</w:t>
      </w:r>
      <w:r>
        <w:rPr>
          <w:rFonts w:asciiTheme="minorEastAsia" w:hAnsiTheme="minorEastAsia" w:eastAsiaTheme="minorEastAsia"/>
        </w:rPr>
        <w:t>→</w:t>
      </w:r>
      <w:r>
        <w:rPr>
          <w:rFonts w:hint="eastAsia" w:asciiTheme="minorEastAsia" w:hAnsiTheme="minorEastAsia" w:eastAsiaTheme="minorEastAsia"/>
        </w:rPr>
        <w:t>幽游茶苑</w:t>
      </w:r>
      <w:r>
        <w:rPr>
          <w:rFonts w:asciiTheme="minorEastAsia" w:hAnsiTheme="minorEastAsia" w:eastAsiaTheme="minorEastAsia"/>
        </w:rPr>
        <w:t>→</w:t>
      </w:r>
      <w:r>
        <w:rPr>
          <w:rFonts w:hint="eastAsia" w:asciiTheme="minorEastAsia" w:hAnsiTheme="minorEastAsia" w:eastAsiaTheme="minorEastAsia"/>
        </w:rPr>
        <w:t>四季花田</w:t>
      </w:r>
      <w:r>
        <w:rPr>
          <w:rFonts w:asciiTheme="minorEastAsia" w:hAnsiTheme="minorEastAsia" w:eastAsiaTheme="minorEastAsia"/>
        </w:rPr>
        <w:t>→</w:t>
      </w:r>
      <w:r>
        <w:rPr>
          <w:rFonts w:hint="eastAsia" w:asciiTheme="minorEastAsia" w:hAnsiTheme="minorEastAsia" w:eastAsiaTheme="minorEastAsia"/>
        </w:rPr>
        <w:t>生态蔬菜园</w:t>
      </w:r>
      <w:r>
        <w:rPr>
          <w:rFonts w:asciiTheme="minorEastAsia" w:hAnsiTheme="minorEastAsia" w:eastAsiaTheme="minorEastAsia"/>
        </w:rPr>
        <w:t>→</w:t>
      </w:r>
      <w:r>
        <w:rPr>
          <w:rFonts w:hint="eastAsia" w:asciiTheme="minorEastAsia" w:hAnsiTheme="minorEastAsia" w:eastAsiaTheme="minorEastAsia"/>
        </w:rPr>
        <w:t>毛田冲农耕文化园</w:t>
      </w:r>
      <w:r>
        <w:rPr>
          <w:rFonts w:asciiTheme="minorEastAsia" w:hAnsiTheme="minorEastAsia" w:eastAsiaTheme="minorEastAsia"/>
        </w:rPr>
        <w:t>→</w:t>
      </w:r>
      <w:r>
        <w:rPr>
          <w:rFonts w:hint="eastAsia" w:asciiTheme="minorEastAsia" w:hAnsiTheme="minorEastAsia" w:eastAsiaTheme="minorEastAsia"/>
        </w:rPr>
        <w:t>公园北管理服务区</w:t>
      </w:r>
      <w:r>
        <w:rPr>
          <w:rFonts w:asciiTheme="minorEastAsia" w:hAnsiTheme="minorEastAsia" w:eastAsiaTheme="minorEastAsia"/>
        </w:rPr>
        <w:t>→公园北大门</w:t>
      </w:r>
      <w:r>
        <w:rPr>
          <w:rFonts w:hint="eastAsia" w:asciiTheme="minorEastAsia" w:hAnsiTheme="minorEastAsia" w:eastAsiaTheme="minorEastAsia"/>
        </w:rPr>
        <w:t>（出园）</w:t>
      </w:r>
    </w:p>
    <w:p>
      <w:pPr>
        <w:pStyle w:val="45"/>
        <w:spacing w:line="360" w:lineRule="auto"/>
        <w:ind w:firstLine="0" w:firstLineChars="0"/>
        <w:rPr>
          <w:rFonts w:asciiTheme="minorEastAsia" w:hAnsiTheme="minorEastAsia" w:eastAsiaTheme="minorEastAsia"/>
          <w:b/>
          <w:szCs w:val="24"/>
        </w:rPr>
      </w:pPr>
      <w:r>
        <w:rPr>
          <w:rFonts w:hint="eastAsia" w:asciiTheme="minorEastAsia" w:hAnsiTheme="minorEastAsia" w:eastAsiaTheme="minorEastAsia"/>
          <w:b/>
          <w:szCs w:val="24"/>
        </w:rPr>
        <w:t>六</w:t>
      </w:r>
      <w:r>
        <w:rPr>
          <w:rFonts w:asciiTheme="minorEastAsia" w:hAnsiTheme="minorEastAsia" w:eastAsiaTheme="minorEastAsia"/>
          <w:b/>
          <w:szCs w:val="24"/>
        </w:rPr>
        <w:t>、植物观赏游线</w:t>
      </w:r>
    </w:p>
    <w:p>
      <w:pPr>
        <w:pStyle w:val="45"/>
        <w:spacing w:line="360" w:lineRule="auto"/>
        <w:ind w:firstLine="480"/>
        <w:rPr>
          <w:rFonts w:asciiTheme="minorEastAsia" w:hAnsiTheme="minorEastAsia" w:eastAsiaTheme="minorEastAsia"/>
        </w:rPr>
      </w:pPr>
      <w:r>
        <w:rPr>
          <w:rFonts w:asciiTheme="minorEastAsia" w:hAnsiTheme="minorEastAsia" w:eastAsiaTheme="minorEastAsia"/>
        </w:rPr>
        <w:t>公园南大门入口（入园）→</w:t>
      </w:r>
      <w:r>
        <w:rPr>
          <w:rFonts w:hint="eastAsia" w:asciiTheme="minorEastAsia" w:hAnsiTheme="minorEastAsia" w:eastAsiaTheme="minorEastAsia"/>
        </w:rPr>
        <w:t>杉木林</w:t>
      </w:r>
      <w:r>
        <w:rPr>
          <w:rFonts w:asciiTheme="minorEastAsia" w:hAnsiTheme="minorEastAsia" w:eastAsiaTheme="minorEastAsia"/>
        </w:rPr>
        <w:t>→</w:t>
      </w:r>
      <w:r>
        <w:rPr>
          <w:rFonts w:hint="eastAsia" w:asciiTheme="minorEastAsia" w:hAnsiTheme="minorEastAsia" w:eastAsiaTheme="minorEastAsia"/>
        </w:rPr>
        <w:t>云风寺、神樟</w:t>
      </w:r>
      <w:r>
        <w:rPr>
          <w:rFonts w:asciiTheme="minorEastAsia" w:hAnsiTheme="minorEastAsia" w:eastAsiaTheme="minorEastAsia"/>
        </w:rPr>
        <w:t>→</w:t>
      </w:r>
      <w:r>
        <w:rPr>
          <w:rFonts w:hint="eastAsia" w:asciiTheme="minorEastAsia" w:hAnsiTheme="minorEastAsia" w:eastAsiaTheme="minorEastAsia"/>
        </w:rPr>
        <w:t>竹海听风</w:t>
      </w:r>
      <w:r>
        <w:rPr>
          <w:rFonts w:asciiTheme="minorEastAsia" w:hAnsiTheme="minorEastAsia" w:eastAsiaTheme="minorEastAsia"/>
        </w:rPr>
        <w:t>→</w:t>
      </w:r>
      <w:r>
        <w:rPr>
          <w:rFonts w:hint="eastAsia" w:asciiTheme="minorEastAsia" w:hAnsiTheme="minorEastAsia" w:eastAsiaTheme="minorEastAsia"/>
        </w:rPr>
        <w:t>百木科考园</w:t>
      </w:r>
      <w:r>
        <w:rPr>
          <w:rFonts w:asciiTheme="minorEastAsia" w:hAnsiTheme="minorEastAsia" w:eastAsiaTheme="minorEastAsia"/>
        </w:rPr>
        <w:t>→</w:t>
      </w:r>
      <w:r>
        <w:rPr>
          <w:rFonts w:hint="eastAsia" w:asciiTheme="minorEastAsia" w:hAnsiTheme="minorEastAsia" w:eastAsiaTheme="minorEastAsia"/>
        </w:rPr>
        <w:t>九臂樟</w:t>
      </w:r>
      <w:r>
        <w:rPr>
          <w:rFonts w:asciiTheme="minorEastAsia" w:hAnsiTheme="minorEastAsia" w:eastAsiaTheme="minorEastAsia"/>
        </w:rPr>
        <w:t>→</w:t>
      </w:r>
      <w:r>
        <w:rPr>
          <w:rFonts w:hint="eastAsia" w:asciiTheme="minorEastAsia" w:hAnsiTheme="minorEastAsia" w:eastAsiaTheme="minorEastAsia"/>
        </w:rPr>
        <w:t>新建益南高速（出园）</w:t>
      </w:r>
    </w:p>
    <w:p>
      <w:pPr>
        <w:pStyle w:val="45"/>
        <w:spacing w:line="360" w:lineRule="auto"/>
        <w:ind w:firstLine="0" w:firstLineChars="0"/>
        <w:rPr>
          <w:rFonts w:asciiTheme="minorEastAsia" w:hAnsiTheme="minorEastAsia" w:eastAsiaTheme="minorEastAsia"/>
          <w:b/>
          <w:szCs w:val="24"/>
        </w:rPr>
      </w:pPr>
      <w:r>
        <w:rPr>
          <w:rFonts w:hint="eastAsia" w:asciiTheme="minorEastAsia" w:hAnsiTheme="minorEastAsia" w:eastAsiaTheme="minorEastAsia"/>
          <w:b/>
          <w:szCs w:val="24"/>
        </w:rPr>
        <w:t>七</w:t>
      </w:r>
      <w:r>
        <w:rPr>
          <w:rFonts w:asciiTheme="minorEastAsia" w:hAnsiTheme="minorEastAsia" w:eastAsiaTheme="minorEastAsia"/>
          <w:b/>
          <w:szCs w:val="24"/>
        </w:rPr>
        <w:t>、康体养生游线</w:t>
      </w:r>
    </w:p>
    <w:p>
      <w:pPr>
        <w:pStyle w:val="45"/>
        <w:spacing w:line="360" w:lineRule="auto"/>
        <w:ind w:firstLine="480"/>
        <w:rPr>
          <w:rFonts w:asciiTheme="minorEastAsia" w:hAnsiTheme="minorEastAsia" w:eastAsiaTheme="minorEastAsia"/>
          <w:b/>
          <w:szCs w:val="24"/>
        </w:rPr>
      </w:pPr>
      <w:r>
        <w:rPr>
          <w:rFonts w:asciiTheme="minorEastAsia" w:hAnsiTheme="minorEastAsia" w:eastAsiaTheme="minorEastAsia"/>
        </w:rPr>
        <w:t>公园北大门</w:t>
      </w:r>
      <w:r>
        <w:rPr>
          <w:rFonts w:hint="eastAsia" w:asciiTheme="minorEastAsia" w:hAnsiTheme="minorEastAsia" w:eastAsiaTheme="minorEastAsia"/>
        </w:rPr>
        <w:t>（</w:t>
      </w:r>
      <w:r>
        <w:rPr>
          <w:rFonts w:asciiTheme="minorEastAsia" w:hAnsiTheme="minorEastAsia" w:eastAsiaTheme="minorEastAsia"/>
        </w:rPr>
        <w:t>入园</w:t>
      </w:r>
      <w:r>
        <w:rPr>
          <w:rFonts w:hint="eastAsia" w:asciiTheme="minorEastAsia" w:hAnsiTheme="minorEastAsia" w:eastAsiaTheme="minorEastAsia"/>
        </w:rPr>
        <w:t>）</w:t>
      </w:r>
      <w:r>
        <w:rPr>
          <w:rFonts w:asciiTheme="minorEastAsia" w:hAnsiTheme="minorEastAsia" w:eastAsiaTheme="minorEastAsia"/>
        </w:rPr>
        <w:t>→</w:t>
      </w:r>
      <w:r>
        <w:rPr>
          <w:rFonts w:hint="eastAsia" w:asciiTheme="minorEastAsia" w:hAnsiTheme="minorEastAsia" w:eastAsiaTheme="minorEastAsia"/>
        </w:rPr>
        <w:t>森林浴场</w:t>
      </w:r>
      <w:r>
        <w:rPr>
          <w:rFonts w:asciiTheme="minorEastAsia" w:hAnsiTheme="minorEastAsia" w:eastAsiaTheme="minorEastAsia"/>
        </w:rPr>
        <w:t>→</w:t>
      </w:r>
      <w:r>
        <w:rPr>
          <w:rFonts w:hint="eastAsia" w:asciiTheme="minorEastAsia" w:hAnsiTheme="minorEastAsia" w:eastAsiaTheme="minorEastAsia"/>
        </w:rPr>
        <w:t>林间幽径</w:t>
      </w:r>
      <w:r>
        <w:rPr>
          <w:rFonts w:asciiTheme="minorEastAsia" w:hAnsiTheme="minorEastAsia" w:eastAsiaTheme="minorEastAsia"/>
        </w:rPr>
        <w:t>→</w:t>
      </w:r>
      <w:r>
        <w:rPr>
          <w:rFonts w:hint="eastAsia" w:asciiTheme="minorEastAsia" w:hAnsiTheme="minorEastAsia" w:eastAsiaTheme="minorEastAsia"/>
        </w:rPr>
        <w:t>金鸡观荷</w:t>
      </w:r>
      <w:r>
        <w:rPr>
          <w:rFonts w:asciiTheme="minorEastAsia" w:hAnsiTheme="minorEastAsia" w:eastAsiaTheme="minorEastAsia"/>
        </w:rPr>
        <w:t>→</w:t>
      </w:r>
      <w:r>
        <w:rPr>
          <w:rFonts w:hint="eastAsia" w:asciiTheme="minorEastAsia" w:hAnsiTheme="minorEastAsia" w:eastAsiaTheme="minorEastAsia"/>
        </w:rPr>
        <w:t>公园北管理服务区</w:t>
      </w:r>
      <w:r>
        <w:rPr>
          <w:rFonts w:asciiTheme="minorEastAsia" w:hAnsiTheme="minorEastAsia" w:eastAsiaTheme="minorEastAsia"/>
        </w:rPr>
        <w:t>→公园北大门</w:t>
      </w:r>
      <w:r>
        <w:rPr>
          <w:rFonts w:hint="eastAsia" w:asciiTheme="minorEastAsia" w:hAnsiTheme="minorEastAsia" w:eastAsiaTheme="minorEastAsia"/>
        </w:rPr>
        <w:t>（出园）</w:t>
      </w:r>
    </w:p>
    <w:p>
      <w:pPr>
        <w:spacing w:line="360" w:lineRule="auto"/>
        <w:ind w:firstLine="480"/>
        <w:rPr>
          <w:rFonts w:asciiTheme="minorEastAsia" w:hAnsiTheme="minorEastAsia" w:eastAsiaTheme="minorEastAsia"/>
          <w:b/>
          <w:szCs w:val="24"/>
        </w:rPr>
      </w:pPr>
    </w:p>
    <w:p>
      <w:pPr>
        <w:spacing w:line="360" w:lineRule="auto"/>
        <w:ind w:firstLine="480"/>
        <w:rPr>
          <w:rFonts w:asciiTheme="minorEastAsia" w:hAnsiTheme="minorEastAsia" w:eastAsiaTheme="minorEastAsia"/>
          <w:b/>
          <w:szCs w:val="24"/>
        </w:rPr>
      </w:pPr>
    </w:p>
    <w:p>
      <w:pPr>
        <w:pStyle w:val="2"/>
        <w:pageBreakBefore/>
        <w:spacing w:before="156" w:after="156" w:line="360" w:lineRule="auto"/>
        <w:rPr>
          <w:rFonts w:eastAsiaTheme="minorEastAsia"/>
        </w:rPr>
      </w:pPr>
      <w:bookmarkStart w:id="211" w:name="_Toc23340420"/>
      <w:bookmarkStart w:id="212" w:name="_Toc519503172"/>
      <w:r>
        <w:rPr>
          <w:rFonts w:hint="eastAsia" w:eastAsiaTheme="minorEastAsia"/>
        </w:rPr>
        <w:t>第十一章 基础工程规划</w:t>
      </w:r>
      <w:bookmarkEnd w:id="211"/>
      <w:bookmarkEnd w:id="212"/>
    </w:p>
    <w:p>
      <w:pPr>
        <w:pStyle w:val="2"/>
        <w:spacing w:before="156" w:after="156" w:line="360" w:lineRule="auto"/>
        <w:jc w:val="left"/>
        <w:rPr>
          <w:rFonts w:eastAsiaTheme="minorEastAsia"/>
          <w:sz w:val="32"/>
          <w:szCs w:val="32"/>
        </w:rPr>
      </w:pPr>
      <w:bookmarkStart w:id="213" w:name="_Toc23340421"/>
      <w:bookmarkStart w:id="214" w:name="_Toc519503173"/>
      <w:r>
        <w:rPr>
          <w:rFonts w:hint="eastAsia" w:eastAsiaTheme="minorEastAsia"/>
          <w:sz w:val="32"/>
          <w:szCs w:val="32"/>
        </w:rPr>
        <w:t>第一节 道路交通规划</w:t>
      </w:r>
      <w:bookmarkEnd w:id="213"/>
      <w:bookmarkEnd w:id="214"/>
    </w:p>
    <w:p>
      <w:pPr>
        <w:pStyle w:val="4"/>
        <w:spacing w:before="156" w:after="156" w:line="360" w:lineRule="auto"/>
        <w:ind w:left="0"/>
        <w:jc w:val="both"/>
        <w:rPr>
          <w:rFonts w:eastAsiaTheme="minorEastAsia"/>
          <w:b/>
        </w:rPr>
      </w:pPr>
      <w:r>
        <w:rPr>
          <w:rFonts w:eastAsiaTheme="minorEastAsia"/>
          <w:b/>
        </w:rPr>
        <w:t>一、道路交通规划原则</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（1）合理利用地形，因地制宜地选线，尽量利用原有林区道路，对地貌、植被和生态环境不造成较大影响。</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（2）应有利于旅游线路的组织，方便游客的出入。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（3）应避免滑坡、塌方、泥石流等地质灾害地段，保证道路安全。</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（4）新建道路要尽可能少占耕地、少移民，减少对沿线居民生活产生的影响，有利于降低投资。</w:t>
      </w:r>
    </w:p>
    <w:p>
      <w:pPr>
        <w:pStyle w:val="4"/>
        <w:spacing w:before="156" w:after="156" w:line="360" w:lineRule="auto"/>
        <w:ind w:left="0"/>
        <w:jc w:val="both"/>
        <w:rPr>
          <w:rFonts w:eastAsiaTheme="minorEastAsia"/>
          <w:b/>
        </w:rPr>
      </w:pPr>
      <w:r>
        <w:rPr>
          <w:rFonts w:eastAsiaTheme="minorEastAsia"/>
          <w:b/>
        </w:rPr>
        <w:t>二、公园道路交通现状</w:t>
      </w:r>
    </w:p>
    <w:p>
      <w:pPr>
        <w:spacing w:line="360" w:lineRule="auto"/>
        <w:rPr>
          <w:rFonts w:asciiTheme="minorEastAsia" w:hAnsiTheme="minorEastAsia" w:eastAsiaTheme="minorEastAsia"/>
          <w:b/>
        </w:rPr>
      </w:pPr>
      <w:r>
        <w:rPr>
          <w:rFonts w:asciiTheme="minorEastAsia" w:hAnsiTheme="minorEastAsia" w:eastAsiaTheme="minorEastAsia"/>
          <w:b/>
        </w:rPr>
        <w:t>（一）对外交通</w:t>
      </w:r>
    </w:p>
    <w:p>
      <w:pPr>
        <w:spacing w:line="360" w:lineRule="auto"/>
        <w:ind w:firstLine="480"/>
        <w:rPr>
          <w:rFonts w:asciiTheme="minorEastAsia" w:hAnsiTheme="minorEastAsia" w:eastAsiaTheme="minorEastAsia"/>
        </w:rPr>
      </w:pPr>
      <w:r>
        <w:rPr>
          <w:rFonts w:asciiTheme="minorEastAsia" w:hAnsiTheme="minorEastAsia" w:eastAsiaTheme="minorEastAsia"/>
        </w:rPr>
        <w:t>公园</w:t>
      </w:r>
      <w:r>
        <w:rPr>
          <w:rFonts w:hint="eastAsia" w:asciiTheme="minorEastAsia" w:hAnsiTheme="minorEastAsia" w:eastAsiaTheme="minorEastAsia"/>
        </w:rPr>
        <w:t>环抱</w:t>
      </w:r>
      <w:r>
        <w:rPr>
          <w:rFonts w:asciiTheme="minorEastAsia" w:hAnsiTheme="minorEastAsia" w:eastAsiaTheme="minorEastAsia"/>
        </w:rPr>
        <w:t>新湾镇</w:t>
      </w:r>
      <w:r>
        <w:rPr>
          <w:rFonts w:hint="eastAsia" w:asciiTheme="minorEastAsia" w:hAnsiTheme="minorEastAsia" w:eastAsiaTheme="minorEastAsia"/>
        </w:rPr>
        <w:t>、</w:t>
      </w:r>
      <w:r>
        <w:rPr>
          <w:rFonts w:asciiTheme="minorEastAsia" w:hAnsiTheme="minorEastAsia" w:eastAsiaTheme="minorEastAsia"/>
        </w:rPr>
        <w:t>紧邻县城，有水泥硬化的省道S204线与周边各村及沅江市市区相通，公园距沅江市13.7千米，距益阳市45.2千米，与省会长沙相距127.1千米、与岳阳市相距152.6千米，与主要旅游城市或景区的交通连接顺畅。且根据《沅江市国民经济和社会发展地十三个五年规划纲要（2016-2020）》，将在沅江市新建一处沅江市通用机场，公园对外交通十分便捷。</w:t>
      </w:r>
    </w:p>
    <w:p>
      <w:pPr>
        <w:spacing w:line="360" w:lineRule="auto"/>
        <w:rPr>
          <w:rFonts w:asciiTheme="minorEastAsia" w:hAnsiTheme="minorEastAsia" w:eastAsiaTheme="minorEastAsia"/>
          <w:b/>
        </w:rPr>
      </w:pPr>
      <w:r>
        <w:rPr>
          <w:rFonts w:asciiTheme="minorEastAsia" w:hAnsiTheme="minorEastAsia" w:eastAsiaTheme="minorEastAsia"/>
          <w:b/>
        </w:rPr>
        <w:t>（二）内部交通</w:t>
      </w:r>
    </w:p>
    <w:p>
      <w:pPr>
        <w:spacing w:line="360" w:lineRule="auto"/>
        <w:ind w:firstLine="480"/>
        <w:rPr>
          <w:rFonts w:asciiTheme="minorEastAsia" w:hAnsiTheme="minorEastAsia" w:eastAsiaTheme="minorEastAsia"/>
          <w:szCs w:val="24"/>
        </w:rPr>
      </w:pPr>
      <w:r>
        <w:rPr>
          <w:rFonts w:asciiTheme="minorEastAsia" w:hAnsiTheme="minorEastAsia" w:eastAsiaTheme="minorEastAsia"/>
        </w:rPr>
        <w:t>公园内现有道路总里程数43.4千米，其中</w:t>
      </w:r>
      <w:r>
        <w:rPr>
          <w:rFonts w:hint="eastAsia" w:asciiTheme="minorEastAsia" w:hAnsiTheme="minorEastAsia" w:eastAsiaTheme="minorEastAsia"/>
        </w:rPr>
        <w:t>S</w:t>
      </w:r>
      <w:r>
        <w:rPr>
          <w:rFonts w:asciiTheme="minorEastAsia" w:hAnsiTheme="minorEastAsia" w:eastAsiaTheme="minorEastAsia"/>
        </w:rPr>
        <w:t>204省道从公园北侧穿过，公园范围内长度约6千米，路面情况良好；公园内现有其他道路情况不一，稍微偏远的道路仍为</w:t>
      </w:r>
      <w:r>
        <w:rPr>
          <w:rFonts w:hint="eastAsia" w:asciiTheme="minorEastAsia" w:hAnsiTheme="minorEastAsia" w:eastAsiaTheme="minorEastAsia"/>
        </w:rPr>
        <w:t>砂石</w:t>
      </w:r>
      <w:r>
        <w:rPr>
          <w:rFonts w:asciiTheme="minorEastAsia" w:hAnsiTheme="minorEastAsia" w:eastAsiaTheme="minorEastAsia"/>
        </w:rPr>
        <w:t>路面，未经改造，</w:t>
      </w:r>
      <w:r>
        <w:rPr>
          <w:rFonts w:hint="eastAsia" w:asciiTheme="minorEastAsia" w:hAnsiTheme="minorEastAsia" w:eastAsiaTheme="minorEastAsia"/>
          <w:szCs w:val="24"/>
        </w:rPr>
        <w:t>有些路段因年久失修路况不畅、路面狭窄，难以满足森林公园旅游开发建设对交通的需求，亟需改造提质。以上详见表11-1。</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551"/>
        <w:gridCol w:w="2835"/>
        <w:gridCol w:w="992"/>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表11-1 </w:t>
            </w:r>
            <w:r>
              <w:rPr>
                <w:rFonts w:asciiTheme="minorEastAsia" w:hAnsiTheme="minorEastAsia" w:eastAsiaTheme="minorEastAsia"/>
                <w:b/>
                <w:sz w:val="21"/>
                <w:szCs w:val="21"/>
              </w:rPr>
              <w:t>湖南沅江龙虎山省级森林公园</w:t>
            </w:r>
            <w:r>
              <w:rPr>
                <w:rFonts w:hint="eastAsia" w:asciiTheme="minorEastAsia" w:hAnsiTheme="minorEastAsia" w:eastAsiaTheme="minorEastAsia"/>
                <w:b/>
                <w:sz w:val="21"/>
                <w:szCs w:val="21"/>
              </w:rPr>
              <w:t>内部现有公路一览表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序号</w:t>
            </w:r>
          </w:p>
        </w:tc>
        <w:tc>
          <w:tcPr>
            <w:tcW w:w="2551" w:type="dxa"/>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起止点</w:t>
            </w:r>
          </w:p>
        </w:tc>
        <w:tc>
          <w:tcPr>
            <w:tcW w:w="2835" w:type="dxa"/>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规格</w:t>
            </w:r>
          </w:p>
        </w:tc>
        <w:tc>
          <w:tcPr>
            <w:tcW w:w="992" w:type="dxa"/>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单位</w:t>
            </w:r>
          </w:p>
        </w:tc>
        <w:tc>
          <w:tcPr>
            <w:tcW w:w="1043" w:type="dxa"/>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2551"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S204省道</w:t>
            </w:r>
          </w:p>
        </w:tc>
        <w:tc>
          <w:tcPr>
            <w:tcW w:w="2835"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路面15米，沥青混凝土路面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2551" w:type="dxa"/>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高家湾—杨家屋场—双塘村小学—S204省道</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2551" w:type="dxa"/>
            <w:vAlign w:val="center"/>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目平湖林芦站</w:t>
            </w:r>
            <w:r>
              <w:rPr>
                <w:rFonts w:asciiTheme="minorEastAsia" w:hAnsiTheme="minorEastAsia" w:eastAsiaTheme="minorEastAsia"/>
                <w:sz w:val="21"/>
                <w:szCs w:val="21"/>
              </w:rPr>
              <w:softHyphen/>
            </w:r>
            <w:r>
              <w:rPr>
                <w:rFonts w:asciiTheme="minorEastAsia" w:hAnsiTheme="minorEastAsia" w:eastAsiaTheme="minorEastAsia"/>
                <w:sz w:val="21"/>
                <w:szCs w:val="21"/>
              </w:rPr>
              <w:t>—</w:t>
            </w:r>
            <w:r>
              <w:rPr>
                <w:rFonts w:hint="eastAsia" w:asciiTheme="minorEastAsia" w:hAnsiTheme="minorEastAsia" w:eastAsiaTheme="minorEastAsia"/>
                <w:sz w:val="21"/>
                <w:szCs w:val="21"/>
              </w:rPr>
              <w:t>原</w:t>
            </w:r>
            <w:r>
              <w:rPr>
                <w:rFonts w:asciiTheme="minorEastAsia" w:hAnsiTheme="minorEastAsia" w:eastAsiaTheme="minorEastAsia"/>
                <w:sz w:val="21"/>
                <w:szCs w:val="21"/>
              </w:rPr>
              <w:t>目平湖乡水</w:t>
            </w:r>
            <w:r>
              <w:rPr>
                <w:rFonts w:hint="eastAsia" w:asciiTheme="minorEastAsia" w:hAnsiTheme="minorEastAsia" w:eastAsiaTheme="minorEastAsia"/>
                <w:sz w:val="21"/>
                <w:szCs w:val="21"/>
              </w:rPr>
              <w:t>利</w:t>
            </w:r>
            <w:r>
              <w:rPr>
                <w:rFonts w:asciiTheme="minorEastAsia" w:hAnsiTheme="minorEastAsia" w:eastAsiaTheme="minorEastAsia"/>
                <w:sz w:val="21"/>
                <w:szCs w:val="21"/>
              </w:rPr>
              <w:t>管理站—赤山水电仓库—哑巴汊—夏家冲—万金坳—杨家屋场</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2551" w:type="dxa"/>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周公湖北面湖坝—王家塘—老塘坳—S204省道</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2551" w:type="dxa"/>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老塘坳东侧—毛田小学</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2551" w:type="dxa"/>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毛田冲—金盆村</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2551" w:type="dxa"/>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周公湖北面湖坝—毛田小学—S204省道</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2551" w:type="dxa"/>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周公湖东岸—槐树村—烂泥冲—S204省道</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2551" w:type="dxa"/>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周公湖南侧—黄家村—红织冲—S204省道</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2551" w:type="dxa"/>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黄家村—上燕湾—红织冲</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c>
          <w:tcPr>
            <w:tcW w:w="2551" w:type="dxa"/>
            <w:vAlign w:val="center"/>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细坳子—茶盘冲—黄家村</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2551" w:type="dxa"/>
            <w:vAlign w:val="center"/>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金盆村</w:t>
            </w:r>
            <w:r>
              <w:rPr>
                <w:rFonts w:asciiTheme="minorEastAsia" w:hAnsiTheme="minorEastAsia" w:eastAsiaTheme="minorEastAsia"/>
                <w:sz w:val="21"/>
                <w:szCs w:val="21"/>
              </w:rPr>
              <w:t>—</w:t>
            </w:r>
            <w:r>
              <w:rPr>
                <w:rFonts w:hint="eastAsia" w:asciiTheme="minorEastAsia" w:hAnsiTheme="minorEastAsia" w:eastAsiaTheme="minorEastAsia"/>
                <w:sz w:val="21"/>
                <w:szCs w:val="21"/>
              </w:rPr>
              <w:t>周家坳里</w:t>
            </w:r>
            <w:r>
              <w:rPr>
                <w:rFonts w:asciiTheme="minorEastAsia" w:hAnsiTheme="minorEastAsia" w:eastAsiaTheme="minorEastAsia"/>
                <w:sz w:val="21"/>
                <w:szCs w:val="21"/>
              </w:rPr>
              <w:t>—</w:t>
            </w:r>
            <w:r>
              <w:rPr>
                <w:rFonts w:hint="eastAsia" w:asciiTheme="minorEastAsia" w:hAnsiTheme="minorEastAsia" w:eastAsiaTheme="minorEastAsia"/>
                <w:sz w:val="21"/>
                <w:szCs w:val="21"/>
              </w:rPr>
              <w:t>张</w:t>
            </w:r>
            <w:r>
              <w:rPr>
                <w:rFonts w:asciiTheme="minorEastAsia" w:hAnsiTheme="minorEastAsia" w:eastAsiaTheme="minorEastAsia"/>
                <w:sz w:val="21"/>
                <w:szCs w:val="21"/>
              </w:rPr>
              <w:t>家</w:t>
            </w:r>
            <w:r>
              <w:rPr>
                <w:rFonts w:hint="eastAsia" w:asciiTheme="minorEastAsia" w:hAnsiTheme="minorEastAsia" w:eastAsiaTheme="minorEastAsia"/>
                <w:sz w:val="21"/>
                <w:szCs w:val="21"/>
              </w:rPr>
              <w:t>冲</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13</w:t>
            </w:r>
          </w:p>
        </w:tc>
        <w:tc>
          <w:tcPr>
            <w:tcW w:w="2551" w:type="dxa"/>
            <w:vAlign w:val="center"/>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蠡山大道—云风寺</w:t>
            </w:r>
          </w:p>
        </w:tc>
        <w:tc>
          <w:tcPr>
            <w:tcW w:w="2835" w:type="dxa"/>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路面3米，</w:t>
            </w:r>
            <w:r>
              <w:rPr>
                <w:rFonts w:hint="eastAsia" w:asciiTheme="minorEastAsia" w:hAnsiTheme="minorEastAsia" w:eastAsiaTheme="minorEastAsia"/>
                <w:sz w:val="21"/>
                <w:szCs w:val="21"/>
              </w:rPr>
              <w:t>砂石</w:t>
            </w:r>
            <w:r>
              <w:rPr>
                <w:rFonts w:asciiTheme="minorEastAsia" w:hAnsiTheme="minorEastAsia" w:eastAsiaTheme="minorEastAsia"/>
                <w:sz w:val="21"/>
                <w:szCs w:val="21"/>
              </w:rPr>
              <w:t>路面</w:t>
            </w:r>
          </w:p>
        </w:tc>
        <w:tc>
          <w:tcPr>
            <w:tcW w:w="992"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043" w:type="dxa"/>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r>
    </w:tbl>
    <w:p>
      <w:pPr>
        <w:pStyle w:val="4"/>
        <w:spacing w:before="156" w:after="156" w:line="360" w:lineRule="auto"/>
        <w:ind w:left="0"/>
        <w:jc w:val="both"/>
        <w:rPr>
          <w:rFonts w:eastAsiaTheme="minorEastAsia"/>
          <w:b/>
        </w:rPr>
      </w:pPr>
      <w:r>
        <w:rPr>
          <w:rFonts w:eastAsiaTheme="minorEastAsia"/>
          <w:b/>
        </w:rPr>
        <w:t>三、公园道路交通规划</w:t>
      </w:r>
    </w:p>
    <w:p>
      <w:pPr>
        <w:spacing w:line="360" w:lineRule="auto"/>
        <w:rPr>
          <w:rFonts w:asciiTheme="minorEastAsia" w:hAnsiTheme="minorEastAsia" w:eastAsiaTheme="minorEastAsia"/>
          <w:b/>
        </w:rPr>
      </w:pPr>
      <w:r>
        <w:rPr>
          <w:rFonts w:asciiTheme="minorEastAsia" w:hAnsiTheme="minorEastAsia" w:eastAsiaTheme="minorEastAsia"/>
          <w:b/>
        </w:rPr>
        <w:t>（一）公路规划</w:t>
      </w:r>
    </w:p>
    <w:p>
      <w:pPr>
        <w:spacing w:line="360" w:lineRule="auto"/>
        <w:rPr>
          <w:rFonts w:asciiTheme="minorEastAsia" w:hAnsiTheme="minorEastAsia" w:eastAsiaTheme="minorEastAsia"/>
          <w:b/>
        </w:rPr>
      </w:pPr>
      <w:r>
        <w:rPr>
          <w:rFonts w:asciiTheme="minorEastAsia" w:hAnsiTheme="minorEastAsia" w:eastAsiaTheme="minorEastAsia"/>
          <w:b/>
        </w:rPr>
        <w:t>1、规划原则</w:t>
      </w:r>
    </w:p>
    <w:p>
      <w:pPr>
        <w:spacing w:line="360" w:lineRule="auto"/>
        <w:ind w:firstLine="465"/>
        <w:rPr>
          <w:rFonts w:asciiTheme="minorEastAsia" w:hAnsiTheme="minorEastAsia" w:eastAsiaTheme="minorEastAsia"/>
        </w:rPr>
      </w:pPr>
      <w:r>
        <w:rPr>
          <w:rFonts w:hint="eastAsia" w:cs="宋体" w:asciiTheme="minorEastAsia" w:hAnsiTheme="minorEastAsia" w:eastAsiaTheme="minorEastAsia"/>
        </w:rPr>
        <w:t>①</w:t>
      </w:r>
      <w:r>
        <w:rPr>
          <w:rFonts w:asciiTheme="minorEastAsia" w:hAnsiTheme="minorEastAsia" w:eastAsiaTheme="minorEastAsia"/>
        </w:rPr>
        <w:t>尽可能对地貌、植被和生态环境不造成较大影响，确保安全、环保、便捷、美观。</w:t>
      </w:r>
    </w:p>
    <w:p>
      <w:pPr>
        <w:spacing w:line="360" w:lineRule="auto"/>
        <w:ind w:firstLine="465"/>
        <w:rPr>
          <w:rFonts w:asciiTheme="minorEastAsia" w:hAnsiTheme="minorEastAsia" w:eastAsiaTheme="minorEastAsia"/>
        </w:rPr>
      </w:pPr>
      <w:r>
        <w:rPr>
          <w:rFonts w:hint="eastAsia" w:cs="宋体" w:asciiTheme="minorEastAsia" w:hAnsiTheme="minorEastAsia" w:eastAsiaTheme="minorEastAsia"/>
        </w:rPr>
        <w:t>②</w:t>
      </w:r>
      <w:r>
        <w:rPr>
          <w:rFonts w:asciiTheme="minorEastAsia" w:hAnsiTheme="minorEastAsia" w:eastAsiaTheme="minorEastAsia"/>
        </w:rPr>
        <w:t>充分利用现有公路设施，减少投资及工程量。</w:t>
      </w:r>
    </w:p>
    <w:p>
      <w:pPr>
        <w:spacing w:line="360" w:lineRule="auto"/>
        <w:ind w:firstLine="465"/>
        <w:rPr>
          <w:rFonts w:asciiTheme="minorEastAsia" w:hAnsiTheme="minorEastAsia" w:eastAsiaTheme="minorEastAsia"/>
        </w:rPr>
      </w:pPr>
      <w:r>
        <w:rPr>
          <w:rFonts w:hint="eastAsia" w:cs="宋体" w:asciiTheme="minorEastAsia" w:hAnsiTheme="minorEastAsia" w:eastAsiaTheme="minorEastAsia"/>
        </w:rPr>
        <w:t>③</w:t>
      </w:r>
      <w:r>
        <w:rPr>
          <w:rFonts w:asciiTheme="minorEastAsia" w:hAnsiTheme="minorEastAsia" w:eastAsiaTheme="minorEastAsia"/>
        </w:rPr>
        <w:t>新建公路要尽可能少占林地、耕地、少移民，有利于减少对环境及沿线居民生产生活的影响。</w:t>
      </w:r>
    </w:p>
    <w:p>
      <w:pPr>
        <w:spacing w:line="360" w:lineRule="auto"/>
        <w:rPr>
          <w:rFonts w:asciiTheme="minorEastAsia" w:hAnsiTheme="minorEastAsia" w:eastAsiaTheme="minorEastAsia"/>
          <w:b/>
        </w:rPr>
      </w:pPr>
      <w:r>
        <w:rPr>
          <w:rFonts w:asciiTheme="minorEastAsia" w:hAnsiTheme="minorEastAsia" w:eastAsiaTheme="minorEastAsia"/>
          <w:b/>
        </w:rPr>
        <w:t>2、车行道改造</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w:t>
      </w:r>
      <w:r>
        <w:rPr>
          <w:rFonts w:hint="eastAsia" w:asciiTheme="minorEastAsia" w:hAnsiTheme="minorEastAsia" w:eastAsiaTheme="minorEastAsia"/>
          <w:szCs w:val="24"/>
        </w:rPr>
        <w:t>蠡山大道—云风寺，</w:t>
      </w:r>
      <w:r>
        <w:rPr>
          <w:rFonts w:asciiTheme="minorEastAsia" w:hAnsiTheme="minorEastAsia" w:eastAsiaTheme="minorEastAsia"/>
          <w:szCs w:val="24"/>
        </w:rPr>
        <w:t>路面由原3米拓宽到5.0米，沥青混凝土路面，路基5.5米，总长度约1.3千米。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●高家湾—杨家屋场—双塘村小学—S204省道，路面由原3米拓宽到5.0米，沥青混凝土路面，路基5.5米，总长度约1.3千米。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w:t>
      </w:r>
      <w:r>
        <w:rPr>
          <w:rFonts w:hint="eastAsia" w:asciiTheme="minorEastAsia" w:hAnsiTheme="minorEastAsia" w:eastAsiaTheme="minorEastAsia"/>
          <w:szCs w:val="24"/>
        </w:rPr>
        <w:t>目平湖林芦站</w:t>
      </w:r>
      <w:r>
        <w:rPr>
          <w:rFonts w:asciiTheme="minorEastAsia" w:hAnsiTheme="minorEastAsia" w:eastAsiaTheme="minorEastAsia"/>
          <w:szCs w:val="24"/>
        </w:rPr>
        <w:softHyphen/>
      </w:r>
      <w:r>
        <w:rPr>
          <w:rFonts w:asciiTheme="minorEastAsia" w:hAnsiTheme="minorEastAsia" w:eastAsiaTheme="minorEastAsia"/>
          <w:szCs w:val="24"/>
        </w:rPr>
        <w:t>—</w:t>
      </w:r>
      <w:r>
        <w:rPr>
          <w:rFonts w:hint="eastAsia" w:asciiTheme="minorEastAsia" w:hAnsiTheme="minorEastAsia" w:eastAsiaTheme="minorEastAsia"/>
          <w:szCs w:val="24"/>
        </w:rPr>
        <w:t>原</w:t>
      </w:r>
      <w:r>
        <w:rPr>
          <w:rFonts w:asciiTheme="minorEastAsia" w:hAnsiTheme="minorEastAsia" w:eastAsiaTheme="minorEastAsia"/>
          <w:szCs w:val="24"/>
        </w:rPr>
        <w:t>目平湖乡水</w:t>
      </w:r>
      <w:r>
        <w:rPr>
          <w:rFonts w:hint="eastAsia" w:asciiTheme="minorEastAsia" w:hAnsiTheme="minorEastAsia" w:eastAsiaTheme="minorEastAsia"/>
          <w:szCs w:val="24"/>
        </w:rPr>
        <w:t>利</w:t>
      </w:r>
      <w:r>
        <w:rPr>
          <w:rFonts w:asciiTheme="minorEastAsia" w:hAnsiTheme="minorEastAsia" w:eastAsiaTheme="minorEastAsia"/>
          <w:szCs w:val="24"/>
        </w:rPr>
        <w:t>管理站（沿现有道路）—赤山水电仓库—哑巴汊—夏家冲—万金坳（沿公园边界）—杨家屋场，沥青混凝土路面，路面由原3米拓宽到5.0米，路基5.5米，总长度约5.5千米。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●周公湖北面湖坝（沿罗家河西侧）—王家塘—老塘坳—S204省道，路面由原3米拓宽到5.0米，沥青混凝土路面，路基5.5米，总长度约2.7千米。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●老塘坳东侧—毛田小学，路面由原3米拓宽到5.0米，沥青混凝土路面，路基5.5米，总长度约1.8千米。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●毛田冲—金盆村，路面由原3米拓宽到5.0米，沥青混凝土路面，路基5.5米，总长度约0.8千米。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●周公湖北面湖坝—毛田小学（沿道路）—S204省道，沥青混凝土路面，路面由原3米拓宽到5.5米，路基6米，总长度约2.2千米。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●周公湖东岸—槐树村—烂泥冲—S204省道，沥青混凝土路面，路面由原3米拓宽到5.5米，路基6米，总长度约2.3千米。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●周公湖南侧—黄家村—红织冲—S204省道，沥青混凝土路面，路面由原3米拓宽到5.5米，路基6米，总长度约2.3千米。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●黄家村—上燕湾—红织冲方向，沥青混凝土路面，路面由原3米拓宽到5.5米，路基6米，总长度约1.1千米。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●细坳子—茶盘冲—黄家村，沥青混凝土路面，路面由原3米拓宽到5.5米，路基6米，总长度约1.6千米。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w:t>
      </w:r>
      <w:r>
        <w:rPr>
          <w:rFonts w:hint="eastAsia" w:asciiTheme="minorEastAsia" w:hAnsiTheme="minorEastAsia" w:eastAsiaTheme="minorEastAsia"/>
          <w:szCs w:val="24"/>
        </w:rPr>
        <w:t>金盆村</w:t>
      </w:r>
      <w:r>
        <w:rPr>
          <w:rFonts w:asciiTheme="minorEastAsia" w:hAnsiTheme="minorEastAsia" w:eastAsiaTheme="minorEastAsia"/>
          <w:szCs w:val="24"/>
        </w:rPr>
        <w:t>—</w:t>
      </w:r>
      <w:r>
        <w:rPr>
          <w:rFonts w:hint="eastAsia" w:asciiTheme="minorEastAsia" w:hAnsiTheme="minorEastAsia" w:eastAsiaTheme="minorEastAsia"/>
          <w:szCs w:val="24"/>
        </w:rPr>
        <w:t>周家坳里</w:t>
      </w:r>
      <w:r>
        <w:rPr>
          <w:rFonts w:asciiTheme="minorEastAsia" w:hAnsiTheme="minorEastAsia" w:eastAsiaTheme="minorEastAsia"/>
          <w:szCs w:val="24"/>
        </w:rPr>
        <w:t>—</w:t>
      </w:r>
      <w:r>
        <w:rPr>
          <w:rFonts w:hint="eastAsia" w:asciiTheme="minorEastAsia" w:hAnsiTheme="minorEastAsia" w:eastAsiaTheme="minorEastAsia"/>
          <w:szCs w:val="24"/>
        </w:rPr>
        <w:t>张</w:t>
      </w:r>
      <w:r>
        <w:rPr>
          <w:rFonts w:asciiTheme="minorEastAsia" w:hAnsiTheme="minorEastAsia" w:eastAsiaTheme="minorEastAsia"/>
          <w:szCs w:val="24"/>
        </w:rPr>
        <w:t>家</w:t>
      </w:r>
      <w:r>
        <w:rPr>
          <w:rFonts w:hint="eastAsia" w:asciiTheme="minorEastAsia" w:hAnsiTheme="minorEastAsia" w:eastAsiaTheme="minorEastAsia"/>
          <w:szCs w:val="24"/>
        </w:rPr>
        <w:t>冲</w:t>
      </w:r>
      <w:r>
        <w:rPr>
          <w:rFonts w:asciiTheme="minorEastAsia" w:hAnsiTheme="minorEastAsia" w:eastAsiaTheme="minorEastAsia"/>
          <w:szCs w:val="24"/>
        </w:rPr>
        <w:t>，沥青混凝土路面，路面由原3米拓宽到5.5米，路基6米，总长度约1.9千米。</w:t>
      </w:r>
    </w:p>
    <w:p>
      <w:pPr>
        <w:spacing w:line="360" w:lineRule="auto"/>
        <w:rPr>
          <w:rFonts w:asciiTheme="minorEastAsia" w:hAnsiTheme="minorEastAsia" w:eastAsiaTheme="minorEastAsia"/>
          <w:b/>
          <w:szCs w:val="24"/>
        </w:rPr>
      </w:pPr>
      <w:r>
        <w:rPr>
          <w:rFonts w:asciiTheme="minorEastAsia" w:hAnsiTheme="minorEastAsia" w:eastAsiaTheme="minorEastAsia"/>
          <w:b/>
          <w:szCs w:val="24"/>
        </w:rPr>
        <w:t>（二）游步道改造</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●哑巴汊—老屋冲—蛇山咀，路面由原2米拓宽至3米，路基3.5米，混凝土路面</w:t>
      </w:r>
      <w:r>
        <w:rPr>
          <w:rFonts w:hint="eastAsia" w:asciiTheme="minorEastAsia" w:hAnsiTheme="minorEastAsia" w:eastAsiaTheme="minorEastAsia"/>
          <w:szCs w:val="24"/>
        </w:rPr>
        <w:t>，</w:t>
      </w:r>
      <w:r>
        <w:rPr>
          <w:rFonts w:asciiTheme="minorEastAsia" w:hAnsiTheme="minorEastAsia" w:eastAsiaTheme="minorEastAsia"/>
          <w:szCs w:val="24"/>
        </w:rPr>
        <w:t>总长度约1.3千米。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●赵家村—双塘村小学，路面由原1.5米拓宽到3米，路基3.5米，混凝土路面，总长度约0.5千米。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●罗家河北—树山，扩建，路面由原2米拓宽到3米，路基3.5米，总长度约1.0千米。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●毛田冲北侧道路，路面由原1.5米拓宽至3米，路基3.5米，混凝土路面，总长度约0.9千米。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●罗家河东—老塘坳方向，路面由原1.5米拓宽至3米，路基3.5米，混凝土路面，总长度约1.0千米。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●蛇山咀南侧道路，路面由原1.5米拓宽至3米，路基3.5米，混凝土路面，总长度约0.4千米。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●尹家汊—周公湖北面湖坝—六合公—庙咀，路面由原2米拓宽到3米，路基3.5米，混凝土路面，总长度约2.1千米。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●上燕湾南侧道路，米拓宽到3米，路基3.5米，混凝土路面，总长度约1.3千米。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●六合公—周公湖西岸，路面由原1米拓宽到3米，路基3.5米，混凝土路面，总长度约0.3千米。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●碗山咀—毛田小学，路面由原1米拓宽到3米，路基3.5米，混凝土路面，总长度约0.6千米。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●李家村北—李家冲方向，路面由原2米拓宽到3米，路基3.5米，混凝土路面，总长度约1.2千米。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●李家冲—沿公园边界，路面由原2米拓宽到3米，路基3.5米，混凝土路面，总长度约0.8千米。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●周公湖东侧—排洲北侧—沿道路至公园边界道路，路面由原2米拓宽到3米，路基3.5米，混凝土路面，总长度约1.5千米。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●排洲处道路，路面由原1米拓宽到3米，路基3.5米，混凝土路面，总长度约0.2千米。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●芭茅冲道路，路面由原1米拓宽到3米，路基3.5米，混凝土路面，总长度约0.9千米。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●上燕湾南侧道路，路面由原1.5米拓宽到3米，路基3.5米，混凝土路面，总长度约1.3千米。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●黄家村—云风寺，路面由原2米拓宽到3米，路基3.5米，混凝土路面，总长度约0.8千米。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●方田村北侧公园边界线处—云风寺—曾家冲，路面由原1米拓宽到3米，路基3.5米，混凝土路面，总长度约1.7千米。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●曾家冲处道路，路面由原1米拓宽到3米，路基3.5米，混凝土路面，总长度约0.5千米。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●郑家村—汤家村，路面由原1米拓宽到3米，路基3.5米，混凝土路面，总长度约0.8千米。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●王家垴处道路，路面由原2米拓宽到3米，路基3.5米，混凝土路面，总长度约0.4千米。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●涂家湾-熊家湾-郑家村，路面由原1米拓宽到3米，路基3.5米，混凝土路面，总长度约2.3千米。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w:t>
      </w:r>
      <w:r>
        <w:rPr>
          <w:rFonts w:hint="eastAsia" w:asciiTheme="minorEastAsia" w:hAnsiTheme="minorEastAsia" w:eastAsiaTheme="minorEastAsia"/>
          <w:szCs w:val="24"/>
        </w:rPr>
        <w:t>湾家塘南侧道路</w:t>
      </w:r>
      <w:r>
        <w:rPr>
          <w:rFonts w:asciiTheme="minorEastAsia" w:hAnsiTheme="minorEastAsia" w:eastAsiaTheme="minorEastAsia"/>
          <w:szCs w:val="24"/>
        </w:rPr>
        <w:t>，路面由原1米拓宽到3米，路基3.5米，混凝土路面，总长度约0.7千米。</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w:t>
      </w:r>
      <w:r>
        <w:rPr>
          <w:rFonts w:hint="eastAsia" w:asciiTheme="minorEastAsia" w:hAnsiTheme="minorEastAsia" w:eastAsiaTheme="minorEastAsia"/>
          <w:szCs w:val="24"/>
        </w:rPr>
        <w:t>周家坳里南侧道路</w:t>
      </w:r>
      <w:r>
        <w:rPr>
          <w:rFonts w:asciiTheme="minorEastAsia" w:hAnsiTheme="minorEastAsia" w:eastAsiaTheme="minorEastAsia"/>
          <w:szCs w:val="24"/>
        </w:rPr>
        <w:t>，路面由原1米拓宽到3米，路基3.5米，混凝土路面，总长度约0.5千米。</w:t>
      </w:r>
    </w:p>
    <w:p>
      <w:pPr>
        <w:spacing w:line="360" w:lineRule="auto"/>
        <w:rPr>
          <w:rFonts w:asciiTheme="minorEastAsia" w:hAnsiTheme="minorEastAsia" w:eastAsiaTheme="minorEastAsia"/>
          <w:b/>
          <w:szCs w:val="24"/>
        </w:rPr>
      </w:pPr>
      <w:r>
        <w:rPr>
          <w:rFonts w:asciiTheme="minorEastAsia" w:hAnsiTheme="minorEastAsia" w:eastAsiaTheme="minorEastAsia"/>
          <w:b/>
          <w:szCs w:val="24"/>
        </w:rPr>
        <w:t>（三）新建沿湖游步道</w:t>
      </w:r>
    </w:p>
    <w:p>
      <w:pPr>
        <w:spacing w:line="360" w:lineRule="auto"/>
        <w:ind w:firstLine="465"/>
        <w:rPr>
          <w:rFonts w:asciiTheme="minorEastAsia" w:hAnsiTheme="minorEastAsia" w:eastAsiaTheme="minorEastAsia"/>
          <w:szCs w:val="24"/>
        </w:rPr>
      </w:pPr>
      <w:r>
        <w:rPr>
          <w:rFonts w:asciiTheme="minorEastAsia" w:hAnsiTheme="minorEastAsia" w:eastAsiaTheme="minorEastAsia"/>
          <w:szCs w:val="24"/>
        </w:rPr>
        <w:t>规划在周公湖东岸沿岸新建一处沿湖游步道，骑行绿道（宽2米）与沿湖游步道（宽1.5米）合建，透水混凝土路面，路面总宽度3.5米，长度约4.0千米，骑行绿道要进行专门标识。</w:t>
      </w:r>
    </w:p>
    <w:p>
      <w:pPr>
        <w:pStyle w:val="4"/>
        <w:spacing w:before="156" w:after="156" w:line="360" w:lineRule="auto"/>
        <w:ind w:left="0"/>
        <w:jc w:val="both"/>
        <w:rPr>
          <w:rFonts w:eastAsiaTheme="minorEastAsia"/>
          <w:b/>
        </w:rPr>
      </w:pPr>
      <w:r>
        <w:rPr>
          <w:rFonts w:eastAsiaTheme="minorEastAsia"/>
          <w:b/>
        </w:rPr>
        <w:t>四、停车场规划</w:t>
      </w:r>
    </w:p>
    <w:p>
      <w:pPr>
        <w:pStyle w:val="60"/>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湖南</w:t>
      </w:r>
      <w:r>
        <w:rPr>
          <w:rFonts w:asciiTheme="minorEastAsia" w:hAnsiTheme="minorEastAsia" w:eastAsiaTheme="minorEastAsia"/>
          <w:sz w:val="24"/>
          <w:szCs w:val="24"/>
        </w:rPr>
        <w:t>沅江龙虎山省级森林公园内现无已成规模的停车场。根据对森林公园远期的游客人数预测</w:t>
      </w:r>
      <w:r>
        <w:rPr>
          <w:rFonts w:asciiTheme="minorEastAsia" w:hAnsiTheme="minorEastAsia" w:eastAsiaTheme="minorEastAsia"/>
        </w:rPr>
        <w:t>，</w:t>
      </w:r>
      <w:r>
        <w:rPr>
          <w:rFonts w:hint="eastAsia" w:asciiTheme="minorEastAsia" w:hAnsiTheme="minorEastAsia" w:eastAsiaTheme="minorEastAsia"/>
          <w:sz w:val="24"/>
          <w:szCs w:val="24"/>
        </w:rPr>
        <w:t>根据《旅游风景区停车场规划设计规范》，按照景区面积测算并规划需要的停车位数量。</w:t>
      </w:r>
    </w:p>
    <w:p>
      <w:pPr>
        <w:pStyle w:val="60"/>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w:t>
      </w:r>
      <m:oMath>
        <m:r>
          <m:rPr>
            <m:sty m:val="p"/>
          </m:rPr>
          <w:rPr>
            <w:rFonts w:ascii="Cambria Math" w:hAnsi="Cambria Math" w:eastAsiaTheme="minorEastAsia"/>
            <w:sz w:val="24"/>
            <w:szCs w:val="24"/>
          </w:rPr>
          <m:t>M=A*32.48%/(ci*pi</m:t>
        </m:r>
        <m:r>
          <m:rPr>
            <m:sty m:val="p"/>
          </m:rPr>
          <w:rPr>
            <w:rFonts w:hint="eastAsia" w:ascii="Cambria Math" w:hAnsi="Cambria Math" w:eastAsiaTheme="minorEastAsia"/>
            <w:sz w:val="24"/>
            <w:szCs w:val="24"/>
          </w:rPr>
          <m:t>）</m:t>
        </m:r>
      </m:oMath>
    </w:p>
    <w:p>
      <w:pPr>
        <w:pStyle w:val="60"/>
        <w:ind w:firstLine="199" w:firstLineChars="83"/>
        <w:rPr>
          <w:rFonts w:asciiTheme="minorEastAsia" w:hAnsiTheme="minorEastAsia" w:eastAsiaTheme="minorEastAsia"/>
          <w:sz w:val="24"/>
          <w:szCs w:val="24"/>
        </w:rPr>
      </w:pPr>
      <m:oMathPara>
        <m:oMath>
          <m:r>
            <m:rPr>
              <m:sty m:val="p"/>
            </m:rPr>
            <w:rPr>
              <w:rFonts w:ascii="Cambria Math" w:hAnsi="Cambria Math" w:eastAsiaTheme="minorEastAsia"/>
              <w:sz w:val="24"/>
              <w:szCs w:val="24"/>
            </w:rPr>
            <m:t>N=A*67.52%/(ci*pi)</m:t>
          </m:r>
        </m:oMath>
      </m:oMathPara>
    </w:p>
    <w:p>
      <w:pPr>
        <w:pStyle w:val="60"/>
        <w:ind w:firstLine="480"/>
        <w:rPr>
          <w:rFonts w:asciiTheme="minorEastAsia" w:hAnsiTheme="minorEastAsia" w:eastAsiaTheme="minorEastAsia"/>
          <w:sz w:val="24"/>
          <w:szCs w:val="24"/>
        </w:rPr>
      </w:pPr>
      <w:r>
        <w:rPr>
          <w:rFonts w:hint="eastAsia" w:asciiTheme="minorEastAsia" w:hAnsiTheme="minorEastAsia" w:eastAsiaTheme="minorEastAsia"/>
          <w:sz w:val="24"/>
          <w:szCs w:val="24"/>
        </w:rPr>
        <w:t>式中：</w:t>
      </w:r>
      <w:r>
        <w:rPr>
          <w:rFonts w:asciiTheme="minorEastAsia" w:hAnsiTheme="minorEastAsia" w:eastAsiaTheme="minorEastAsia"/>
          <w:sz w:val="24"/>
          <w:szCs w:val="24"/>
        </w:rPr>
        <w:t xml:space="preserve">M </w:t>
      </w:r>
      <w:r>
        <w:rPr>
          <w:rFonts w:hint="eastAsia" w:asciiTheme="minorEastAsia" w:hAnsiTheme="minorEastAsia" w:eastAsiaTheme="minorEastAsia"/>
          <w:sz w:val="24"/>
          <w:szCs w:val="24"/>
        </w:rPr>
        <w:t>——小车车辆数</w:t>
      </w:r>
    </w:p>
    <w:p>
      <w:pPr>
        <w:pStyle w:val="60"/>
        <w:ind w:firstLine="480"/>
        <w:rPr>
          <w:rFonts w:asciiTheme="minorEastAsia" w:hAnsiTheme="minorEastAsia" w:eastAsiaTheme="minorEastAsia"/>
          <w:sz w:val="24"/>
          <w:szCs w:val="24"/>
        </w:rPr>
      </w:pPr>
      <w:r>
        <w:rPr>
          <w:rFonts w:asciiTheme="minorEastAsia" w:hAnsiTheme="minorEastAsia" w:eastAsiaTheme="minorEastAsia"/>
          <w:sz w:val="24"/>
          <w:szCs w:val="24"/>
        </w:rPr>
        <w:t xml:space="preserve">      N </w:t>
      </w:r>
      <w:r>
        <w:rPr>
          <w:rFonts w:hint="eastAsia" w:asciiTheme="minorEastAsia" w:hAnsiTheme="minorEastAsia" w:eastAsiaTheme="minorEastAsia"/>
          <w:sz w:val="24"/>
          <w:szCs w:val="24"/>
        </w:rPr>
        <w:t>——大巴车辆数</w:t>
      </w:r>
    </w:p>
    <w:p>
      <w:pPr>
        <w:pStyle w:val="60"/>
        <w:ind w:firstLine="1200" w:firstLineChars="500"/>
        <w:rPr>
          <w:rFonts w:asciiTheme="minorEastAsia" w:hAnsiTheme="minorEastAsia" w:eastAsiaTheme="minorEastAsia"/>
          <w:sz w:val="24"/>
          <w:szCs w:val="24"/>
        </w:rPr>
      </w:pPr>
      <w:r>
        <w:rPr>
          <w:rFonts w:hint="eastAsia" w:asciiTheme="minorEastAsia" w:hAnsiTheme="minorEastAsia" w:eastAsiaTheme="minorEastAsia"/>
          <w:sz w:val="24"/>
          <w:szCs w:val="24"/>
        </w:rPr>
        <w:t>A —— 旅游人数</w:t>
      </w:r>
    </w:p>
    <w:p>
      <w:pPr>
        <w:pStyle w:val="60"/>
        <w:ind w:firstLine="1200" w:firstLineChars="500"/>
        <w:rPr>
          <w:rFonts w:asciiTheme="minorEastAsia" w:hAnsiTheme="minorEastAsia" w:eastAsiaTheme="minorEastAsia"/>
          <w:sz w:val="24"/>
          <w:szCs w:val="24"/>
        </w:rPr>
      </w:pPr>
      <w:r>
        <w:rPr>
          <w:rFonts w:asciiTheme="minorEastAsia" w:hAnsiTheme="minorEastAsia" w:eastAsiaTheme="minorEastAsia"/>
          <w:sz w:val="24"/>
          <w:szCs w:val="24"/>
        </w:rPr>
        <w:t>C</w:t>
      </w:r>
      <w:r>
        <w:rPr>
          <w:rFonts w:hint="eastAsia" w:asciiTheme="minorEastAsia" w:hAnsiTheme="minorEastAsia" w:eastAsiaTheme="minorEastAsia"/>
          <w:sz w:val="24"/>
          <w:szCs w:val="24"/>
        </w:rPr>
        <w:t>i——第i种公路出行方式核定座数</w:t>
      </w:r>
    </w:p>
    <w:p>
      <w:pPr>
        <w:pStyle w:val="60"/>
        <w:ind w:firstLine="1200" w:firstLineChars="500"/>
        <w:rPr>
          <w:rFonts w:asciiTheme="minorEastAsia" w:hAnsiTheme="minorEastAsia" w:eastAsiaTheme="minorEastAsia"/>
          <w:sz w:val="24"/>
          <w:szCs w:val="24"/>
        </w:rPr>
      </w:pPr>
      <w:r>
        <w:rPr>
          <w:rFonts w:asciiTheme="minorEastAsia" w:hAnsiTheme="minorEastAsia" w:eastAsiaTheme="minorEastAsia"/>
          <w:sz w:val="24"/>
          <w:szCs w:val="24"/>
        </w:rPr>
        <w:t>Pi</w:t>
      </w:r>
      <w:r>
        <w:rPr>
          <w:rFonts w:hint="eastAsia" w:asciiTheme="minorEastAsia" w:hAnsiTheme="minorEastAsia" w:eastAsiaTheme="minorEastAsia"/>
          <w:sz w:val="24"/>
          <w:szCs w:val="24"/>
        </w:rPr>
        <w:t>——第i种公路出行方式实载率</w:t>
      </w:r>
    </w:p>
    <w:p>
      <w:pPr>
        <w:spacing w:line="360" w:lineRule="auto"/>
        <w:ind w:firstLine="480"/>
        <w:rPr>
          <w:rFonts w:asciiTheme="minorEastAsia" w:hAnsiTheme="minorEastAsia" w:eastAsiaTheme="minorEastAsia"/>
        </w:rPr>
      </w:pPr>
      <w:r>
        <w:rPr>
          <w:rFonts w:hint="eastAsia" w:asciiTheme="minorEastAsia" w:hAnsiTheme="minorEastAsia" w:eastAsiaTheme="minorEastAsia"/>
          <w:szCs w:val="24"/>
        </w:rPr>
        <w:t>根据上述公式计算出，</w:t>
      </w:r>
      <w:r>
        <w:rPr>
          <w:rFonts w:hint="eastAsia" w:asciiTheme="minorEastAsia" w:hAnsiTheme="minorEastAsia" w:eastAsiaTheme="minorEastAsia"/>
        </w:rPr>
        <w:t>到</w:t>
      </w:r>
      <w:r>
        <w:rPr>
          <w:rFonts w:asciiTheme="minorEastAsia" w:hAnsiTheme="minorEastAsia" w:eastAsiaTheme="minorEastAsia"/>
        </w:rPr>
        <w:t>2027</w:t>
      </w:r>
      <w:r>
        <w:rPr>
          <w:rFonts w:hint="eastAsia" w:asciiTheme="minorEastAsia" w:hAnsiTheme="minorEastAsia" w:eastAsiaTheme="minorEastAsia"/>
        </w:rPr>
        <w:t>年</w:t>
      </w:r>
      <w:r>
        <w:rPr>
          <w:rFonts w:asciiTheme="minorEastAsia" w:hAnsiTheme="minorEastAsia" w:eastAsiaTheme="minorEastAsia"/>
        </w:rPr>
        <w:t>游客人数为25.37万人，平均每日游客951人次，依据《旅游风景区停车场设计规范》，测算得出到2027年，沅江龙虎山省级森林公园至少需规划停车位共207个，其中小车停车位155个，</w:t>
      </w:r>
      <w:r>
        <w:rPr>
          <w:rFonts w:hint="eastAsia" w:asciiTheme="minorEastAsia" w:hAnsiTheme="minorEastAsia" w:eastAsiaTheme="minorEastAsia"/>
        </w:rPr>
        <w:t>大</w:t>
      </w:r>
      <w:r>
        <w:rPr>
          <w:rFonts w:asciiTheme="minorEastAsia" w:hAnsiTheme="minorEastAsia" w:eastAsiaTheme="minorEastAsia"/>
        </w:rPr>
        <w:t>巴车停车位59个。本次规划在以下地点新建停车场</w:t>
      </w:r>
      <w:r>
        <w:rPr>
          <w:rFonts w:hint="eastAsia" w:asciiTheme="minorEastAsia" w:hAnsiTheme="minorEastAsia" w:eastAsiaTheme="minorEastAsia"/>
        </w:rPr>
        <w:t>6</w:t>
      </w:r>
      <w:r>
        <w:rPr>
          <w:rFonts w:asciiTheme="minorEastAsia" w:hAnsiTheme="minorEastAsia" w:eastAsiaTheme="minorEastAsia"/>
        </w:rPr>
        <w:t>处，其中小车停车位160个，</w:t>
      </w:r>
      <w:r>
        <w:rPr>
          <w:rFonts w:hint="eastAsia" w:asciiTheme="minorEastAsia" w:hAnsiTheme="minorEastAsia" w:eastAsiaTheme="minorEastAsia"/>
        </w:rPr>
        <w:t>大</w:t>
      </w:r>
      <w:r>
        <w:rPr>
          <w:rFonts w:asciiTheme="minorEastAsia" w:hAnsiTheme="minorEastAsia" w:eastAsiaTheme="minorEastAsia"/>
        </w:rPr>
        <w:t>巴车位60个，小车位每车位按25m</w:t>
      </w:r>
      <w:r>
        <w:rPr>
          <w:rFonts w:asciiTheme="minorEastAsia" w:hAnsiTheme="minorEastAsia" w:eastAsiaTheme="minorEastAsia"/>
          <w:vertAlign w:val="superscript"/>
        </w:rPr>
        <w:t>2</w:t>
      </w:r>
      <w:r>
        <w:rPr>
          <w:rFonts w:asciiTheme="minorEastAsia" w:hAnsiTheme="minorEastAsia" w:eastAsiaTheme="minorEastAsia"/>
        </w:rPr>
        <w:t>计算，</w:t>
      </w:r>
      <w:r>
        <w:rPr>
          <w:rFonts w:hint="eastAsia" w:asciiTheme="minorEastAsia" w:hAnsiTheme="minorEastAsia" w:eastAsiaTheme="minorEastAsia"/>
        </w:rPr>
        <w:t>大</w:t>
      </w:r>
      <w:r>
        <w:rPr>
          <w:rFonts w:asciiTheme="minorEastAsia" w:hAnsiTheme="minorEastAsia" w:eastAsiaTheme="minorEastAsia"/>
        </w:rPr>
        <w:t>巴车位每车位按45m</w:t>
      </w:r>
      <w:r>
        <w:rPr>
          <w:rFonts w:asciiTheme="minorEastAsia" w:hAnsiTheme="minorEastAsia" w:eastAsiaTheme="minorEastAsia"/>
          <w:vertAlign w:val="superscript"/>
        </w:rPr>
        <w:t>2</w:t>
      </w:r>
      <w:r>
        <w:rPr>
          <w:rFonts w:asciiTheme="minorEastAsia" w:hAnsiTheme="minorEastAsia" w:eastAsiaTheme="minorEastAsia"/>
        </w:rPr>
        <w:t>计算，共需新建停车位</w:t>
      </w:r>
      <w:r>
        <w:rPr>
          <w:rFonts w:hint="eastAsia" w:asciiTheme="minorEastAsia" w:hAnsiTheme="minorEastAsia" w:eastAsiaTheme="minorEastAsia"/>
        </w:rPr>
        <w:t>6</w:t>
      </w:r>
      <w:r>
        <w:rPr>
          <w:rFonts w:asciiTheme="minorEastAsia" w:hAnsiTheme="minorEastAsia" w:eastAsiaTheme="minorEastAsia"/>
        </w:rPr>
        <w:t>700m</w:t>
      </w:r>
      <w:r>
        <w:rPr>
          <w:rFonts w:asciiTheme="minorEastAsia" w:hAnsiTheme="minorEastAsia" w:eastAsiaTheme="minorEastAsia"/>
          <w:vertAlign w:val="superscript"/>
        </w:rPr>
        <w:t>2</w:t>
      </w:r>
      <w:r>
        <w:rPr>
          <w:rFonts w:asciiTheme="minorEastAsia" w:hAnsiTheme="minorEastAsia" w:eastAsiaTheme="minorEastAsia"/>
        </w:rPr>
        <w:t>，详见表11-2。</w:t>
      </w:r>
    </w:p>
    <w:tbl>
      <w:tblPr>
        <w:tblStyle w:val="25"/>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879"/>
        <w:gridCol w:w="1134"/>
        <w:gridCol w:w="850"/>
        <w:gridCol w:w="992"/>
        <w:gridCol w:w="127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64" w:type="dxa"/>
            <w:gridSpan w:val="7"/>
            <w:shd w:val="clear" w:color="auto" w:fill="auto"/>
            <w:vAlign w:val="center"/>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w:t>
            </w:r>
            <w:r>
              <w:rPr>
                <w:rFonts w:asciiTheme="minorEastAsia" w:hAnsiTheme="minorEastAsia" w:eastAsiaTheme="minorEastAsia"/>
                <w:b/>
                <w:sz w:val="21"/>
                <w:szCs w:val="21"/>
              </w:rPr>
              <w:t xml:space="preserve">11-2  </w:t>
            </w:r>
            <w:r>
              <w:rPr>
                <w:rFonts w:hint="eastAsia" w:asciiTheme="minorEastAsia" w:hAnsiTheme="minorEastAsia" w:eastAsiaTheme="minorEastAsia"/>
                <w:b/>
                <w:sz w:val="21"/>
                <w:szCs w:val="21"/>
              </w:rPr>
              <w:t>湖南</w:t>
            </w:r>
            <w:r>
              <w:rPr>
                <w:rFonts w:asciiTheme="minorEastAsia" w:hAnsiTheme="minorEastAsia" w:eastAsiaTheme="minorEastAsia"/>
                <w:b/>
                <w:sz w:val="21"/>
                <w:szCs w:val="21"/>
              </w:rPr>
              <w:t>沅江龙虎山</w:t>
            </w:r>
            <w:r>
              <w:rPr>
                <w:rFonts w:hint="eastAsia" w:asciiTheme="minorEastAsia" w:hAnsiTheme="minorEastAsia" w:eastAsiaTheme="minorEastAsia"/>
                <w:b/>
                <w:sz w:val="21"/>
                <w:szCs w:val="21"/>
              </w:rPr>
              <w:t>省级森林公园新建停车场一览表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5"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景区名称</w:t>
            </w:r>
          </w:p>
        </w:tc>
        <w:tc>
          <w:tcPr>
            <w:tcW w:w="1879"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1134"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建设</w:t>
            </w:r>
          </w:p>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地点</w:t>
            </w:r>
          </w:p>
        </w:tc>
        <w:tc>
          <w:tcPr>
            <w:tcW w:w="850"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建设</w:t>
            </w:r>
          </w:p>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性质</w:t>
            </w:r>
          </w:p>
        </w:tc>
        <w:tc>
          <w:tcPr>
            <w:tcW w:w="992"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面积</w:t>
            </w:r>
          </w:p>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hint="eastAsia" w:asciiTheme="minorEastAsia" w:hAnsiTheme="minorEastAsia" w:eastAsiaTheme="minorEastAsia"/>
              </w:rPr>
              <w:t>m</w:t>
            </w:r>
            <w:r>
              <w:rPr>
                <w:rFonts w:hint="eastAsia" w:asciiTheme="minorEastAsia" w:hAnsiTheme="minorEastAsia" w:eastAsiaTheme="minorEastAsia"/>
                <w:vertAlign w:val="superscript"/>
              </w:rPr>
              <w:t>2</w:t>
            </w:r>
            <w:r>
              <w:rPr>
                <w:rFonts w:hint="eastAsia" w:asciiTheme="minorEastAsia" w:hAnsiTheme="minorEastAsia" w:eastAsiaTheme="minorEastAsia"/>
                <w:sz w:val="21"/>
                <w:szCs w:val="21"/>
              </w:rPr>
              <w:t>）</w:t>
            </w:r>
          </w:p>
        </w:tc>
        <w:tc>
          <w:tcPr>
            <w:tcW w:w="2694" w:type="dxa"/>
            <w:gridSpan w:val="2"/>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停车位（个）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5"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879"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134"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850"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992"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276"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小汽车</w:t>
            </w:r>
          </w:p>
        </w:tc>
        <w:tc>
          <w:tcPr>
            <w:tcW w:w="141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旅游大巴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678" w:type="dxa"/>
            <w:gridSpan w:val="4"/>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p>
        </w:tc>
        <w:tc>
          <w:tcPr>
            <w:tcW w:w="1276" w:type="dxa"/>
            <w:shd w:val="clear" w:color="auto" w:fill="auto"/>
            <w:vAlign w:val="center"/>
          </w:tcPr>
          <w:p>
            <w:pPr>
              <w:spacing w:line="360" w:lineRule="auto"/>
              <w:jc w:val="center"/>
              <w:rPr>
                <w:rFonts w:asciiTheme="minorEastAsia" w:hAnsiTheme="minorEastAsia" w:eastAsiaTheme="minorEastAsia"/>
                <w:sz w:val="21"/>
                <w:szCs w:val="21"/>
              </w:rPr>
            </w:pPr>
          </w:p>
        </w:tc>
        <w:tc>
          <w:tcPr>
            <w:tcW w:w="1418" w:type="dxa"/>
            <w:shd w:val="clear" w:color="auto" w:fill="auto"/>
            <w:vAlign w:val="center"/>
          </w:tcPr>
          <w:p>
            <w:pPr>
              <w:spacing w:line="360" w:lineRule="auto"/>
              <w:jc w:val="center"/>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5"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c>
          <w:tcPr>
            <w:tcW w:w="1879"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公园南管理服务区游客服务中心停车场</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公园管理所</w:t>
            </w:r>
          </w:p>
        </w:tc>
        <w:tc>
          <w:tcPr>
            <w:tcW w:w="850"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2150</w:t>
            </w:r>
          </w:p>
        </w:tc>
        <w:tc>
          <w:tcPr>
            <w:tcW w:w="1276"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0</w:t>
            </w:r>
          </w:p>
        </w:tc>
        <w:tc>
          <w:tcPr>
            <w:tcW w:w="141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5"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879"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公园北管理服务区客服务中心停车场</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陈家老</w:t>
            </w:r>
          </w:p>
        </w:tc>
        <w:tc>
          <w:tcPr>
            <w:tcW w:w="850"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1675</w:t>
            </w:r>
          </w:p>
        </w:tc>
        <w:tc>
          <w:tcPr>
            <w:tcW w:w="1276"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asciiTheme="minorEastAsia" w:hAnsiTheme="minorEastAsia" w:eastAsiaTheme="minorEastAsia"/>
                <w:sz w:val="21"/>
                <w:szCs w:val="21"/>
              </w:rPr>
              <w:t>0</w:t>
            </w:r>
          </w:p>
        </w:tc>
        <w:tc>
          <w:tcPr>
            <w:tcW w:w="141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815"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1879"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平湖荡舟停车场</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黄家村</w:t>
            </w:r>
          </w:p>
        </w:tc>
        <w:tc>
          <w:tcPr>
            <w:tcW w:w="850"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1450</w:t>
            </w:r>
          </w:p>
        </w:tc>
        <w:tc>
          <w:tcPr>
            <w:tcW w:w="1276"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0</w:t>
            </w:r>
          </w:p>
        </w:tc>
        <w:tc>
          <w:tcPr>
            <w:tcW w:w="141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5"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1879"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自驾停车场</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庙咀</w:t>
            </w:r>
          </w:p>
        </w:tc>
        <w:tc>
          <w:tcPr>
            <w:tcW w:w="850"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276"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141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5"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1879"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毛田冲农耕文化园停车场</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毛田冲</w:t>
            </w:r>
          </w:p>
        </w:tc>
        <w:tc>
          <w:tcPr>
            <w:tcW w:w="850"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1450</w:t>
            </w:r>
          </w:p>
        </w:tc>
        <w:tc>
          <w:tcPr>
            <w:tcW w:w="1276"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0</w:t>
            </w:r>
          </w:p>
        </w:tc>
        <w:tc>
          <w:tcPr>
            <w:tcW w:w="141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15"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1879"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森林浴场停车场</w:t>
            </w:r>
          </w:p>
        </w:tc>
        <w:tc>
          <w:tcPr>
            <w:tcW w:w="1134"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湾家塘</w:t>
            </w:r>
          </w:p>
        </w:tc>
        <w:tc>
          <w:tcPr>
            <w:tcW w:w="850"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w:t>
            </w:r>
          </w:p>
        </w:tc>
        <w:tc>
          <w:tcPr>
            <w:tcW w:w="992"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475</w:t>
            </w:r>
          </w:p>
        </w:tc>
        <w:tc>
          <w:tcPr>
            <w:tcW w:w="1276"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418" w:type="dxa"/>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r>
    </w:tbl>
    <w:p>
      <w:pPr>
        <w:pStyle w:val="4"/>
        <w:spacing w:before="156" w:after="156" w:line="360" w:lineRule="auto"/>
        <w:ind w:left="0"/>
        <w:jc w:val="both"/>
        <w:rPr>
          <w:rFonts w:eastAsiaTheme="minorEastAsia"/>
          <w:b/>
        </w:rPr>
      </w:pPr>
      <w:r>
        <w:rPr>
          <w:rFonts w:eastAsiaTheme="minorEastAsia"/>
          <w:b/>
        </w:rPr>
        <w:t>五、新建游船码头</w:t>
      </w:r>
    </w:p>
    <w:p>
      <w:pPr>
        <w:spacing w:line="360" w:lineRule="auto"/>
        <w:ind w:firstLine="480"/>
        <w:jc w:val="left"/>
        <w:rPr>
          <w:rFonts w:asciiTheme="minorEastAsia" w:hAnsiTheme="minorEastAsia" w:eastAsiaTheme="minorEastAsia"/>
          <w:szCs w:val="24"/>
        </w:rPr>
      </w:pPr>
      <w:r>
        <w:rPr>
          <w:rFonts w:asciiTheme="minorEastAsia" w:hAnsiTheme="minorEastAsia" w:eastAsiaTheme="minorEastAsia"/>
        </w:rPr>
        <w:t>公园内现沿湖没有设游船码头，为了方便游客乘船游赏周公湖，规划</w:t>
      </w:r>
      <w:r>
        <w:rPr>
          <w:rFonts w:hint="eastAsia" w:asciiTheme="minorEastAsia" w:hAnsiTheme="minorEastAsia" w:eastAsiaTheme="minorEastAsia"/>
        </w:rPr>
        <w:t>近</w:t>
      </w:r>
      <w:r>
        <w:rPr>
          <w:rFonts w:asciiTheme="minorEastAsia" w:hAnsiTheme="minorEastAsia" w:eastAsiaTheme="minorEastAsia"/>
        </w:rPr>
        <w:t>期在周公湖南侧黄家村、周公湖西侧、周公湖北侧湖坝处各新建一游船码头，</w:t>
      </w:r>
      <w:r>
        <w:rPr>
          <w:rFonts w:asciiTheme="minorEastAsia" w:hAnsiTheme="minorEastAsia" w:eastAsiaTheme="minorEastAsia"/>
          <w:szCs w:val="24"/>
        </w:rPr>
        <w:t>采用钢混结构建设，宽</w:t>
      </w:r>
      <w:r>
        <w:rPr>
          <w:rFonts w:hint="eastAsia" w:asciiTheme="minorEastAsia" w:hAnsiTheme="minorEastAsia" w:eastAsiaTheme="minorEastAsia"/>
          <w:szCs w:val="24"/>
        </w:rPr>
        <w:t>6</w:t>
      </w:r>
      <w:r>
        <w:rPr>
          <w:rFonts w:asciiTheme="minorEastAsia" w:hAnsiTheme="minorEastAsia" w:eastAsiaTheme="minorEastAsia"/>
          <w:szCs w:val="24"/>
        </w:rPr>
        <w:t>米</w:t>
      </w:r>
      <w:r>
        <w:rPr>
          <w:rFonts w:hint="eastAsia" w:asciiTheme="minorEastAsia" w:hAnsiTheme="minorEastAsia" w:eastAsiaTheme="minorEastAsia"/>
          <w:szCs w:val="24"/>
        </w:rPr>
        <w:t>，总占地面积900平方米</w:t>
      </w:r>
      <w:r>
        <w:rPr>
          <w:rFonts w:asciiTheme="minorEastAsia" w:hAnsiTheme="minorEastAsia" w:eastAsiaTheme="minorEastAsia"/>
          <w:szCs w:val="24"/>
        </w:rPr>
        <w:t>。</w:t>
      </w:r>
    </w:p>
    <w:p>
      <w:pPr>
        <w:pStyle w:val="4"/>
        <w:spacing w:before="156" w:after="156" w:line="360" w:lineRule="auto"/>
        <w:ind w:left="0"/>
        <w:jc w:val="both"/>
        <w:rPr>
          <w:rFonts w:eastAsiaTheme="minorEastAsia"/>
          <w:b/>
        </w:rPr>
      </w:pPr>
      <w:r>
        <w:rPr>
          <w:rFonts w:eastAsiaTheme="minorEastAsia"/>
          <w:b/>
        </w:rPr>
        <w:t>六、旅游车辆</w:t>
      </w:r>
    </w:p>
    <w:p>
      <w:pPr>
        <w:spacing w:line="360" w:lineRule="auto"/>
        <w:ind w:firstLine="480" w:firstLineChars="200"/>
        <w:jc w:val="left"/>
        <w:rPr>
          <w:rFonts w:asciiTheme="minorEastAsia" w:hAnsiTheme="minorEastAsia" w:eastAsiaTheme="minorEastAsia"/>
          <w:szCs w:val="24"/>
        </w:rPr>
      </w:pPr>
      <w:r>
        <w:rPr>
          <w:rFonts w:asciiTheme="minorEastAsia" w:hAnsiTheme="minorEastAsia" w:eastAsiaTheme="minorEastAsia"/>
          <w:szCs w:val="24"/>
        </w:rPr>
        <w:t>考虑方便不自驾的游客进入公园，规划配置环保型旅游中巴车3辆，用于</w:t>
      </w:r>
      <w:r>
        <w:rPr>
          <w:rFonts w:hint="eastAsia" w:asciiTheme="minorEastAsia" w:hAnsiTheme="minorEastAsia" w:eastAsiaTheme="minorEastAsia"/>
          <w:szCs w:val="24"/>
        </w:rPr>
        <w:t>新湾镇</w:t>
      </w:r>
      <w:r>
        <w:rPr>
          <w:rFonts w:asciiTheme="minorEastAsia" w:hAnsiTheme="minorEastAsia" w:eastAsiaTheme="minorEastAsia"/>
          <w:szCs w:val="24"/>
        </w:rPr>
        <w:t>——沅江龙虎山省级森林公园往返；购置环保电瓶车10辆，用于景区游览接送；购置货车1辆，作为工作和生活用车。</w:t>
      </w:r>
    </w:p>
    <w:p>
      <w:pPr>
        <w:pStyle w:val="2"/>
        <w:spacing w:before="156" w:after="156" w:line="360" w:lineRule="auto"/>
        <w:jc w:val="left"/>
        <w:rPr>
          <w:rFonts w:eastAsiaTheme="minorEastAsia"/>
          <w:sz w:val="32"/>
          <w:szCs w:val="32"/>
        </w:rPr>
      </w:pPr>
      <w:bookmarkStart w:id="215" w:name="_Toc23340422"/>
      <w:r>
        <w:rPr>
          <w:rFonts w:eastAsiaTheme="minorEastAsia"/>
          <w:sz w:val="32"/>
          <w:szCs w:val="32"/>
        </w:rPr>
        <w:t>第二节</w:t>
      </w:r>
      <w:r>
        <w:rPr>
          <w:rFonts w:hint="eastAsia" w:eastAsiaTheme="minorEastAsia"/>
          <w:sz w:val="32"/>
          <w:szCs w:val="32"/>
        </w:rPr>
        <w:t xml:space="preserve"> </w:t>
      </w:r>
      <w:r>
        <w:rPr>
          <w:rFonts w:eastAsiaTheme="minorEastAsia"/>
          <w:sz w:val="32"/>
          <w:szCs w:val="32"/>
        </w:rPr>
        <w:t>给水工程规划</w:t>
      </w:r>
      <w:bookmarkEnd w:id="215"/>
    </w:p>
    <w:p>
      <w:pPr>
        <w:pStyle w:val="4"/>
        <w:spacing w:before="156" w:after="156" w:line="360" w:lineRule="auto"/>
        <w:ind w:left="0"/>
        <w:jc w:val="both"/>
        <w:rPr>
          <w:rFonts w:eastAsiaTheme="minorEastAsia"/>
          <w:b/>
        </w:rPr>
      </w:pPr>
      <w:r>
        <w:rPr>
          <w:rFonts w:eastAsiaTheme="minorEastAsia"/>
          <w:b/>
        </w:rPr>
        <w:t>一、现状</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森林公园西侧为赤山岛目平湖水系，南邻东南湖，水资源丰富；园居民生活用水</w:t>
      </w:r>
      <w:r>
        <w:rPr>
          <w:rFonts w:hint="eastAsia" w:asciiTheme="minorEastAsia" w:hAnsiTheme="minorEastAsia" w:eastAsiaTheme="minorEastAsia"/>
        </w:rPr>
        <w:t>是</w:t>
      </w:r>
      <w:r>
        <w:rPr>
          <w:rFonts w:asciiTheme="minorEastAsia" w:hAnsiTheme="minorEastAsia" w:eastAsiaTheme="minorEastAsia"/>
        </w:rPr>
        <w:t>自来水</w:t>
      </w:r>
      <w:r>
        <w:rPr>
          <w:rFonts w:hint="eastAsia" w:asciiTheme="minorEastAsia" w:hAnsiTheme="minorEastAsia" w:eastAsiaTheme="minorEastAsia"/>
        </w:rPr>
        <w:t>，基本</w:t>
      </w:r>
      <w:r>
        <w:rPr>
          <w:rFonts w:asciiTheme="minorEastAsia" w:hAnsiTheme="minorEastAsia" w:eastAsiaTheme="minorEastAsia"/>
        </w:rPr>
        <w:t>能满足管理区的需要。</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公园森林覆盖率高，雨水经植被和土壤净化后排入溪流。各居住点厕所为干厕，公路水沟以明沟为主，其它生活污水为自由排放。</w:t>
      </w:r>
    </w:p>
    <w:p>
      <w:pPr>
        <w:pStyle w:val="4"/>
        <w:spacing w:before="156" w:after="156" w:line="360" w:lineRule="auto"/>
        <w:ind w:left="0"/>
        <w:jc w:val="both"/>
        <w:rPr>
          <w:rFonts w:eastAsiaTheme="minorEastAsia"/>
          <w:b/>
        </w:rPr>
      </w:pPr>
      <w:r>
        <w:rPr>
          <w:rFonts w:eastAsiaTheme="minorEastAsia"/>
          <w:b/>
        </w:rPr>
        <w:t>二、规划原则</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1、满足旅游业发展以及各个生产、生活和消防需要。</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2、给水方便可靠，经济适用，符合近期与远期结合，集中于分散相结合的原则。</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3、水质良好，符合《生活饮用水卫生标准》（GB6749-2006）的规定。</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4、给水系统规划要遵循国家有关的方针政策、法规。</w:t>
      </w:r>
    </w:p>
    <w:p>
      <w:pPr>
        <w:pStyle w:val="4"/>
        <w:spacing w:before="156" w:after="156" w:line="360" w:lineRule="auto"/>
        <w:ind w:left="0"/>
        <w:jc w:val="both"/>
        <w:rPr>
          <w:rFonts w:eastAsiaTheme="minorEastAsia"/>
          <w:b/>
        </w:rPr>
      </w:pPr>
      <w:r>
        <w:rPr>
          <w:rFonts w:eastAsiaTheme="minorEastAsia"/>
          <w:b/>
        </w:rPr>
        <w:t>三、给水规划</w:t>
      </w:r>
    </w:p>
    <w:p>
      <w:pPr>
        <w:spacing w:line="360" w:lineRule="auto"/>
        <w:rPr>
          <w:rFonts w:asciiTheme="minorEastAsia" w:hAnsiTheme="minorEastAsia" w:eastAsiaTheme="minorEastAsia"/>
          <w:b/>
        </w:rPr>
      </w:pPr>
      <w:r>
        <w:rPr>
          <w:rFonts w:asciiTheme="minorEastAsia" w:hAnsiTheme="minorEastAsia" w:eastAsiaTheme="minorEastAsia"/>
          <w:b/>
        </w:rPr>
        <w:t>（一）用水量测算标准</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规划根据国家标准《风景名胜区规划规范》GB50298-1999中的有关规定计算。</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（1）旅游宾馆：低档床位0.15</w:t>
      </w:r>
      <w:r>
        <w:rPr>
          <w:rFonts w:hint="eastAsia" w:asciiTheme="minorEastAsia" w:hAnsiTheme="minorEastAsia" w:eastAsiaTheme="minorEastAsia"/>
        </w:rPr>
        <w:t xml:space="preserve"> m³</w:t>
      </w:r>
      <w:r>
        <w:rPr>
          <w:rFonts w:asciiTheme="minorEastAsia" w:hAnsiTheme="minorEastAsia" w:eastAsiaTheme="minorEastAsia"/>
        </w:rPr>
        <w:t>／床·日，中档床位0.25</w:t>
      </w:r>
      <w:r>
        <w:rPr>
          <w:rFonts w:hint="eastAsia" w:asciiTheme="minorEastAsia" w:hAnsiTheme="minorEastAsia" w:eastAsiaTheme="minorEastAsia"/>
        </w:rPr>
        <w:t xml:space="preserve"> m³</w:t>
      </w:r>
      <w:r>
        <w:rPr>
          <w:rFonts w:asciiTheme="minorEastAsia" w:hAnsiTheme="minorEastAsia" w:eastAsiaTheme="minorEastAsia"/>
        </w:rPr>
        <w:t>／床·日，高档床位0.35</w:t>
      </w:r>
      <w:r>
        <w:rPr>
          <w:rFonts w:hint="eastAsia" w:asciiTheme="minorEastAsia" w:hAnsiTheme="minorEastAsia" w:eastAsiaTheme="minorEastAsia"/>
        </w:rPr>
        <w:t xml:space="preserve"> m³</w:t>
      </w:r>
      <w:r>
        <w:rPr>
          <w:rFonts w:asciiTheme="minorEastAsia" w:hAnsiTheme="minorEastAsia" w:eastAsiaTheme="minorEastAsia"/>
        </w:rPr>
        <w:t>／床·日。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（2）常驻人口：0.06</w:t>
      </w:r>
      <w:r>
        <w:rPr>
          <w:rFonts w:hint="eastAsia" w:asciiTheme="minorEastAsia" w:hAnsiTheme="minorEastAsia" w:eastAsiaTheme="minorEastAsia"/>
        </w:rPr>
        <w:t xml:space="preserve"> m³</w:t>
      </w:r>
      <w:r>
        <w:rPr>
          <w:rFonts w:asciiTheme="minorEastAsia" w:hAnsiTheme="minorEastAsia" w:eastAsiaTheme="minorEastAsia"/>
        </w:rPr>
        <w:t>／人·日。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（3）一日游游客：0.02</w:t>
      </w:r>
      <w:r>
        <w:rPr>
          <w:rFonts w:hint="eastAsia" w:asciiTheme="minorEastAsia" w:hAnsiTheme="minorEastAsia" w:eastAsiaTheme="minorEastAsia"/>
        </w:rPr>
        <w:t xml:space="preserve"> m³</w:t>
      </w:r>
      <w:r>
        <w:rPr>
          <w:rFonts w:asciiTheme="minorEastAsia" w:hAnsiTheme="minorEastAsia" w:eastAsiaTheme="minorEastAsia"/>
        </w:rPr>
        <w:t>／人·日。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4）消防最大用水量：消防用水量根据中华人民共和国国家标准《建筑设计防火规范》GBJ-87（2001年版）中的有关规定计算。按每一景区同时间内的火灾数为1，灭火用水量为40升/秒，每次火灾延续时间2小时计，则每次火灾用水量为288立方米。在计算最高日用水量时，按规定消防用水的补水时间为48小时，应考虑消防水池补水量为144立方米/日。</w:t>
      </w:r>
    </w:p>
    <w:p>
      <w:pPr>
        <w:spacing w:line="360" w:lineRule="auto"/>
        <w:rPr>
          <w:rFonts w:asciiTheme="minorEastAsia" w:hAnsiTheme="minorEastAsia" w:eastAsiaTheme="minorEastAsia"/>
          <w:b/>
        </w:rPr>
      </w:pPr>
      <w:r>
        <w:rPr>
          <w:rFonts w:asciiTheme="minorEastAsia" w:hAnsiTheme="minorEastAsia" w:eastAsiaTheme="minorEastAsia"/>
          <w:b/>
        </w:rPr>
        <w:t>（二）各规划期用水量测算</w:t>
      </w:r>
    </w:p>
    <w:p>
      <w:pPr>
        <w:spacing w:line="360" w:lineRule="auto"/>
        <w:ind w:firstLine="361" w:firstLineChars="150"/>
        <w:rPr>
          <w:rFonts w:asciiTheme="minorEastAsia" w:hAnsiTheme="minorEastAsia" w:eastAsiaTheme="minorEastAsia"/>
          <w:b/>
        </w:rPr>
      </w:pPr>
      <w:r>
        <w:rPr>
          <w:rFonts w:asciiTheme="minorEastAsia" w:hAnsiTheme="minorEastAsia" w:eastAsiaTheme="minorEastAsia"/>
          <w:b/>
        </w:rPr>
        <w:t>1、规划</w:t>
      </w:r>
      <w:r>
        <w:rPr>
          <w:rFonts w:hint="eastAsia" w:asciiTheme="minorEastAsia" w:hAnsiTheme="minorEastAsia" w:eastAsiaTheme="minorEastAsia"/>
          <w:b/>
        </w:rPr>
        <w:t>近</w:t>
      </w:r>
      <w:r>
        <w:rPr>
          <w:rFonts w:asciiTheme="minorEastAsia" w:hAnsiTheme="minorEastAsia" w:eastAsiaTheme="minorEastAsia"/>
          <w:b/>
        </w:rPr>
        <w:t>期末（202</w:t>
      </w:r>
      <w:r>
        <w:rPr>
          <w:rFonts w:hint="eastAsia" w:asciiTheme="minorEastAsia" w:hAnsiTheme="minorEastAsia" w:eastAsiaTheme="minorEastAsia"/>
          <w:b/>
        </w:rPr>
        <w:t>3</w:t>
      </w:r>
      <w:r>
        <w:rPr>
          <w:rFonts w:asciiTheme="minorEastAsia" w:hAnsiTheme="minorEastAsia" w:eastAsiaTheme="minorEastAsia"/>
          <w:b/>
        </w:rPr>
        <w:t>）</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（1）旅游宾馆：据前，预测床位67张，其中野营区及管理服务区住宿点按低档床位用水量计算，共25张，中档床位15张，高档床位27张，则日总用水量为：3.75+3.75＋9.45＝16.95</w:t>
      </w:r>
      <w:r>
        <w:rPr>
          <w:rFonts w:hint="eastAsia" w:asciiTheme="minorEastAsia" w:hAnsiTheme="minorEastAsia" w:eastAsiaTheme="minorEastAsia"/>
        </w:rPr>
        <w:t>m³</w:t>
      </w:r>
      <w:r>
        <w:rPr>
          <w:rFonts w:asciiTheme="minorEastAsia" w:hAnsiTheme="minorEastAsia" w:eastAsiaTheme="minorEastAsia"/>
        </w:rPr>
        <w:t>／日。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（2）常驻人口：现状当地居民为6277人，若按年均人口自然增长率3%计，则至2021年为6860人，日用水量为：411.54</w:t>
      </w:r>
      <w:r>
        <w:rPr>
          <w:rFonts w:hint="eastAsia" w:asciiTheme="minorEastAsia" w:hAnsiTheme="minorEastAsia" w:eastAsiaTheme="minorEastAsia"/>
        </w:rPr>
        <w:t>m³</w:t>
      </w:r>
      <w:r>
        <w:rPr>
          <w:rFonts w:asciiTheme="minorEastAsia" w:hAnsiTheme="minorEastAsia" w:eastAsiaTheme="minorEastAsia"/>
        </w:rPr>
        <w:t>／日。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（3）一日游游客：据前，2021年预计接待游客</w:t>
      </w:r>
      <w:r>
        <w:rPr>
          <w:rFonts w:hint="eastAsia" w:asciiTheme="minorEastAsia" w:hAnsiTheme="minorEastAsia" w:eastAsiaTheme="minorEastAsia"/>
        </w:rPr>
        <w:t>8</w:t>
      </w:r>
      <w:r>
        <w:rPr>
          <w:rFonts w:asciiTheme="minorEastAsia" w:hAnsiTheme="minorEastAsia" w:eastAsiaTheme="minorEastAsia"/>
        </w:rPr>
        <w:t>.29万人次，非住宿人数占游客总数的90%，全年适游期264天，则一日游游客日用水量为：0.63</w:t>
      </w:r>
      <w:r>
        <w:rPr>
          <w:rFonts w:hint="eastAsia" w:asciiTheme="minorEastAsia" w:hAnsiTheme="minorEastAsia" w:eastAsiaTheme="minorEastAsia"/>
        </w:rPr>
        <w:t>m³</w:t>
      </w:r>
      <w:r>
        <w:rPr>
          <w:rFonts w:asciiTheme="minorEastAsia" w:hAnsiTheme="minorEastAsia" w:eastAsiaTheme="minorEastAsia"/>
        </w:rPr>
        <w:t>／日。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（4）消防最大用水量：144</w:t>
      </w:r>
      <w:r>
        <w:rPr>
          <w:rFonts w:hint="eastAsia" w:asciiTheme="minorEastAsia" w:hAnsiTheme="minorEastAsia" w:eastAsiaTheme="minorEastAsia"/>
        </w:rPr>
        <w:t>m³</w:t>
      </w:r>
      <w:r>
        <w:rPr>
          <w:rFonts w:asciiTheme="minorEastAsia" w:hAnsiTheme="minorEastAsia" w:eastAsiaTheme="minorEastAsia"/>
        </w:rPr>
        <w:t>／日。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综上，近期末日总用水量约为：573.12</w:t>
      </w:r>
      <w:r>
        <w:rPr>
          <w:rFonts w:hint="eastAsia" w:asciiTheme="minorEastAsia" w:hAnsiTheme="minorEastAsia" w:eastAsiaTheme="minorEastAsia"/>
        </w:rPr>
        <w:t>m³</w:t>
      </w:r>
      <w:r>
        <w:rPr>
          <w:rFonts w:asciiTheme="minorEastAsia" w:hAnsiTheme="minorEastAsia" w:eastAsiaTheme="minorEastAsia"/>
        </w:rPr>
        <w:t>。</w:t>
      </w:r>
    </w:p>
    <w:p>
      <w:pPr>
        <w:spacing w:line="360" w:lineRule="auto"/>
        <w:ind w:firstLine="361" w:firstLineChars="150"/>
        <w:rPr>
          <w:rFonts w:asciiTheme="minorEastAsia" w:hAnsiTheme="minorEastAsia" w:eastAsiaTheme="minorEastAsia"/>
          <w:b/>
        </w:rPr>
      </w:pPr>
      <w:r>
        <w:rPr>
          <w:rFonts w:asciiTheme="minorEastAsia" w:hAnsiTheme="minorEastAsia" w:eastAsiaTheme="minorEastAsia"/>
          <w:b/>
        </w:rPr>
        <w:t>2、规划</w:t>
      </w:r>
      <w:r>
        <w:rPr>
          <w:rFonts w:hint="eastAsia" w:asciiTheme="minorEastAsia" w:hAnsiTheme="minorEastAsia" w:eastAsiaTheme="minorEastAsia"/>
          <w:b/>
        </w:rPr>
        <w:t>远</w:t>
      </w:r>
      <w:r>
        <w:rPr>
          <w:rFonts w:asciiTheme="minorEastAsia" w:hAnsiTheme="minorEastAsia" w:eastAsiaTheme="minorEastAsia"/>
          <w:b/>
        </w:rPr>
        <w:t>期末（202</w:t>
      </w:r>
      <w:r>
        <w:rPr>
          <w:rFonts w:hint="eastAsia" w:asciiTheme="minorEastAsia" w:hAnsiTheme="minorEastAsia" w:eastAsiaTheme="minorEastAsia"/>
          <w:b/>
        </w:rPr>
        <w:t>8</w:t>
      </w:r>
      <w:r>
        <w:rPr>
          <w:rFonts w:asciiTheme="minorEastAsia" w:hAnsiTheme="minorEastAsia" w:eastAsiaTheme="minorEastAsia"/>
          <w:b/>
        </w:rPr>
        <w:t>）</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（1）旅游宾馆：据前，预测床位412张，其中低档床位140张，中档床位120张，高档床位152张，则日总用水量为：21+30＋53.2＝104.2</w:t>
      </w:r>
      <w:r>
        <w:rPr>
          <w:rFonts w:hint="eastAsia" w:asciiTheme="minorEastAsia" w:hAnsiTheme="minorEastAsia" w:eastAsiaTheme="minorEastAsia"/>
        </w:rPr>
        <w:t>m³</w:t>
      </w:r>
      <w:r>
        <w:rPr>
          <w:rFonts w:asciiTheme="minorEastAsia" w:hAnsiTheme="minorEastAsia" w:eastAsiaTheme="minorEastAsia"/>
        </w:rPr>
        <w:t>／日。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（2）常驻人口：2021年预测常住人口为6860人，若按年均人口自然增长率2.5%计算，则至2027年为人</w:t>
      </w:r>
      <w:r>
        <w:rPr>
          <w:rFonts w:hint="eastAsia" w:asciiTheme="minorEastAsia" w:hAnsiTheme="minorEastAsia" w:eastAsiaTheme="minorEastAsia"/>
        </w:rPr>
        <w:t>7</w:t>
      </w:r>
      <w:r>
        <w:rPr>
          <w:rFonts w:asciiTheme="minorEastAsia" w:hAnsiTheme="minorEastAsia" w:eastAsiaTheme="minorEastAsia"/>
        </w:rPr>
        <w:t>956，日用水量为：477.36</w:t>
      </w:r>
      <w:r>
        <w:rPr>
          <w:rFonts w:hint="eastAsia" w:asciiTheme="minorEastAsia" w:hAnsiTheme="minorEastAsia" w:eastAsiaTheme="minorEastAsia"/>
        </w:rPr>
        <w:t xml:space="preserve"> m³</w:t>
      </w:r>
      <w:r>
        <w:rPr>
          <w:rFonts w:asciiTheme="minorEastAsia" w:hAnsiTheme="minorEastAsia" w:eastAsiaTheme="minorEastAsia"/>
        </w:rPr>
        <w:t>／日。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（3）一日游游客：据前，2027年预计接待游客25.37万人次，非住宿人数占游客总数的90%，全年适游期264天，则一日游游客日用水量为：1.93</w:t>
      </w:r>
      <w:r>
        <w:rPr>
          <w:rFonts w:hint="eastAsia" w:asciiTheme="minorEastAsia" w:hAnsiTheme="minorEastAsia" w:eastAsiaTheme="minorEastAsia"/>
        </w:rPr>
        <w:t xml:space="preserve"> m³</w:t>
      </w:r>
      <w:r>
        <w:rPr>
          <w:rFonts w:asciiTheme="minorEastAsia" w:hAnsiTheme="minorEastAsia" w:eastAsiaTheme="minorEastAsia"/>
        </w:rPr>
        <w:t>／日。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（4）消防最大用水量：144</w:t>
      </w:r>
      <w:r>
        <w:rPr>
          <w:rFonts w:hint="eastAsia" w:asciiTheme="minorEastAsia" w:hAnsiTheme="minorEastAsia" w:eastAsiaTheme="minorEastAsia"/>
        </w:rPr>
        <w:t xml:space="preserve"> m³</w:t>
      </w:r>
      <w:r>
        <w:rPr>
          <w:rFonts w:asciiTheme="minorEastAsia" w:hAnsiTheme="minorEastAsia" w:eastAsiaTheme="minorEastAsia"/>
        </w:rPr>
        <w:t>／日。</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综上，近期末日总用水量约为：727.49</w:t>
      </w:r>
      <w:r>
        <w:rPr>
          <w:rFonts w:hint="eastAsia" w:asciiTheme="minorEastAsia" w:hAnsiTheme="minorEastAsia" w:eastAsiaTheme="minorEastAsia"/>
        </w:rPr>
        <w:t xml:space="preserve"> m³</w:t>
      </w:r>
      <w:r>
        <w:rPr>
          <w:rFonts w:asciiTheme="minorEastAsia" w:hAnsiTheme="minorEastAsia" w:eastAsiaTheme="minorEastAsia"/>
        </w:rPr>
        <w:t>。</w:t>
      </w:r>
    </w:p>
    <w:p>
      <w:pPr>
        <w:spacing w:line="360" w:lineRule="auto"/>
        <w:rPr>
          <w:rFonts w:asciiTheme="minorEastAsia" w:hAnsiTheme="minorEastAsia" w:eastAsiaTheme="minorEastAsia"/>
          <w:b/>
        </w:rPr>
      </w:pPr>
      <w:r>
        <w:rPr>
          <w:rFonts w:asciiTheme="minorEastAsia" w:hAnsiTheme="minorEastAsia" w:eastAsiaTheme="minorEastAsia"/>
          <w:b/>
        </w:rPr>
        <w:t>（三）给水规划</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规划在周公湖北岸湖坝、肖家汊、郑家村东南湖处各建用水处理厂，引入河湖水源处理、加压后供给各用水点。另在用水处理厂附近各建一处水泵站，将用水处理厂引入的水调压、分流后供给各用水点。</w:t>
      </w:r>
    </w:p>
    <w:p>
      <w:pPr>
        <w:pStyle w:val="2"/>
        <w:spacing w:before="156" w:after="156" w:line="360" w:lineRule="auto"/>
        <w:jc w:val="left"/>
        <w:rPr>
          <w:rFonts w:eastAsiaTheme="minorEastAsia"/>
          <w:sz w:val="32"/>
          <w:szCs w:val="32"/>
        </w:rPr>
      </w:pPr>
      <w:bookmarkStart w:id="216" w:name="_Toc23340423"/>
      <w:r>
        <w:rPr>
          <w:rFonts w:eastAsiaTheme="minorEastAsia"/>
          <w:sz w:val="32"/>
          <w:szCs w:val="32"/>
        </w:rPr>
        <w:t>第三节</w:t>
      </w:r>
      <w:r>
        <w:rPr>
          <w:rFonts w:hint="eastAsia" w:eastAsiaTheme="minorEastAsia"/>
          <w:sz w:val="32"/>
          <w:szCs w:val="32"/>
        </w:rPr>
        <w:t xml:space="preserve"> </w:t>
      </w:r>
      <w:r>
        <w:rPr>
          <w:rFonts w:eastAsiaTheme="minorEastAsia"/>
          <w:sz w:val="32"/>
          <w:szCs w:val="32"/>
        </w:rPr>
        <w:t>排水工程规划</w:t>
      </w:r>
      <w:bookmarkEnd w:id="216"/>
    </w:p>
    <w:p>
      <w:pPr>
        <w:pStyle w:val="4"/>
        <w:spacing w:before="156" w:after="156" w:line="360" w:lineRule="auto"/>
        <w:ind w:left="0"/>
        <w:jc w:val="both"/>
        <w:rPr>
          <w:rFonts w:eastAsiaTheme="minorEastAsia"/>
          <w:b/>
        </w:rPr>
      </w:pPr>
      <w:r>
        <w:rPr>
          <w:rFonts w:eastAsiaTheme="minorEastAsia"/>
          <w:b/>
        </w:rPr>
        <w:t>一、现状</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公园内现状排水主要分雨水排放和污水排放。雨水经森林植被净化后，流入公园内各湖泊水面；居民生活污水自由排放，有待进一步规范管理，实现污水处理达标后排放。随着森林公园的建设发展，游客数量逐年增加，污水量会不断增多，实现污水达标排放，对保护森林公园的生态环境具有重要意义。</w:t>
      </w:r>
    </w:p>
    <w:p>
      <w:pPr>
        <w:pStyle w:val="4"/>
        <w:spacing w:before="156" w:after="156" w:line="360" w:lineRule="auto"/>
        <w:ind w:left="0"/>
        <w:jc w:val="both"/>
        <w:rPr>
          <w:rFonts w:eastAsiaTheme="minorEastAsia"/>
          <w:b/>
        </w:rPr>
      </w:pPr>
      <w:r>
        <w:rPr>
          <w:rFonts w:eastAsiaTheme="minorEastAsia"/>
          <w:b/>
        </w:rPr>
        <w:t>二、排污规划</w:t>
      </w:r>
    </w:p>
    <w:p>
      <w:pPr>
        <w:spacing w:line="360" w:lineRule="auto"/>
        <w:rPr>
          <w:rFonts w:asciiTheme="minorEastAsia" w:hAnsiTheme="minorEastAsia" w:eastAsiaTheme="minorEastAsia"/>
          <w:b/>
        </w:rPr>
      </w:pPr>
      <w:r>
        <w:rPr>
          <w:rFonts w:asciiTheme="minorEastAsia" w:hAnsiTheme="minorEastAsia" w:eastAsiaTheme="minorEastAsia"/>
          <w:b/>
        </w:rPr>
        <w:t>（1）污水排放量测算</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污水中一般含有大量有机物及细菌，必须经过适当处理，排放的污水才能达到《地面水环境质量标准》（GB3833-2002）所规定的要求。根据国家标准《城市排水工程规划规范》（GB503/8-2000），污水量根据城市综合生活用水量乘以城市综合生活污水排放系数确定。</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城市综合生活污水排放系数为0.8，生活污水的排放量详见表11-2。</w:t>
      </w:r>
    </w:p>
    <w:tbl>
      <w:tblPr>
        <w:tblStyle w:val="25"/>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2126"/>
        <w:gridCol w:w="1559"/>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64" w:type="dxa"/>
            <w:gridSpan w:val="4"/>
            <w:shd w:val="clear" w:color="auto" w:fill="auto"/>
            <w:vAlign w:val="center"/>
          </w:tcPr>
          <w:p>
            <w:pPr>
              <w:spacing w:line="360" w:lineRule="auto"/>
              <w:jc w:val="center"/>
              <w:rPr>
                <w:rFonts w:asciiTheme="minorEastAsia" w:hAnsiTheme="minorEastAsia" w:eastAsiaTheme="minorEastAsia"/>
                <w:b/>
                <w:sz w:val="21"/>
                <w:szCs w:val="21"/>
              </w:rPr>
            </w:pPr>
            <w:r>
              <w:rPr>
                <w:rFonts w:asciiTheme="minorEastAsia" w:hAnsiTheme="minorEastAsia" w:eastAsiaTheme="minorEastAsia"/>
                <w:b/>
                <w:sz w:val="21"/>
                <w:szCs w:val="21"/>
              </w:rPr>
              <w:t>表11-3  湖南沅江龙虎山省级森林公园日生活污水排放量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年份</w:t>
            </w:r>
          </w:p>
        </w:tc>
        <w:tc>
          <w:tcPr>
            <w:tcW w:w="2126"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生活用水量（吨/日）</w:t>
            </w:r>
          </w:p>
        </w:tc>
        <w:tc>
          <w:tcPr>
            <w:tcW w:w="1559"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污水排放系数</w:t>
            </w:r>
          </w:p>
        </w:tc>
        <w:tc>
          <w:tcPr>
            <w:tcW w:w="2694" w:type="dxa"/>
            <w:shd w:val="clear" w:color="auto" w:fill="auto"/>
            <w:vAlign w:val="center"/>
          </w:tcPr>
          <w:p>
            <w:pPr>
              <w:spacing w:line="360" w:lineRule="auto"/>
              <w:rPr>
                <w:rFonts w:asciiTheme="minorEastAsia" w:hAnsiTheme="minorEastAsia" w:eastAsiaTheme="minorEastAsia"/>
                <w:sz w:val="21"/>
                <w:szCs w:val="21"/>
              </w:rPr>
            </w:pPr>
            <w:r>
              <w:rPr>
                <w:rFonts w:asciiTheme="minorEastAsia" w:hAnsiTheme="minorEastAsia" w:eastAsiaTheme="minorEastAsia"/>
                <w:sz w:val="21"/>
                <w:szCs w:val="21"/>
              </w:rPr>
              <w:t>生活污水排放量（吨/日）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近</w:t>
            </w:r>
            <w:r>
              <w:rPr>
                <w:rFonts w:asciiTheme="minorEastAsia" w:hAnsiTheme="minorEastAsia" w:eastAsiaTheme="minorEastAsia"/>
                <w:sz w:val="21"/>
                <w:szCs w:val="21"/>
              </w:rPr>
              <w:t>期末（202</w:t>
            </w:r>
            <w:r>
              <w:rPr>
                <w:rFonts w:hint="eastAsia" w:asciiTheme="minorEastAsia" w:hAnsiTheme="minorEastAsia" w:eastAsiaTheme="minorEastAsia"/>
                <w:sz w:val="21"/>
                <w:szCs w:val="21"/>
              </w:rPr>
              <w:t>2</w:t>
            </w:r>
            <w:r>
              <w:rPr>
                <w:rFonts w:asciiTheme="minorEastAsia" w:hAnsiTheme="minorEastAsia" w:eastAsiaTheme="minorEastAsia"/>
                <w:sz w:val="21"/>
                <w:szCs w:val="21"/>
              </w:rPr>
              <w:t>）</w:t>
            </w:r>
          </w:p>
        </w:tc>
        <w:tc>
          <w:tcPr>
            <w:tcW w:w="2126" w:type="dxa"/>
            <w:shd w:val="clear" w:color="auto" w:fill="auto"/>
            <w:vAlign w:val="center"/>
          </w:tcPr>
          <w:p>
            <w:pPr>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429.12</w:t>
            </w:r>
          </w:p>
        </w:tc>
        <w:tc>
          <w:tcPr>
            <w:tcW w:w="1559" w:type="dxa"/>
            <w:shd w:val="clear" w:color="auto" w:fill="auto"/>
            <w:vAlign w:val="center"/>
          </w:tcPr>
          <w:p>
            <w:pPr>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0.8</w:t>
            </w:r>
          </w:p>
        </w:tc>
        <w:tc>
          <w:tcPr>
            <w:tcW w:w="2694" w:type="dxa"/>
            <w:shd w:val="clear" w:color="auto" w:fill="auto"/>
            <w:vAlign w:val="center"/>
          </w:tcPr>
          <w:p>
            <w:pPr>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343.30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auto"/>
            <w:vAlign w:val="center"/>
          </w:tcPr>
          <w:p>
            <w:pPr>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远期末（202</w:t>
            </w:r>
            <w:r>
              <w:rPr>
                <w:rFonts w:hint="eastAsia" w:asciiTheme="minorEastAsia" w:hAnsiTheme="minorEastAsia" w:eastAsiaTheme="minorEastAsia"/>
                <w:sz w:val="21"/>
                <w:szCs w:val="21"/>
              </w:rPr>
              <w:t>8</w:t>
            </w:r>
            <w:r>
              <w:rPr>
                <w:rFonts w:asciiTheme="minorEastAsia" w:hAnsiTheme="minorEastAsia" w:eastAsiaTheme="minorEastAsia"/>
                <w:sz w:val="21"/>
                <w:szCs w:val="21"/>
              </w:rPr>
              <w:t>）</w:t>
            </w:r>
          </w:p>
        </w:tc>
        <w:tc>
          <w:tcPr>
            <w:tcW w:w="2126" w:type="dxa"/>
            <w:shd w:val="clear" w:color="auto" w:fill="auto"/>
            <w:vAlign w:val="center"/>
          </w:tcPr>
          <w:p>
            <w:pPr>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583.49</w:t>
            </w:r>
          </w:p>
        </w:tc>
        <w:tc>
          <w:tcPr>
            <w:tcW w:w="1559" w:type="dxa"/>
            <w:shd w:val="clear" w:color="auto" w:fill="auto"/>
            <w:vAlign w:val="center"/>
          </w:tcPr>
          <w:p>
            <w:pPr>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0.8</w:t>
            </w:r>
          </w:p>
        </w:tc>
        <w:tc>
          <w:tcPr>
            <w:tcW w:w="2694" w:type="dxa"/>
            <w:shd w:val="clear" w:color="auto" w:fill="auto"/>
            <w:vAlign w:val="center"/>
          </w:tcPr>
          <w:p>
            <w:pPr>
              <w:spacing w:line="360" w:lineRule="auto"/>
              <w:ind w:firstLine="420" w:firstLineChars="200"/>
              <w:rPr>
                <w:rFonts w:asciiTheme="minorEastAsia" w:hAnsiTheme="minorEastAsia" w:eastAsiaTheme="minorEastAsia"/>
                <w:sz w:val="21"/>
                <w:szCs w:val="21"/>
              </w:rPr>
            </w:pPr>
            <w:r>
              <w:rPr>
                <w:rFonts w:asciiTheme="minorEastAsia" w:hAnsiTheme="minorEastAsia" w:eastAsiaTheme="minorEastAsia"/>
                <w:sz w:val="21"/>
                <w:szCs w:val="21"/>
              </w:rPr>
              <w:t>466.792</w:t>
            </w:r>
          </w:p>
        </w:tc>
      </w:tr>
    </w:tbl>
    <w:p>
      <w:pPr>
        <w:spacing w:line="360" w:lineRule="auto"/>
        <w:rPr>
          <w:rFonts w:asciiTheme="minorEastAsia" w:hAnsiTheme="minorEastAsia" w:eastAsiaTheme="minorEastAsia"/>
          <w:b/>
        </w:rPr>
      </w:pPr>
      <w:r>
        <w:rPr>
          <w:rFonts w:asciiTheme="minorEastAsia" w:hAnsiTheme="minorEastAsia" w:eastAsiaTheme="minorEastAsia"/>
          <w:b/>
        </w:rPr>
        <w:t>（2）污水排放规划</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污水中含有大量的有机物和细菌，必须经过处理，污水达到《地面水环境质量标准》（GB3833-2002）所规定的要求方可进行排放。景区内的生活污水采用排水暗管，排放到污水处理厂，处理达标后方可排放直接排入水系的排水点，规划配置地埋式二级污水处理装置进行处理，达到国家尾水标准后用于林地灌溉或直接排放。其他少量污水采用土壤净化的方式解决。</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生活污水排放系统：生活污水→排水暗管→污水处理厂→达标排放</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drawing>
          <wp:anchor distT="0" distB="0" distL="114300" distR="114300" simplePos="0" relativeHeight="251662336" behindDoc="1" locked="0" layoutInCell="1" allowOverlap="1">
            <wp:simplePos x="0" y="0"/>
            <wp:positionH relativeFrom="column">
              <wp:posOffset>72390</wp:posOffset>
            </wp:positionH>
            <wp:positionV relativeFrom="paragraph">
              <wp:posOffset>393065</wp:posOffset>
            </wp:positionV>
            <wp:extent cx="5262880" cy="1993900"/>
            <wp:effectExtent l="19050" t="0" r="0" b="0"/>
            <wp:wrapTight wrapText="bothSides">
              <wp:wrapPolygon>
                <wp:start x="-78" y="0"/>
                <wp:lineTo x="-78" y="21462"/>
                <wp:lineTo x="21579" y="21462"/>
                <wp:lineTo x="21579" y="0"/>
                <wp:lineTo x="-78" y="0"/>
              </wp:wrapPolygon>
            </wp:wrapTight>
            <wp:docPr id="2" name="图片 3" descr="2010129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20101294354.jpg"/>
                    <pic:cNvPicPr>
                      <a:picLocks noChangeAspect="1" noChangeArrowheads="1"/>
                    </pic:cNvPicPr>
                  </pic:nvPicPr>
                  <pic:blipFill>
                    <a:blip r:embed="rId9" cstate="print"/>
                    <a:srcRect/>
                    <a:stretch>
                      <a:fillRect/>
                    </a:stretch>
                  </pic:blipFill>
                  <pic:spPr>
                    <a:xfrm>
                      <a:off x="0" y="0"/>
                      <a:ext cx="5262880" cy="1993900"/>
                    </a:xfrm>
                    <a:prstGeom prst="rect">
                      <a:avLst/>
                    </a:prstGeom>
                    <a:noFill/>
                    <a:ln w="9525">
                      <a:noFill/>
                      <a:miter lim="800000"/>
                      <a:headEnd/>
                      <a:tailEnd/>
                    </a:ln>
                  </pic:spPr>
                </pic:pic>
              </a:graphicData>
            </a:graphic>
          </wp:anchor>
        </w:drawing>
      </w:r>
      <w:r>
        <w:rPr>
          <w:rFonts w:asciiTheme="minorEastAsia" w:hAnsiTheme="minorEastAsia" w:eastAsiaTheme="minorEastAsia"/>
        </w:rPr>
        <w:t>二级污水处理排放流程图：</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规划在公园北面及南面大门处各新建一处污水处理厂；另在云风寺、公园管理所、龙虎山养生度假村、黄家村、沿湖游步道、毛田冲、蛇山咀、陈家老</w:t>
      </w:r>
      <w:r>
        <w:rPr>
          <w:rFonts w:hint="eastAsia" w:asciiTheme="minorEastAsia" w:hAnsiTheme="minorEastAsia" w:eastAsiaTheme="minorEastAsia"/>
        </w:rPr>
        <w:t>、周家坳里</w:t>
      </w:r>
      <w:r>
        <w:rPr>
          <w:rFonts w:asciiTheme="minorEastAsia" w:hAnsiTheme="minorEastAsia" w:eastAsiaTheme="minorEastAsia"/>
        </w:rPr>
        <w:t>共新建</w:t>
      </w:r>
      <w:r>
        <w:rPr>
          <w:rFonts w:hint="eastAsia" w:asciiTheme="minorEastAsia" w:hAnsiTheme="minorEastAsia" w:eastAsiaTheme="minorEastAsia"/>
        </w:rPr>
        <w:t>九</w:t>
      </w:r>
      <w:r>
        <w:rPr>
          <w:rFonts w:asciiTheme="minorEastAsia" w:hAnsiTheme="minorEastAsia" w:eastAsiaTheme="minorEastAsia"/>
        </w:rPr>
        <w:t>处化粪池，</w:t>
      </w:r>
      <w:r>
        <w:rPr>
          <w:rFonts w:hint="eastAsia" w:asciiTheme="minorEastAsia" w:hAnsiTheme="minorEastAsia" w:eastAsiaTheme="minorEastAsia"/>
        </w:rPr>
        <w:t>污水管线与新湾镇镇区污水排水规划相连接，</w:t>
      </w:r>
      <w:r>
        <w:rPr>
          <w:rFonts w:asciiTheme="minorEastAsia" w:hAnsiTheme="minorEastAsia" w:eastAsiaTheme="minorEastAsia"/>
        </w:rPr>
        <w:t>污水经过处理达标后排出园外。</w:t>
      </w:r>
    </w:p>
    <w:p>
      <w:pPr>
        <w:pStyle w:val="4"/>
        <w:spacing w:before="156" w:after="156" w:line="360" w:lineRule="auto"/>
        <w:ind w:left="0"/>
        <w:jc w:val="both"/>
        <w:rPr>
          <w:rFonts w:eastAsiaTheme="minorEastAsia"/>
          <w:b/>
        </w:rPr>
      </w:pPr>
      <w:r>
        <w:rPr>
          <w:rFonts w:eastAsiaTheme="minorEastAsia"/>
          <w:b/>
        </w:rPr>
        <w:t>三、雨水排放规划</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雨水的排放要结合地形，因地制宜，修筑少量明沟、明渠，充分利用原有冲沟。受山洪威胁及排水不畅的地点，应采取相应加固措施。景区道路采用边沟排水为主。新建接待服务设施、新开发景点同步建设排水设施。现有建接待服务设施、已开放的景点，如果存在排水不畅、积水现象，查找排水瓶颈，并改建。</w:t>
      </w:r>
      <w:bookmarkStart w:id="217" w:name="_Toc519503179"/>
    </w:p>
    <w:p>
      <w:pPr>
        <w:pStyle w:val="2"/>
        <w:spacing w:before="156" w:after="156" w:line="360" w:lineRule="auto"/>
        <w:jc w:val="left"/>
        <w:rPr>
          <w:rFonts w:eastAsiaTheme="minorEastAsia"/>
          <w:sz w:val="32"/>
          <w:szCs w:val="32"/>
        </w:rPr>
      </w:pPr>
      <w:bookmarkStart w:id="218" w:name="_Toc23340424"/>
      <w:r>
        <w:rPr>
          <w:rFonts w:eastAsiaTheme="minorEastAsia"/>
          <w:sz w:val="32"/>
          <w:szCs w:val="32"/>
        </w:rPr>
        <w:t>第</w:t>
      </w:r>
      <w:r>
        <w:rPr>
          <w:rFonts w:hint="eastAsia" w:eastAsiaTheme="minorEastAsia"/>
          <w:sz w:val="32"/>
          <w:szCs w:val="32"/>
        </w:rPr>
        <w:t>四</w:t>
      </w:r>
      <w:r>
        <w:rPr>
          <w:rFonts w:eastAsiaTheme="minorEastAsia"/>
          <w:sz w:val="32"/>
          <w:szCs w:val="32"/>
        </w:rPr>
        <w:t>节</w:t>
      </w:r>
      <w:r>
        <w:rPr>
          <w:rFonts w:hint="eastAsia" w:eastAsiaTheme="minorEastAsia"/>
          <w:sz w:val="32"/>
          <w:szCs w:val="32"/>
        </w:rPr>
        <w:t xml:space="preserve"> </w:t>
      </w:r>
      <w:r>
        <w:rPr>
          <w:rFonts w:eastAsiaTheme="minorEastAsia"/>
          <w:sz w:val="32"/>
          <w:szCs w:val="32"/>
        </w:rPr>
        <w:t>供电规划</w:t>
      </w:r>
      <w:bookmarkEnd w:id="218"/>
    </w:p>
    <w:p>
      <w:pPr>
        <w:pStyle w:val="4"/>
        <w:spacing w:before="156" w:after="156" w:line="360" w:lineRule="auto"/>
        <w:ind w:left="0"/>
        <w:jc w:val="both"/>
        <w:rPr>
          <w:rFonts w:eastAsiaTheme="minorEastAsia"/>
          <w:b/>
        </w:rPr>
      </w:pPr>
      <w:r>
        <w:rPr>
          <w:rFonts w:eastAsiaTheme="minorEastAsia"/>
          <w:b/>
        </w:rPr>
        <w:t>一、现状</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现距龙虎山森林公园1千米处有一处22万伏变电站；主要居民集中区域均采用架空线路供电。</w:t>
      </w:r>
    </w:p>
    <w:p>
      <w:pPr>
        <w:pStyle w:val="4"/>
        <w:spacing w:before="156" w:after="156" w:line="360" w:lineRule="auto"/>
        <w:ind w:left="0"/>
        <w:jc w:val="both"/>
        <w:rPr>
          <w:rFonts w:eastAsiaTheme="minorEastAsia"/>
          <w:b/>
        </w:rPr>
      </w:pPr>
      <w:r>
        <w:rPr>
          <w:rFonts w:eastAsiaTheme="minorEastAsia"/>
          <w:b/>
        </w:rPr>
        <w:t>二、用电负荷计算</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景区按用电容量及用地性质划分为四类用电负荷，分别为道路照明、夜景工程、建筑设施及其他类型用电。其中，用电指标参考相关规范，道路照明取 10 w/㎡，夜景工程 15 W/㎡，建筑设施分为游览服务设施、商业设施和公寓住宅，指标分别取 60 W/㎡、80 W/㎡和 30 W/㎡。</w:t>
      </w:r>
    </w:p>
    <w:p>
      <w:pPr>
        <w:pStyle w:val="4"/>
        <w:spacing w:before="156" w:after="156" w:line="360" w:lineRule="auto"/>
        <w:ind w:left="0"/>
        <w:jc w:val="both"/>
        <w:rPr>
          <w:rFonts w:eastAsiaTheme="minorEastAsia"/>
          <w:b/>
        </w:rPr>
      </w:pPr>
      <w:r>
        <w:rPr>
          <w:rFonts w:eastAsiaTheme="minorEastAsia"/>
          <w:b/>
        </w:rPr>
        <w:t>三、用电方式规划</w:t>
      </w:r>
    </w:p>
    <w:p>
      <w:pPr>
        <w:spacing w:line="360" w:lineRule="auto"/>
        <w:rPr>
          <w:rFonts w:asciiTheme="minorEastAsia" w:hAnsiTheme="minorEastAsia" w:eastAsiaTheme="minorEastAsia"/>
          <w:b/>
        </w:rPr>
      </w:pPr>
      <w:r>
        <w:rPr>
          <w:rFonts w:asciiTheme="minorEastAsia" w:hAnsiTheme="minorEastAsia" w:eastAsiaTheme="minorEastAsia"/>
          <w:b/>
        </w:rPr>
        <w:t>1、输电线路</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供电线路采用地埋式铺设，景区内一般不应采用架空线路。必须采用时，线路应尽量沿路布设，避开中心景区和主要景点，不应跨越建筑物或其他设施。高压线路不得穿越动物集中活动区。</w:t>
      </w:r>
    </w:p>
    <w:p>
      <w:pPr>
        <w:spacing w:line="360" w:lineRule="auto"/>
        <w:rPr>
          <w:rFonts w:asciiTheme="minorEastAsia" w:hAnsiTheme="minorEastAsia" w:eastAsiaTheme="minorEastAsia"/>
          <w:b/>
        </w:rPr>
      </w:pPr>
      <w:r>
        <w:rPr>
          <w:rFonts w:asciiTheme="minorEastAsia" w:hAnsiTheme="minorEastAsia" w:eastAsiaTheme="minorEastAsia"/>
          <w:b/>
        </w:rPr>
        <w:t>2、增加供电能力</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为确保新增游客服务中心、供水泵房、污水处理厂等供电项目，规划新建200㎡变电所两座，南北大门各一座，配电房9处，分别位于明月乡茶场西侧、</w:t>
      </w:r>
      <w:r>
        <w:rPr>
          <w:rFonts w:hint="eastAsia" w:asciiTheme="minorEastAsia" w:hAnsiTheme="minorEastAsia" w:eastAsiaTheme="minorEastAsia"/>
        </w:rPr>
        <w:t>张</w:t>
      </w:r>
      <w:r>
        <w:rPr>
          <w:rFonts w:asciiTheme="minorEastAsia" w:hAnsiTheme="minorEastAsia" w:eastAsiaTheme="minorEastAsia"/>
        </w:rPr>
        <w:t>家</w:t>
      </w:r>
      <w:r>
        <w:rPr>
          <w:rFonts w:hint="eastAsia" w:asciiTheme="minorEastAsia" w:hAnsiTheme="minorEastAsia" w:eastAsiaTheme="minorEastAsia"/>
        </w:rPr>
        <w:t>冲</w:t>
      </w:r>
      <w:r>
        <w:rPr>
          <w:rFonts w:asciiTheme="minorEastAsia" w:hAnsiTheme="minorEastAsia" w:eastAsiaTheme="minorEastAsia"/>
        </w:rPr>
        <w:t>、</w:t>
      </w:r>
      <w:r>
        <w:rPr>
          <w:rFonts w:hint="eastAsia" w:asciiTheme="minorEastAsia" w:hAnsiTheme="minorEastAsia" w:eastAsiaTheme="minorEastAsia"/>
        </w:rPr>
        <w:t>李家村</w:t>
      </w:r>
      <w:r>
        <w:rPr>
          <w:rFonts w:asciiTheme="minorEastAsia" w:hAnsiTheme="minorEastAsia" w:eastAsiaTheme="minorEastAsia"/>
        </w:rPr>
        <w:t>、</w:t>
      </w:r>
      <w:r>
        <w:rPr>
          <w:rFonts w:hint="eastAsia" w:asciiTheme="minorEastAsia" w:hAnsiTheme="minorEastAsia" w:eastAsiaTheme="minorEastAsia"/>
        </w:rPr>
        <w:t>六合公</w:t>
      </w:r>
      <w:r>
        <w:rPr>
          <w:rFonts w:asciiTheme="minorEastAsia" w:hAnsiTheme="minorEastAsia" w:eastAsiaTheme="minorEastAsia"/>
        </w:rPr>
        <w:t>、</w:t>
      </w:r>
      <w:r>
        <w:rPr>
          <w:rFonts w:hint="eastAsia" w:asciiTheme="minorEastAsia" w:hAnsiTheme="minorEastAsia" w:eastAsiaTheme="minorEastAsia"/>
        </w:rPr>
        <w:t>湾家塘</w:t>
      </w:r>
      <w:r>
        <w:rPr>
          <w:rFonts w:asciiTheme="minorEastAsia" w:hAnsiTheme="minorEastAsia" w:eastAsiaTheme="minorEastAsia"/>
        </w:rPr>
        <w:t>、</w:t>
      </w:r>
      <w:r>
        <w:rPr>
          <w:rFonts w:hint="eastAsia" w:asciiTheme="minorEastAsia" w:hAnsiTheme="minorEastAsia" w:eastAsiaTheme="minorEastAsia"/>
        </w:rPr>
        <w:t>尹</w:t>
      </w:r>
      <w:r>
        <w:rPr>
          <w:rFonts w:asciiTheme="minorEastAsia" w:hAnsiTheme="minorEastAsia" w:eastAsiaTheme="minorEastAsia"/>
        </w:rPr>
        <w:t>家汊、</w:t>
      </w:r>
      <w:r>
        <w:rPr>
          <w:rFonts w:hint="eastAsia" w:asciiTheme="minorEastAsia" w:hAnsiTheme="minorEastAsia" w:eastAsiaTheme="minorEastAsia"/>
        </w:rPr>
        <w:t>细坳子</w:t>
      </w:r>
      <w:r>
        <w:rPr>
          <w:rFonts w:asciiTheme="minorEastAsia" w:hAnsiTheme="minorEastAsia" w:eastAsiaTheme="minorEastAsia"/>
        </w:rPr>
        <w:t>、云风寺、公园管理所供给各景点片区用电，按供电需要配置变压器及相关设备。</w:t>
      </w:r>
    </w:p>
    <w:p>
      <w:pPr>
        <w:spacing w:line="360" w:lineRule="auto"/>
        <w:rPr>
          <w:rFonts w:asciiTheme="minorEastAsia" w:hAnsiTheme="minorEastAsia" w:eastAsiaTheme="minorEastAsia"/>
          <w:b/>
        </w:rPr>
      </w:pPr>
      <w:r>
        <w:rPr>
          <w:rFonts w:asciiTheme="minorEastAsia" w:hAnsiTheme="minorEastAsia" w:eastAsiaTheme="minorEastAsia"/>
          <w:b/>
        </w:rPr>
        <w:t>3、路灯及景区亮化规划</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各景区内主要道路均设置路灯照明，各类建筑应搞好建筑艺术灯光设计，搞好庭院灯、草坪灯具设计，灯具选择应结合景区特点，并与环境相协调。</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照明线路均采用直埋方式铺设，埋深在地面0.5米以下。</w:t>
      </w:r>
    </w:p>
    <w:p>
      <w:pPr>
        <w:pStyle w:val="2"/>
        <w:spacing w:before="156" w:after="156" w:line="360" w:lineRule="auto"/>
        <w:jc w:val="left"/>
        <w:rPr>
          <w:rFonts w:eastAsiaTheme="minorEastAsia"/>
          <w:sz w:val="32"/>
          <w:szCs w:val="32"/>
        </w:rPr>
      </w:pPr>
      <w:bookmarkStart w:id="219" w:name="_Toc23340425"/>
      <w:r>
        <w:rPr>
          <w:rFonts w:eastAsiaTheme="minorEastAsia"/>
          <w:sz w:val="32"/>
          <w:szCs w:val="32"/>
        </w:rPr>
        <w:t>第</w:t>
      </w:r>
      <w:r>
        <w:rPr>
          <w:rFonts w:hint="eastAsia" w:eastAsiaTheme="minorEastAsia"/>
          <w:sz w:val="32"/>
          <w:szCs w:val="32"/>
        </w:rPr>
        <w:t>五</w:t>
      </w:r>
      <w:r>
        <w:rPr>
          <w:rFonts w:eastAsiaTheme="minorEastAsia"/>
          <w:sz w:val="32"/>
          <w:szCs w:val="32"/>
        </w:rPr>
        <w:t>节</w:t>
      </w:r>
      <w:r>
        <w:rPr>
          <w:rFonts w:hint="eastAsia" w:eastAsiaTheme="minorEastAsia"/>
          <w:sz w:val="32"/>
          <w:szCs w:val="32"/>
        </w:rPr>
        <w:t xml:space="preserve"> </w:t>
      </w:r>
      <w:r>
        <w:rPr>
          <w:rFonts w:eastAsiaTheme="minorEastAsia"/>
          <w:sz w:val="32"/>
          <w:szCs w:val="32"/>
        </w:rPr>
        <w:t>供热规划</w:t>
      </w:r>
      <w:bookmarkEnd w:id="219"/>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该项目在南方，暂不需供暖。</w:t>
      </w:r>
    </w:p>
    <w:p>
      <w:pPr>
        <w:pStyle w:val="2"/>
        <w:spacing w:before="156" w:after="156" w:line="360" w:lineRule="auto"/>
        <w:jc w:val="left"/>
        <w:rPr>
          <w:rFonts w:eastAsiaTheme="minorEastAsia"/>
          <w:sz w:val="32"/>
          <w:szCs w:val="32"/>
        </w:rPr>
      </w:pPr>
      <w:bookmarkStart w:id="220" w:name="_Toc23340426"/>
      <w:r>
        <w:rPr>
          <w:rFonts w:eastAsiaTheme="minorEastAsia"/>
          <w:sz w:val="32"/>
          <w:szCs w:val="32"/>
        </w:rPr>
        <w:t>第</w:t>
      </w:r>
      <w:r>
        <w:rPr>
          <w:rFonts w:hint="eastAsia" w:eastAsiaTheme="minorEastAsia"/>
          <w:sz w:val="32"/>
          <w:szCs w:val="32"/>
        </w:rPr>
        <w:t>六</w:t>
      </w:r>
      <w:r>
        <w:rPr>
          <w:rFonts w:eastAsiaTheme="minorEastAsia"/>
          <w:sz w:val="32"/>
          <w:szCs w:val="32"/>
        </w:rPr>
        <w:t>节</w:t>
      </w:r>
      <w:r>
        <w:rPr>
          <w:rFonts w:hint="eastAsia" w:eastAsiaTheme="minorEastAsia"/>
          <w:sz w:val="32"/>
          <w:szCs w:val="32"/>
        </w:rPr>
        <w:t xml:space="preserve"> </w:t>
      </w:r>
      <w:r>
        <w:rPr>
          <w:rFonts w:eastAsiaTheme="minorEastAsia"/>
          <w:sz w:val="32"/>
          <w:szCs w:val="32"/>
        </w:rPr>
        <w:t>通信、网络、广播电视工程规划</w:t>
      </w:r>
      <w:bookmarkEnd w:id="220"/>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公园内通讯条件较好，中国移动和中国联通在公园设立了基站，讯号均可覆盖全园，与森林公园相邻的新湾镇及邮电通讯设施条件能够满足需求。</w:t>
      </w:r>
    </w:p>
    <w:p>
      <w:pPr>
        <w:pStyle w:val="4"/>
        <w:spacing w:before="156" w:after="156" w:line="360" w:lineRule="auto"/>
        <w:ind w:left="0"/>
        <w:jc w:val="both"/>
        <w:rPr>
          <w:rFonts w:eastAsiaTheme="minorEastAsia"/>
          <w:b/>
        </w:rPr>
      </w:pPr>
      <w:r>
        <w:rPr>
          <w:rFonts w:eastAsiaTheme="minorEastAsia"/>
          <w:b/>
        </w:rPr>
        <w:t>一、通信、邮政规划</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规划公园内的所有通信、广播电视线路均采用直埋方式铺设，埋深在-0.8米以下，过路及特殊地段穿保护管直埋铺设。在各管理服务区设通信中心，安装固定电话，设立电信公司代办点及物流代办点。</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公园通信、广播电视及互联网工程规划应当严格按照国家相关标准、规范进行，尽量减少对公园生态自然及景观的破坏。</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规划远期，各通信部门及数字化信息网络线路均采用共同线由，避免城市建设中的重复施工。最终实现三网融合。</w:t>
      </w:r>
    </w:p>
    <w:p>
      <w:pPr>
        <w:pStyle w:val="4"/>
        <w:spacing w:before="156" w:after="156" w:line="360" w:lineRule="auto"/>
        <w:ind w:left="0"/>
        <w:jc w:val="both"/>
        <w:rPr>
          <w:rFonts w:eastAsiaTheme="minorEastAsia"/>
          <w:b/>
        </w:rPr>
      </w:pPr>
      <w:r>
        <w:rPr>
          <w:rFonts w:eastAsiaTheme="minorEastAsia"/>
          <w:b/>
        </w:rPr>
        <w:t>二、宽带网络设施规划</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森林公园内所有住宿、餐饮点（包括自驾车营地、</w:t>
      </w:r>
      <w:r>
        <w:rPr>
          <w:rFonts w:hint="eastAsia" w:asciiTheme="minorEastAsia" w:hAnsiTheme="minorEastAsia" w:eastAsiaTheme="minorEastAsia"/>
        </w:rPr>
        <w:t>露营</w:t>
      </w:r>
      <w:r>
        <w:rPr>
          <w:rFonts w:asciiTheme="minorEastAsia" w:hAnsiTheme="minorEastAsia" w:eastAsiaTheme="minorEastAsia"/>
        </w:rPr>
        <w:t>地）及人流集中区域规划布设宽带网络及wifi热点。</w:t>
      </w:r>
    </w:p>
    <w:p>
      <w:pPr>
        <w:pStyle w:val="4"/>
        <w:spacing w:before="156" w:after="156" w:line="360" w:lineRule="auto"/>
        <w:ind w:left="0"/>
        <w:jc w:val="both"/>
        <w:rPr>
          <w:rFonts w:eastAsiaTheme="minorEastAsia"/>
          <w:b/>
        </w:rPr>
      </w:pPr>
      <w:r>
        <w:rPr>
          <w:rFonts w:eastAsiaTheme="minorEastAsia"/>
          <w:b/>
        </w:rPr>
        <w:t>三、广播电视规划</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通过规划宽带网络，为主要接待服务设施提供有线电视服务。公园内设有线广播站，在主要景点、游道沿线等地设低音扬声器。</w:t>
      </w:r>
    </w:p>
    <w:p>
      <w:pPr>
        <w:pStyle w:val="2"/>
        <w:pageBreakBefore/>
        <w:spacing w:before="156" w:after="156" w:line="360" w:lineRule="auto"/>
        <w:rPr>
          <w:rFonts w:eastAsiaTheme="minorEastAsia"/>
        </w:rPr>
      </w:pPr>
      <w:bookmarkStart w:id="221" w:name="_Toc23340427"/>
      <w:r>
        <w:rPr>
          <w:rFonts w:eastAsiaTheme="minorEastAsia"/>
        </w:rPr>
        <w:t>第十</w:t>
      </w:r>
      <w:r>
        <w:rPr>
          <w:rFonts w:hint="eastAsia" w:eastAsiaTheme="minorEastAsia"/>
        </w:rPr>
        <w:t>二</w:t>
      </w:r>
      <w:r>
        <w:rPr>
          <w:rFonts w:eastAsiaTheme="minorEastAsia"/>
        </w:rPr>
        <w:t>章</w:t>
      </w:r>
      <w:r>
        <w:rPr>
          <w:rFonts w:hint="eastAsia" w:eastAsiaTheme="minorEastAsia"/>
        </w:rPr>
        <w:t xml:space="preserve"> </w:t>
      </w:r>
      <w:r>
        <w:rPr>
          <w:rFonts w:eastAsiaTheme="minorEastAsia"/>
        </w:rPr>
        <w:t>防灾及应急管理规划</w:t>
      </w:r>
      <w:bookmarkEnd w:id="217"/>
      <w:bookmarkEnd w:id="221"/>
    </w:p>
    <w:p>
      <w:pPr>
        <w:pStyle w:val="2"/>
        <w:spacing w:before="156" w:after="156" w:line="360" w:lineRule="auto"/>
        <w:jc w:val="left"/>
        <w:rPr>
          <w:rFonts w:eastAsiaTheme="minorEastAsia"/>
          <w:sz w:val="32"/>
          <w:szCs w:val="32"/>
        </w:rPr>
      </w:pPr>
      <w:bookmarkStart w:id="222" w:name="_Toc519503180"/>
      <w:bookmarkStart w:id="223" w:name="_Toc23340428"/>
      <w:r>
        <w:rPr>
          <w:rFonts w:eastAsiaTheme="minorEastAsia"/>
          <w:sz w:val="32"/>
          <w:szCs w:val="32"/>
        </w:rPr>
        <w:t>第一节</w:t>
      </w:r>
      <w:r>
        <w:rPr>
          <w:rFonts w:hint="eastAsia" w:eastAsiaTheme="minorEastAsia"/>
          <w:sz w:val="32"/>
          <w:szCs w:val="32"/>
        </w:rPr>
        <w:t xml:space="preserve"> </w:t>
      </w:r>
      <w:r>
        <w:rPr>
          <w:rFonts w:eastAsiaTheme="minorEastAsia"/>
          <w:sz w:val="32"/>
          <w:szCs w:val="32"/>
        </w:rPr>
        <w:t>灾害历史</w:t>
      </w:r>
      <w:bookmarkEnd w:id="222"/>
      <w:bookmarkEnd w:id="223"/>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湖南沅江龙虎山省级森林公园主要的自然灾害有森林火灾、地质灾害、森林有害生物以及气象灾害等。湖南沅江龙虎山省级森林公园曾在百花山处有小范围山体滑坡，白蚁为其主要森林生物灾害，其他灾害无发生情况。</w:t>
      </w:r>
      <w:bookmarkStart w:id="224" w:name="_Toc519503181"/>
    </w:p>
    <w:p>
      <w:pPr>
        <w:pStyle w:val="2"/>
        <w:spacing w:before="156" w:after="156" w:line="360" w:lineRule="auto"/>
        <w:jc w:val="left"/>
        <w:rPr>
          <w:rFonts w:eastAsiaTheme="minorEastAsia"/>
          <w:sz w:val="32"/>
          <w:szCs w:val="32"/>
        </w:rPr>
      </w:pPr>
      <w:bookmarkStart w:id="225" w:name="_Toc23340429"/>
      <w:r>
        <w:rPr>
          <w:rFonts w:eastAsiaTheme="minorEastAsia"/>
          <w:sz w:val="32"/>
          <w:szCs w:val="32"/>
        </w:rPr>
        <w:t>第二节</w:t>
      </w:r>
      <w:r>
        <w:rPr>
          <w:rFonts w:hint="eastAsia" w:eastAsiaTheme="minorEastAsia"/>
          <w:sz w:val="32"/>
          <w:szCs w:val="32"/>
        </w:rPr>
        <w:t xml:space="preserve"> </w:t>
      </w:r>
      <w:r>
        <w:rPr>
          <w:rFonts w:eastAsiaTheme="minorEastAsia"/>
          <w:sz w:val="32"/>
          <w:szCs w:val="32"/>
        </w:rPr>
        <w:t>森林防火及病虫害防治规划</w:t>
      </w:r>
      <w:bookmarkEnd w:id="224"/>
      <w:bookmarkEnd w:id="225"/>
    </w:p>
    <w:p>
      <w:pPr>
        <w:pStyle w:val="4"/>
        <w:spacing w:before="156" w:after="156" w:line="360" w:lineRule="auto"/>
        <w:ind w:left="0"/>
        <w:jc w:val="both"/>
        <w:rPr>
          <w:rFonts w:eastAsiaTheme="minorEastAsia"/>
          <w:b/>
        </w:rPr>
      </w:pPr>
      <w:r>
        <w:rPr>
          <w:rFonts w:eastAsiaTheme="minorEastAsia"/>
          <w:b/>
        </w:rPr>
        <w:t>一、森林防火</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贯彻</w:t>
      </w:r>
      <w:r>
        <w:rPr>
          <w:rFonts w:hint="eastAsia" w:asciiTheme="minorEastAsia" w:hAnsiTheme="minorEastAsia" w:eastAsiaTheme="minorEastAsia"/>
        </w:rPr>
        <w:t>“</w:t>
      </w:r>
      <w:r>
        <w:rPr>
          <w:rFonts w:asciiTheme="minorEastAsia" w:hAnsiTheme="minorEastAsia" w:eastAsiaTheme="minorEastAsia"/>
        </w:rPr>
        <w:t>预防为主、积极消灭</w:t>
      </w:r>
      <w:r>
        <w:rPr>
          <w:rFonts w:hint="eastAsia" w:asciiTheme="minorEastAsia" w:hAnsiTheme="minorEastAsia" w:eastAsiaTheme="minorEastAsia"/>
        </w:rPr>
        <w:t>”</w:t>
      </w:r>
      <w:r>
        <w:rPr>
          <w:rFonts w:asciiTheme="minorEastAsia" w:hAnsiTheme="minorEastAsia" w:eastAsiaTheme="minorEastAsia"/>
        </w:rPr>
        <w:t>的森林防火方针，进一步完善森林防火体系建设，加强野外火源管理，多途径开展防火宣传。</w:t>
      </w:r>
    </w:p>
    <w:p>
      <w:pPr>
        <w:spacing w:line="360" w:lineRule="auto"/>
        <w:rPr>
          <w:rFonts w:asciiTheme="minorEastAsia" w:hAnsiTheme="minorEastAsia" w:eastAsiaTheme="minorEastAsia"/>
          <w:b/>
        </w:rPr>
      </w:pPr>
      <w:bookmarkStart w:id="226" w:name="_Toc534202839"/>
      <w:bookmarkStart w:id="227" w:name="_Toc13475938"/>
      <w:bookmarkStart w:id="228" w:name="_Toc13476108"/>
      <w:r>
        <w:rPr>
          <w:rFonts w:asciiTheme="minorEastAsia" w:hAnsiTheme="minorEastAsia" w:eastAsiaTheme="minorEastAsia"/>
          <w:b/>
        </w:rPr>
        <w:t>1、预测预报网</w:t>
      </w:r>
      <w:bookmarkEnd w:id="226"/>
      <w:bookmarkEnd w:id="227"/>
      <w:bookmarkEnd w:id="228"/>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坚持火险等级预测预报，做好防火预备工作。研究森林火灾与天气的相关性，根据气象台预报的天气情况，预测森林火险等级，在电子显示屏、活动牌上告示，提醒游人注意，并做好相应等级的防火预备工作。</w:t>
      </w:r>
    </w:p>
    <w:p>
      <w:pPr>
        <w:spacing w:line="360" w:lineRule="auto"/>
        <w:rPr>
          <w:rFonts w:asciiTheme="minorEastAsia" w:hAnsiTheme="minorEastAsia" w:eastAsiaTheme="minorEastAsia"/>
          <w:b/>
        </w:rPr>
      </w:pPr>
      <w:bookmarkStart w:id="229" w:name="_Toc534202840"/>
      <w:bookmarkStart w:id="230" w:name="_Toc13475939"/>
      <w:bookmarkStart w:id="231" w:name="_Toc13476109"/>
      <w:r>
        <w:rPr>
          <w:rFonts w:asciiTheme="minorEastAsia" w:hAnsiTheme="minorEastAsia" w:eastAsiaTheme="minorEastAsia"/>
          <w:b/>
        </w:rPr>
        <w:t>2、瞭望台和监测网</w:t>
      </w:r>
      <w:bookmarkEnd w:id="229"/>
      <w:bookmarkEnd w:id="230"/>
      <w:bookmarkEnd w:id="23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通过防火瞭望台、电子监控系统、护林员巡逻，加强火情察看，实行全天候观察。在狮子山顶建设瞭望台1座。综合利用公园旅游安全电子监控系统，进行森林防火监测。</w:t>
      </w:r>
    </w:p>
    <w:p>
      <w:pPr>
        <w:spacing w:line="360" w:lineRule="auto"/>
        <w:rPr>
          <w:rFonts w:asciiTheme="minorEastAsia" w:hAnsiTheme="minorEastAsia" w:eastAsiaTheme="minorEastAsia"/>
          <w:b/>
        </w:rPr>
      </w:pPr>
      <w:bookmarkStart w:id="232" w:name="_Toc534202841"/>
      <w:bookmarkStart w:id="233" w:name="_Toc13475940"/>
      <w:bookmarkStart w:id="234" w:name="_Toc13476110"/>
      <w:r>
        <w:rPr>
          <w:rFonts w:asciiTheme="minorEastAsia" w:hAnsiTheme="minorEastAsia" w:eastAsiaTheme="minorEastAsia"/>
          <w:b/>
        </w:rPr>
        <w:t>3、林火阻隔网</w:t>
      </w:r>
      <w:bookmarkEnd w:id="232"/>
      <w:bookmarkEnd w:id="233"/>
      <w:bookmarkEnd w:id="234"/>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规划在人为活动频繁、火险等级较高地带建设生物防火林带，生物防火林带建设方式以现有植被改造为主，保留现有耐火、防火树种，补植木荷、冬青、女贞、山杜英等防火树种；游步道两侧生物防火林带还宜种植防火、常绿的地被植物、低矮灌木，兼有观花、观果树种，如朱砂根、紫金牛、金边瑞香、石蒜等。</w:t>
      </w:r>
    </w:p>
    <w:p>
      <w:pPr>
        <w:spacing w:line="360" w:lineRule="auto"/>
        <w:rPr>
          <w:rFonts w:asciiTheme="minorEastAsia" w:hAnsiTheme="minorEastAsia" w:eastAsiaTheme="minorEastAsia"/>
          <w:b/>
        </w:rPr>
      </w:pPr>
      <w:bookmarkStart w:id="235" w:name="_Toc534202842"/>
      <w:bookmarkStart w:id="236" w:name="_Toc13475941"/>
      <w:bookmarkStart w:id="237" w:name="_Toc13476111"/>
      <w:r>
        <w:rPr>
          <w:rFonts w:asciiTheme="minorEastAsia" w:hAnsiTheme="minorEastAsia" w:eastAsiaTheme="minorEastAsia"/>
          <w:b/>
        </w:rPr>
        <w:t>4、消防设施建设</w:t>
      </w:r>
      <w:bookmarkEnd w:id="235"/>
      <w:bookmarkEnd w:id="236"/>
      <w:bookmarkEnd w:id="23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各类旅游接待场所，如旅馆、餐饮、娱乐场所等，以及各旅游管理点，设置室内</w:t>
      </w:r>
      <w:r>
        <w:rPr>
          <w:rFonts w:hint="eastAsia" w:asciiTheme="minorEastAsia" w:hAnsiTheme="minorEastAsia" w:eastAsiaTheme="minorEastAsia"/>
        </w:rPr>
        <w:t>（报）</w:t>
      </w:r>
      <w:r>
        <w:rPr>
          <w:rFonts w:asciiTheme="minorEastAsia" w:hAnsiTheme="minorEastAsia" w:eastAsiaTheme="minorEastAsia"/>
        </w:rPr>
        <w:t>警系统、自动喷水系统、灭火器，主要建筑物附近设置消防栓等防火设施。</w:t>
      </w:r>
    </w:p>
    <w:p>
      <w:pPr>
        <w:spacing w:line="360" w:lineRule="auto"/>
        <w:rPr>
          <w:rFonts w:asciiTheme="minorEastAsia" w:hAnsiTheme="minorEastAsia" w:eastAsiaTheme="minorEastAsia"/>
          <w:b/>
        </w:rPr>
      </w:pPr>
      <w:bookmarkStart w:id="238" w:name="_Toc534202843"/>
      <w:bookmarkStart w:id="239" w:name="_Toc13475942"/>
      <w:bookmarkStart w:id="240" w:name="_Toc13476112"/>
      <w:r>
        <w:rPr>
          <w:rFonts w:asciiTheme="minorEastAsia" w:hAnsiTheme="minorEastAsia" w:eastAsiaTheme="minorEastAsia"/>
          <w:b/>
        </w:rPr>
        <w:t>5、森林消防队伍专业化建设</w:t>
      </w:r>
      <w:bookmarkEnd w:id="238"/>
      <w:bookmarkEnd w:id="239"/>
      <w:bookmarkEnd w:id="240"/>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森林是湖南沅江龙虎山省级森林公园的主要部分，依托周边村镇森林消防队伍进行森林公园林火扑救。消防队伍须进行专业培训，熟练使用扑火器具，不定期在森林公园内开展林火扑救模拟演习，提高森林消防灭火战斗力。</w:t>
      </w:r>
    </w:p>
    <w:p>
      <w:pPr>
        <w:spacing w:line="360" w:lineRule="auto"/>
        <w:rPr>
          <w:rFonts w:asciiTheme="minorEastAsia" w:hAnsiTheme="minorEastAsia" w:eastAsiaTheme="minorEastAsia"/>
          <w:b/>
        </w:rPr>
      </w:pPr>
      <w:bookmarkStart w:id="241" w:name="_Toc534202844"/>
      <w:bookmarkStart w:id="242" w:name="_Toc13475943"/>
      <w:bookmarkStart w:id="243" w:name="_Toc13476113"/>
      <w:r>
        <w:rPr>
          <w:rFonts w:asciiTheme="minorEastAsia" w:hAnsiTheme="minorEastAsia" w:eastAsiaTheme="minorEastAsia"/>
          <w:b/>
        </w:rPr>
        <w:t>6、野外火源管理</w:t>
      </w:r>
      <w:bookmarkEnd w:id="241"/>
      <w:bookmarkEnd w:id="242"/>
      <w:bookmarkEnd w:id="243"/>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护林人员每天巡逻、检查，加强野外火源管理。禁止游人吸烟；禁止炼山、烧田坎；文明祭祀，禁止野外烧纸钱、焚香、点蜡烛；禁止公园内放鞭炮；禁止任何形式的野外用火。</w:t>
      </w:r>
    </w:p>
    <w:p>
      <w:pPr>
        <w:spacing w:line="360" w:lineRule="auto"/>
        <w:rPr>
          <w:rFonts w:asciiTheme="minorEastAsia" w:hAnsiTheme="minorEastAsia" w:eastAsiaTheme="minorEastAsia"/>
          <w:b/>
        </w:rPr>
      </w:pPr>
      <w:bookmarkStart w:id="244" w:name="_Toc534202845"/>
      <w:bookmarkStart w:id="245" w:name="_Toc13475944"/>
      <w:bookmarkStart w:id="246" w:name="_Toc13476114"/>
      <w:r>
        <w:rPr>
          <w:rFonts w:asciiTheme="minorEastAsia" w:hAnsiTheme="minorEastAsia" w:eastAsiaTheme="minorEastAsia"/>
          <w:b/>
        </w:rPr>
        <w:t>7、防火宣传牌建设及多途径防火宣传</w:t>
      </w:r>
      <w:bookmarkEnd w:id="244"/>
      <w:bookmarkEnd w:id="245"/>
      <w:bookmarkEnd w:id="246"/>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森林防火宣传牌。森林公园出入口、旅游接待服务点附近、游步道边、景点附近，设置大小适当的森林消防宣传牌。加强防火宣传。通过森林公园宣传画册、防火宣传牌、护林人员等途径，开展森林防火宣传。</w:t>
      </w:r>
    </w:p>
    <w:p>
      <w:pPr>
        <w:pStyle w:val="4"/>
        <w:spacing w:before="156" w:after="156" w:line="360" w:lineRule="auto"/>
        <w:ind w:left="0"/>
        <w:jc w:val="both"/>
        <w:rPr>
          <w:rFonts w:eastAsiaTheme="minorEastAsia"/>
          <w:b/>
        </w:rPr>
      </w:pPr>
      <w:r>
        <w:rPr>
          <w:rFonts w:eastAsiaTheme="minorEastAsia"/>
          <w:b/>
        </w:rPr>
        <w:t>二、森林有害生物防治规划</w:t>
      </w:r>
    </w:p>
    <w:p>
      <w:pPr>
        <w:spacing w:line="360" w:lineRule="auto"/>
        <w:ind w:firstLine="480" w:firstLineChars="200"/>
        <w:jc w:val="left"/>
        <w:rPr>
          <w:rFonts w:asciiTheme="minorEastAsia" w:hAnsiTheme="minorEastAsia" w:eastAsiaTheme="minorEastAsia"/>
        </w:rPr>
      </w:pPr>
      <w:bookmarkStart w:id="247" w:name="_Toc519503182"/>
      <w:r>
        <w:rPr>
          <w:rFonts w:asciiTheme="minorEastAsia" w:hAnsiTheme="minorEastAsia" w:eastAsiaTheme="minorEastAsia"/>
        </w:rPr>
        <w:t>龙虎山森林公园常见的食叶害虫主要有栎掌舟蛾、尺蠖、刺蛾、杨小舟蛾、大袋蛾、金龟子、叶甲、毒蛾等；钻蛀性害虫主要有吉丁虫、天牛、蠹虫等；刺吸性害虫主要有蚧类、蝉类、蚜虫、木虱、蝽象、红蜘蛛等。</w:t>
      </w:r>
    </w:p>
    <w:p>
      <w:pPr>
        <w:spacing w:line="360" w:lineRule="auto"/>
        <w:ind w:firstLine="480" w:firstLineChars="200"/>
        <w:jc w:val="left"/>
        <w:rPr>
          <w:szCs w:val="24"/>
        </w:rPr>
      </w:pPr>
      <w:r>
        <w:rPr>
          <w:rFonts w:asciiTheme="minorEastAsia" w:hAnsiTheme="minorEastAsia" w:eastAsiaTheme="minorEastAsia"/>
        </w:rPr>
        <w:t>病害主要有叶斑病、叶枯病、丛枝病、疫病等。</w:t>
      </w:r>
    </w:p>
    <w:p>
      <w:pPr>
        <w:spacing w:line="360" w:lineRule="auto"/>
        <w:rPr>
          <w:rFonts w:asciiTheme="minorEastAsia" w:hAnsiTheme="minorEastAsia" w:eastAsiaTheme="minorEastAsia"/>
          <w:b/>
        </w:rPr>
      </w:pPr>
      <w:r>
        <w:rPr>
          <w:rFonts w:asciiTheme="minorEastAsia" w:hAnsiTheme="minorEastAsia" w:eastAsiaTheme="minorEastAsia"/>
          <w:b/>
        </w:rPr>
        <w:t>1、防治措施</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（1）林业有害生物防治要坚持</w:t>
      </w:r>
      <w:r>
        <w:rPr>
          <w:rFonts w:hint="eastAsia" w:asciiTheme="minorEastAsia" w:hAnsiTheme="minorEastAsia" w:eastAsiaTheme="minorEastAsia"/>
        </w:rPr>
        <w:t>“</w:t>
      </w:r>
      <w:r>
        <w:rPr>
          <w:rFonts w:asciiTheme="minorEastAsia" w:hAnsiTheme="minorEastAsia" w:eastAsiaTheme="minorEastAsia"/>
        </w:rPr>
        <w:t>预防为主，科学防控，依法治理，促进健康</w:t>
      </w:r>
      <w:r>
        <w:rPr>
          <w:rFonts w:hint="eastAsia" w:asciiTheme="minorEastAsia" w:hAnsiTheme="minorEastAsia" w:eastAsiaTheme="minorEastAsia"/>
        </w:rPr>
        <w:t>”</w:t>
      </w:r>
      <w:r>
        <w:rPr>
          <w:rFonts w:asciiTheme="minorEastAsia" w:hAnsiTheme="minorEastAsia" w:eastAsiaTheme="minorEastAsia"/>
        </w:rPr>
        <w:t>的方针，以生物防治和生态调控为主，大力推行无公害防治，有效开展主要林业有害生物综合治理，提高灾害防治水平和成效。</w:t>
      </w:r>
    </w:p>
    <w:p>
      <w:pPr>
        <w:numPr>
          <w:ilvl w:val="0"/>
          <w:numId w:val="3"/>
        </w:numPr>
        <w:adjustRightInd w:val="0"/>
        <w:spacing w:line="520" w:lineRule="exact"/>
        <w:ind w:firstLine="480"/>
        <w:textAlignment w:val="baseline"/>
        <w:rPr>
          <w:szCs w:val="24"/>
        </w:rPr>
      </w:pPr>
      <w:r>
        <w:rPr>
          <w:szCs w:val="24"/>
        </w:rPr>
        <w:t>通过现代传媒工具加强宣传，提高人们对林业有害生物防治的认识，加强警示教育，积极开展科普宣传，有效防止外来有害生物的入侵。</w:t>
      </w:r>
    </w:p>
    <w:p>
      <w:pPr>
        <w:spacing w:line="520" w:lineRule="exact"/>
        <w:rPr>
          <w:szCs w:val="24"/>
        </w:rPr>
      </w:pPr>
      <w:r>
        <w:rPr>
          <w:rFonts w:hint="eastAsia"/>
          <w:bCs/>
          <w:szCs w:val="24"/>
        </w:rPr>
        <w:t xml:space="preserve">    </w:t>
      </w:r>
      <w:r>
        <w:rPr>
          <w:bCs/>
          <w:szCs w:val="24"/>
        </w:rPr>
        <w:t>（3）建立森林病虫害预测预报系统，通过结合计算机技术、人工智能技术、地理信息系统技术和计算机网络技术，建立集森林病虫害专题模型于一体的信息存贮、信息处理的预测预报系统。其目标是实现森林病虫害预防和管理的科学化和现代化；可实现对病虫害的发生期、发生量以及危害趋势进行预测。可以对林区的病虫害发生前提供预测预报，预防病虫害的发生；对病虫灾害发生后或发生期间向用户提供防治的方法和措施，有着很强的应用性和科学性。本系统在功能上分为以下几个模块：预测预报、防治决策、知识库管理、数据维护和地理信息系统管理五个模块。</w:t>
      </w:r>
    </w:p>
    <w:p>
      <w:pPr>
        <w:spacing w:line="520" w:lineRule="exact"/>
        <w:rPr>
          <w:szCs w:val="24"/>
        </w:rPr>
      </w:pPr>
      <w:r>
        <w:rPr>
          <w:rFonts w:hint="eastAsia"/>
          <w:szCs w:val="24"/>
        </w:rPr>
        <w:t xml:space="preserve">    </w:t>
      </w:r>
      <w:r>
        <w:rPr>
          <w:szCs w:val="24"/>
        </w:rPr>
        <w:t>（4）建立林业有害生物监测预报体系，逐步实现林业有害生物监测数据的采集、处理、预报和决策。配备专职人员和必需监测设备，监测森林公园是否存在危及物种生长、生存的病虫害，地方性疾病和污染现象。规划在管理处设林业有害生物防治总站，在龙虎山林场、杉木林、毛竹林、马尾松林设立4个监测点，建设管护房，配备监测设施设备、防治药品等，对监测采集的数据进行处理，准确预报，为科学防治提供决策依据。</w:t>
      </w:r>
    </w:p>
    <w:p>
      <w:pPr>
        <w:spacing w:line="520" w:lineRule="exact"/>
        <w:rPr>
          <w:szCs w:val="24"/>
        </w:rPr>
      </w:pPr>
      <w:r>
        <w:rPr>
          <w:rFonts w:hint="eastAsia"/>
          <w:szCs w:val="24"/>
        </w:rPr>
        <w:t xml:space="preserve">    </w:t>
      </w:r>
      <w:r>
        <w:rPr>
          <w:szCs w:val="24"/>
        </w:rPr>
        <w:t>（5）结合公园风景林改造建设，营造以乡土树种为主、具有较高观赏价值的多树种组成的混交林，大力培育健康森林，提高森林对有害生物的抵御能力。</w:t>
      </w:r>
    </w:p>
    <w:p>
      <w:pPr>
        <w:spacing w:line="520" w:lineRule="exact"/>
        <w:rPr>
          <w:szCs w:val="24"/>
        </w:rPr>
      </w:pPr>
      <w:r>
        <w:rPr>
          <w:rFonts w:hint="eastAsia"/>
          <w:szCs w:val="24"/>
        </w:rPr>
        <w:t xml:space="preserve">    </w:t>
      </w:r>
      <w:r>
        <w:rPr>
          <w:szCs w:val="24"/>
        </w:rPr>
        <w:t>（6）公园的绿化、美化建设，应大力提倡使用乡土树种，如需从外地引进，必须进行严格的检疫，坚决杜绝外来有害物种和病源、虫源的入侵。</w:t>
      </w:r>
    </w:p>
    <w:p>
      <w:pPr>
        <w:spacing w:line="520" w:lineRule="exact"/>
        <w:rPr>
          <w:szCs w:val="24"/>
        </w:rPr>
      </w:pPr>
      <w:r>
        <w:rPr>
          <w:rFonts w:hint="eastAsia"/>
          <w:szCs w:val="24"/>
        </w:rPr>
        <w:t xml:space="preserve">    </w:t>
      </w:r>
      <w:r>
        <w:rPr>
          <w:szCs w:val="24"/>
        </w:rPr>
        <w:t>（7）建设森林病虫害防治站。管理处内设森林病虫害防治站，建筑面积60平方米（不单独概算），配备设施设备。总站以防治、预测、预报为重点，设防治站房、防治设施设备，药品等。</w:t>
      </w:r>
    </w:p>
    <w:p>
      <w:pPr>
        <w:numPr>
          <w:ilvl w:val="0"/>
          <w:numId w:val="4"/>
        </w:numPr>
        <w:adjustRightInd w:val="0"/>
        <w:spacing w:line="520" w:lineRule="exact"/>
        <w:ind w:firstLine="480"/>
        <w:textAlignment w:val="baseline"/>
        <w:rPr>
          <w:szCs w:val="24"/>
        </w:rPr>
      </w:pPr>
      <w:r>
        <w:rPr>
          <w:szCs w:val="24"/>
        </w:rPr>
        <w:t>建设森林病虫害监测点及监测系统。</w:t>
      </w:r>
      <w:r>
        <w:rPr>
          <w:rFonts w:hint="eastAsia"/>
          <w:szCs w:val="24"/>
        </w:rPr>
        <w:t>规划在</w:t>
      </w:r>
      <w:r>
        <w:rPr>
          <w:szCs w:val="24"/>
        </w:rPr>
        <w:t>龙虎山林场、杉木林、毛竹林、马尾松林，设置4个森林病虫害监测点。监测点设管护房、监测设施设备，防虫药品等，以固定为主，流动为辅。配备账棚、监测设施设备。监测系统自动采集虫情诱捕测报灯中记录的害虫数量和种类数据，或者读取外业调查数据，系统将数据采集地点自动生成分布图．从地图上可一目了然地了解病虫害发生分布。同时．通过地图的搜索查询可直接找到发生地点和发生情况图片。系统能够对病虫害信息进行各种编辑操作，如新增、修改更新和删除操作。对已发生的病虫害进行防治调查，对未发生的病虫害进行预防调查。系统可利用视频图像处理技术，在不需要人为干预的情况下，通过对摄像机拍摄的视频图像序列进行自动分析，实现对场景中目标定位、识别和跟踪，并在此基础上理解和描述目标的行为。根据行为特征分析并从图像中寻找满足预先设定的行为特征的事件，如：叶子的病变程度、虫害的生长规律、虫害的范围留等。</w:t>
      </w:r>
    </w:p>
    <w:p>
      <w:pPr>
        <w:spacing w:line="520" w:lineRule="exact"/>
        <w:ind w:firstLine="480"/>
        <w:rPr>
          <w:szCs w:val="24"/>
        </w:rPr>
      </w:pPr>
      <w:r>
        <w:rPr>
          <w:szCs w:val="24"/>
        </w:rPr>
        <w:t>（9）建立虫情诱捕测报系统。规划在重点森林景观带、重点林区、珍惜植被、道路绿化带等建设虫情诱捕测报灯，该设备集害虫诱捕和计数、环境信息采集、数据传输、数据分析于一体，实现了害虫的定向诱集、分类统计、实时报传、远程检测、虫害预警的自动化、智能化。具有性能稳定、操作简便、设置灵活等特点，可广泛应用于农业害虫、林业害虫、仓储害虫等监测领域，加强病虫害的早起防控。</w:t>
      </w:r>
    </w:p>
    <w:p>
      <w:pPr>
        <w:spacing w:line="520" w:lineRule="exact"/>
        <w:ind w:firstLine="480"/>
        <w:rPr>
          <w:szCs w:val="24"/>
        </w:rPr>
      </w:pPr>
      <w:r>
        <w:rPr>
          <w:szCs w:val="24"/>
        </w:rPr>
        <w:t>（10）人工捕杀。利用人工或简单工具捕杀有群集性、假死性的害虫。如用竹杆打树枝振落金龟子，人工摘除大袋蛾虫袋，人工摘除卵块、挖蛹，利用简单器具钩天牛幼虫，利用高枝剪剪除病枝、病叶、虫枝等。</w:t>
      </w:r>
    </w:p>
    <w:p>
      <w:pPr>
        <w:spacing w:line="360" w:lineRule="auto"/>
        <w:ind w:firstLine="480" w:firstLineChars="200"/>
        <w:jc w:val="left"/>
        <w:rPr>
          <w:rFonts w:asciiTheme="minorEastAsia" w:hAnsiTheme="minorEastAsia" w:eastAsiaTheme="minorEastAsia"/>
        </w:rPr>
      </w:pPr>
      <w:r>
        <w:rPr>
          <w:szCs w:val="24"/>
        </w:rPr>
        <w:t>（11）外来物种入侵监测系统。护林员通过使用移动智能终端对外来物种包括外来生物外形、生存区域、生存区域内的土壤、气象环境、地理位置等信息上传到监测系统。系统根据上报数据进行融合判定，并以图表结合的形式对外来物种数据进行展示，包括外来物种基础信息、外来物种来源地、外来物种数量、防治情况、生存情况、对本地物种侵害情况等；同时利用地理信息系统的空间分析展示功能，以点状分布、区域填充、图层叠加、插值图等表现形式，形象、直观地展示有害生物发生分布区域。工作人员能够手动编辑、删除、导出、打印数据。</w:t>
      </w:r>
    </w:p>
    <w:p>
      <w:pPr>
        <w:pStyle w:val="2"/>
        <w:spacing w:before="156" w:after="156" w:line="360" w:lineRule="auto"/>
        <w:jc w:val="left"/>
        <w:rPr>
          <w:rFonts w:eastAsiaTheme="minorEastAsia"/>
          <w:sz w:val="32"/>
          <w:szCs w:val="32"/>
        </w:rPr>
      </w:pPr>
      <w:bookmarkStart w:id="248" w:name="_Toc23340430"/>
      <w:r>
        <w:rPr>
          <w:rFonts w:eastAsiaTheme="minorEastAsia"/>
          <w:sz w:val="32"/>
          <w:szCs w:val="32"/>
        </w:rPr>
        <w:t>第三节</w:t>
      </w:r>
      <w:r>
        <w:rPr>
          <w:rFonts w:hint="eastAsia" w:eastAsiaTheme="minorEastAsia"/>
          <w:sz w:val="32"/>
          <w:szCs w:val="32"/>
        </w:rPr>
        <w:t xml:space="preserve"> </w:t>
      </w:r>
      <w:r>
        <w:rPr>
          <w:rFonts w:eastAsiaTheme="minorEastAsia"/>
          <w:sz w:val="32"/>
          <w:szCs w:val="32"/>
        </w:rPr>
        <w:t>其它灾害防治</w:t>
      </w:r>
      <w:bookmarkEnd w:id="247"/>
      <w:bookmarkEnd w:id="248"/>
    </w:p>
    <w:p>
      <w:pPr>
        <w:pStyle w:val="4"/>
        <w:spacing w:before="156" w:after="156" w:line="360" w:lineRule="auto"/>
        <w:ind w:left="0"/>
        <w:jc w:val="both"/>
        <w:rPr>
          <w:rFonts w:eastAsiaTheme="minorEastAsia"/>
          <w:b/>
        </w:rPr>
      </w:pPr>
      <w:r>
        <w:rPr>
          <w:rFonts w:eastAsiaTheme="minorEastAsia"/>
          <w:b/>
        </w:rPr>
        <w:t>一、地质灾害防治</w:t>
      </w:r>
    </w:p>
    <w:p>
      <w:pPr>
        <w:spacing w:line="360" w:lineRule="auto"/>
        <w:rPr>
          <w:rFonts w:asciiTheme="minorEastAsia" w:hAnsiTheme="minorEastAsia" w:eastAsiaTheme="minorEastAsia"/>
          <w:b/>
        </w:rPr>
      </w:pPr>
      <w:bookmarkStart w:id="249" w:name="_Toc534202849"/>
      <w:bookmarkStart w:id="250" w:name="_Toc13475948"/>
      <w:bookmarkStart w:id="251" w:name="_Toc13476118"/>
      <w:r>
        <w:rPr>
          <w:rFonts w:asciiTheme="minorEastAsia" w:hAnsiTheme="minorEastAsia" w:eastAsiaTheme="minorEastAsia"/>
          <w:b/>
        </w:rPr>
        <w:t>1、防治措施</w:t>
      </w:r>
      <w:bookmarkEnd w:id="249"/>
      <w:bookmarkEnd w:id="250"/>
      <w:bookmarkEnd w:id="25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基础设施、旅游接待设施等建设工程选址时，必须进行地质灾害危险性评估，避开稳定性差、滑坡、崩塌、泥石流等地质隐患区域。保持地表植被覆盖，绿化裸地，防止雨水冲刷造成滑坡。保护陡坡处树木、植被，特别是陡坡处游步道边树木、植被。</w:t>
      </w:r>
    </w:p>
    <w:p>
      <w:pPr>
        <w:spacing w:line="360" w:lineRule="auto"/>
        <w:rPr>
          <w:rFonts w:asciiTheme="minorEastAsia" w:hAnsiTheme="minorEastAsia" w:eastAsiaTheme="minorEastAsia"/>
          <w:b/>
        </w:rPr>
      </w:pPr>
      <w:bookmarkStart w:id="252" w:name="_Toc534202850"/>
      <w:bookmarkStart w:id="253" w:name="_Toc13475949"/>
      <w:bookmarkStart w:id="254" w:name="_Toc13476119"/>
      <w:r>
        <w:rPr>
          <w:rFonts w:asciiTheme="minorEastAsia" w:hAnsiTheme="minorEastAsia" w:eastAsiaTheme="minorEastAsia"/>
          <w:b/>
        </w:rPr>
        <w:t>2、防护设施</w:t>
      </w:r>
      <w:bookmarkEnd w:id="252"/>
      <w:bookmarkEnd w:id="253"/>
      <w:bookmarkEnd w:id="254"/>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陡坡等局部易崩塌的游步道，路基砌筑加固。泥土裸露路基及附近山坡护坡绿化。</w:t>
      </w:r>
    </w:p>
    <w:p>
      <w:pPr>
        <w:pStyle w:val="4"/>
        <w:spacing w:before="156" w:after="156" w:line="360" w:lineRule="auto"/>
        <w:ind w:left="0"/>
        <w:jc w:val="both"/>
        <w:rPr>
          <w:rFonts w:eastAsiaTheme="minorEastAsia"/>
          <w:b/>
        </w:rPr>
      </w:pPr>
      <w:r>
        <w:rPr>
          <w:rFonts w:eastAsiaTheme="minorEastAsia"/>
          <w:b/>
        </w:rPr>
        <w:t>二、气象灾害防治</w:t>
      </w:r>
    </w:p>
    <w:p>
      <w:pPr>
        <w:spacing w:line="360" w:lineRule="auto"/>
        <w:rPr>
          <w:rFonts w:asciiTheme="minorEastAsia" w:hAnsiTheme="minorEastAsia" w:eastAsiaTheme="minorEastAsia"/>
          <w:b/>
        </w:rPr>
      </w:pPr>
      <w:bookmarkStart w:id="255" w:name="_Toc534202851"/>
      <w:bookmarkStart w:id="256" w:name="_Toc13475950"/>
      <w:bookmarkStart w:id="257" w:name="_Toc13476120"/>
      <w:r>
        <w:rPr>
          <w:rFonts w:asciiTheme="minorEastAsia" w:hAnsiTheme="minorEastAsia" w:eastAsiaTheme="minorEastAsia"/>
          <w:b/>
        </w:rPr>
        <w:t>1、水灾防治</w:t>
      </w:r>
      <w:bookmarkEnd w:id="255"/>
      <w:bookmarkEnd w:id="256"/>
      <w:bookmarkEnd w:id="25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进一步做好森林植被保护培育工作，增加森林水源涵养能力，调节枯水期、汛期的溪流水位，均衡溪水流量。完善接待服务设施、景点的排水工程。详见第十一章有关排水工程相关内容。</w:t>
      </w:r>
    </w:p>
    <w:p>
      <w:pPr>
        <w:spacing w:line="360" w:lineRule="auto"/>
        <w:rPr>
          <w:rFonts w:asciiTheme="minorEastAsia" w:hAnsiTheme="minorEastAsia" w:eastAsiaTheme="minorEastAsia"/>
          <w:b/>
        </w:rPr>
      </w:pPr>
      <w:bookmarkStart w:id="258" w:name="_Toc534202852"/>
      <w:bookmarkStart w:id="259" w:name="_Toc13475951"/>
      <w:bookmarkStart w:id="260" w:name="_Toc13476121"/>
      <w:r>
        <w:rPr>
          <w:rFonts w:asciiTheme="minorEastAsia" w:hAnsiTheme="minorEastAsia" w:eastAsiaTheme="minorEastAsia"/>
          <w:b/>
        </w:rPr>
        <w:t>2、风灾防治</w:t>
      </w:r>
      <w:bookmarkEnd w:id="258"/>
      <w:bookmarkEnd w:id="259"/>
      <w:bookmarkEnd w:id="260"/>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风口地带绿化时，选择栽植深根性树种，提高树木抗风害能力。游步道边、公路边、停车场边、服务点和景点边的树木加强护理，及时修剪、清理枯枝、断枝和易倒树木，防止树枝、树木砸伤、压伤游客；</w:t>
      </w:r>
      <w:r>
        <w:rPr>
          <w:rFonts w:hint="eastAsia" w:asciiTheme="minorEastAsia" w:hAnsiTheme="minorEastAsia" w:eastAsiaTheme="minorEastAsia"/>
        </w:rPr>
        <w:t>大</w:t>
      </w:r>
      <w:r>
        <w:rPr>
          <w:rFonts w:asciiTheme="minorEastAsia" w:hAnsiTheme="minorEastAsia" w:eastAsiaTheme="minorEastAsia"/>
        </w:rPr>
        <w:t>风天气前对生长不稳固树木架支架以防风倒。如果有阻碍森林公园交通的风倒树，尽快移除，保证交通顺畅。做好各类建筑物防风灾工作。修建防风屋顶，竖立、悬挂的标牌须抵抗大风袭击。</w:t>
      </w:r>
    </w:p>
    <w:p>
      <w:pPr>
        <w:spacing w:line="360" w:lineRule="auto"/>
        <w:rPr>
          <w:rFonts w:asciiTheme="minorEastAsia" w:hAnsiTheme="minorEastAsia" w:eastAsiaTheme="minorEastAsia"/>
          <w:b/>
        </w:rPr>
      </w:pPr>
      <w:bookmarkStart w:id="261" w:name="_Toc534202853"/>
      <w:bookmarkStart w:id="262" w:name="_Toc13475952"/>
      <w:bookmarkStart w:id="263" w:name="_Toc13476122"/>
      <w:r>
        <w:rPr>
          <w:rFonts w:asciiTheme="minorEastAsia" w:hAnsiTheme="minorEastAsia" w:eastAsiaTheme="minorEastAsia"/>
          <w:b/>
        </w:rPr>
        <w:t>3、雷击防治</w:t>
      </w:r>
      <w:bookmarkEnd w:id="261"/>
      <w:bookmarkEnd w:id="262"/>
      <w:bookmarkEnd w:id="263"/>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公园内建筑须设计避雷装置。</w:t>
      </w:r>
    </w:p>
    <w:p>
      <w:pPr>
        <w:pStyle w:val="4"/>
        <w:spacing w:before="156" w:after="156" w:line="360" w:lineRule="auto"/>
        <w:ind w:left="0"/>
        <w:jc w:val="both"/>
        <w:rPr>
          <w:rFonts w:eastAsiaTheme="minorEastAsia"/>
          <w:b/>
          <w:szCs w:val="30"/>
        </w:rPr>
      </w:pPr>
      <w:r>
        <w:rPr>
          <w:rFonts w:eastAsiaTheme="minorEastAsia"/>
          <w:b/>
        </w:rPr>
        <w:t>三、事故灾难、公共卫生事件和社会安全事件防治</w:t>
      </w:r>
    </w:p>
    <w:p>
      <w:pPr>
        <w:spacing w:line="360" w:lineRule="auto"/>
        <w:rPr>
          <w:rFonts w:asciiTheme="minorEastAsia" w:hAnsiTheme="minorEastAsia" w:eastAsiaTheme="minorEastAsia"/>
          <w:b/>
        </w:rPr>
      </w:pPr>
      <w:bookmarkStart w:id="264" w:name="_Toc534202854"/>
      <w:bookmarkStart w:id="265" w:name="_Toc13475953"/>
      <w:bookmarkStart w:id="266" w:name="_Toc13476123"/>
      <w:r>
        <w:rPr>
          <w:rFonts w:asciiTheme="minorEastAsia" w:hAnsiTheme="minorEastAsia" w:eastAsiaTheme="minorEastAsia"/>
          <w:b/>
        </w:rPr>
        <w:t>1、事故灾难防治</w:t>
      </w:r>
      <w:bookmarkEnd w:id="264"/>
      <w:bookmarkEnd w:id="265"/>
      <w:bookmarkEnd w:id="266"/>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（1）防止交通事故</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道路安全管理。森林公园有关道路建设时设计合理的行车道宽度和弯道半径；安装道路交通标志、护栏、照明装置；做好道路维修保养工作。车辆安全管理。配备安全性能高的旅游车辆，定期检修车辆和车上安全设备、救生设备，保持良好的使用性能和技术状况。司机安全管理。开展驾驶员安全教育，增强安全意识，按规定路线行驶，不疲劳驾驶、违章超车、超速超载。恶劣天气暂停行车。</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（2）防止食宿场所火灾或爆炸事故</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健全消防安全管理制度。各旅游接待点制定防火方案、灭火方案。落实消防责任，层层签订消防安全责任书，实行岗位防火责任制，做到分工明确，责任到人。定期消防检查，每天巡视检查，及时排查并消除火险隐患。完善消防设施设备。在指定位置安装先进的消防设施设备，如灭火器、烟感报警器、自动喷淋器、消火栓、消防水缸、消防安全标志、应急照明灯、疏散指示灯等。对容易起火的部位与其他部位之间安装防火分隔设施，如防火墙、防火门、防火卷帘等。设置并保证逃生通道、人员疏散通道通畅。加强室内火源管理。使用防火安全要求的电器设备，保证各种灶具、煤气罐、煤气管道、烟道的使用安全，专人维修保养，注意火源安全距离，附近不准堆放可燃、易燃、易爆物品。烹调操作间安全用火、及时熄灭火种。</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加强消防教育。对员工、游客开展消防安全教育，树立消防意识，熟悉消防设施和逃生路线。</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（3）防止游乐设施事故</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完善安全管理制度。制定并执行特种设备安全管理规范、游乐项目安全操作规程、游乐活动安全要求。健全游乐安全保证体系，逐级明确安全措施，责任到人。操作人员持证上岗，规范操作。加强游乐设备管理。游乐设备须有安全认证，安装公司须有相应资格，运营前须经技术检验部门验收合格，运行使用中定期保养维护、日常例行检查维护。限期报废，禁止超期服役。</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加强员工安全生产管理、游客安全旅游管理。操作、管理、维修人员上岗前进行专业培训、安全教育，提高工作责任心和技术素质。游乐设施及附贴游客须知、警示标志，指导游客正确使用游乐设施，纠正游客不安全的行为举止。谢绝残疾、不合身体健康状况要求的游客参与。</w:t>
      </w:r>
    </w:p>
    <w:p>
      <w:pPr>
        <w:spacing w:line="360" w:lineRule="auto"/>
        <w:rPr>
          <w:rFonts w:asciiTheme="minorEastAsia" w:hAnsiTheme="minorEastAsia" w:eastAsiaTheme="minorEastAsia"/>
          <w:b/>
        </w:rPr>
      </w:pPr>
      <w:bookmarkStart w:id="267" w:name="_Toc534202855"/>
      <w:bookmarkStart w:id="268" w:name="_Toc13475954"/>
      <w:bookmarkStart w:id="269" w:name="_Toc13476124"/>
      <w:r>
        <w:rPr>
          <w:rFonts w:asciiTheme="minorEastAsia" w:hAnsiTheme="minorEastAsia" w:eastAsiaTheme="minorEastAsia"/>
          <w:b/>
        </w:rPr>
        <w:t>2、公共卫生事件防治</w:t>
      </w:r>
      <w:bookmarkEnd w:id="267"/>
      <w:bookmarkEnd w:id="268"/>
      <w:bookmarkEnd w:id="269"/>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（1）防止食物中毒</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建立食品卫生安全管理制度。完善食品采购、验收、储存、餐饮器具消毒登记。严控食品进货渠道，杜绝采购有污染、变质、腐败、油脂酸败、生虫、污秽不洁、异味、混有异物的食品，以及未经检验或检验不合格的肉类食品。食品和饮品在采购、储存、制作过程中，始终保证处于卫生安全状态，不受有毒物质、病菌、害虫污染或损坏，与有毒、有害场所保持规定距离。制作生产过程符合卫生条件。</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饮食服务从业人员上岗培训、经过健康检查。食品用具清洗、消毒，使用安全无害的洗涤剂、消毒剂。餐饮设施设备符合卫生标准。加强食品卫生安全检查。旅游、卫生、工商、环保等部门联合执法，对森林公园内各服务点食品卫生和生活环境卫生状况进行检查，对来路不明、过期、有毒有害的食品还要追查；对无证从业人员一律劝退。</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（2）防止疾病、传染病</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旅游服务点配备医疗室和相应资质的医护人员，以及必要的药品、医疗器械，方便临时医治，对重患病人及时移送救护医院诊治。做好旅游环境卫生工作，包括旅游交通卫生、住宿卫生、景点卫生等，必要时开展消毒工作，预防传染病流行。对诊断出的传染病游客及时治疗、隔离，并向卫生防疫部门报告。</w:t>
      </w:r>
    </w:p>
    <w:p>
      <w:pPr>
        <w:spacing w:line="360" w:lineRule="auto"/>
        <w:rPr>
          <w:rFonts w:asciiTheme="minorEastAsia" w:hAnsiTheme="minorEastAsia" w:eastAsiaTheme="minorEastAsia"/>
          <w:b/>
        </w:rPr>
      </w:pPr>
      <w:bookmarkStart w:id="270" w:name="_Toc534202856"/>
      <w:bookmarkStart w:id="271" w:name="_Toc13475955"/>
      <w:bookmarkStart w:id="272" w:name="_Toc13476125"/>
      <w:r>
        <w:rPr>
          <w:rFonts w:asciiTheme="minorEastAsia" w:hAnsiTheme="minorEastAsia" w:eastAsiaTheme="minorEastAsia"/>
          <w:b/>
        </w:rPr>
        <w:t>3、旅游安全事件防治</w:t>
      </w:r>
      <w:bookmarkEnd w:id="270"/>
      <w:bookmarkEnd w:id="271"/>
      <w:bookmarkEnd w:id="272"/>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（1）防止游人超容量、超载人群事故</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接待规模控制在游客容量限度以内。告诉游客避免在人群拥挤的地方逗留。节假日客流高峰时段加强监控客流分布情况，做好游客空间分布引导工作，避免部分景点、场所严重拥堵。大型旅游节庆活动需要维持秩序，疏导游客。</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（2）防止治安事故</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预防打架斗殴、盗窃、抢劫、强拉强卖等违法行为，维护景区治安秩序。重视集体山林所有者、森林经营者权益，合理补偿，与周围村民形成良好的合作关系，群治、群防，防治社会治安事故发生。</w:t>
      </w:r>
      <w:bookmarkStart w:id="273" w:name="_Toc519503183"/>
    </w:p>
    <w:p>
      <w:pPr>
        <w:pStyle w:val="2"/>
        <w:spacing w:before="156" w:after="156" w:line="360" w:lineRule="auto"/>
        <w:jc w:val="left"/>
        <w:rPr>
          <w:rFonts w:eastAsiaTheme="minorEastAsia"/>
          <w:sz w:val="32"/>
          <w:szCs w:val="32"/>
        </w:rPr>
      </w:pPr>
      <w:bookmarkStart w:id="274" w:name="_Toc23340431"/>
      <w:r>
        <w:rPr>
          <w:rFonts w:eastAsiaTheme="minorEastAsia"/>
          <w:sz w:val="32"/>
          <w:szCs w:val="32"/>
        </w:rPr>
        <w:t>第四节</w:t>
      </w:r>
      <w:r>
        <w:rPr>
          <w:rFonts w:hint="eastAsia" w:eastAsiaTheme="minorEastAsia"/>
          <w:sz w:val="32"/>
          <w:szCs w:val="32"/>
        </w:rPr>
        <w:t xml:space="preserve"> </w:t>
      </w:r>
      <w:r>
        <w:rPr>
          <w:rFonts w:eastAsiaTheme="minorEastAsia"/>
          <w:sz w:val="32"/>
          <w:szCs w:val="32"/>
        </w:rPr>
        <w:t>监测、应急预案</w:t>
      </w:r>
      <w:bookmarkEnd w:id="273"/>
      <w:bookmarkEnd w:id="274"/>
    </w:p>
    <w:p>
      <w:pPr>
        <w:pStyle w:val="4"/>
        <w:spacing w:before="156" w:after="156" w:line="360" w:lineRule="auto"/>
        <w:ind w:left="0"/>
        <w:jc w:val="both"/>
        <w:rPr>
          <w:rFonts w:eastAsiaTheme="minorEastAsia"/>
          <w:b/>
        </w:rPr>
      </w:pPr>
      <w:r>
        <w:rPr>
          <w:rFonts w:eastAsiaTheme="minorEastAsia"/>
          <w:b/>
        </w:rPr>
        <w:t>一、监测系统建设</w:t>
      </w:r>
    </w:p>
    <w:p>
      <w:pPr>
        <w:spacing w:line="360" w:lineRule="auto"/>
        <w:rPr>
          <w:rFonts w:asciiTheme="minorEastAsia" w:hAnsiTheme="minorEastAsia" w:eastAsiaTheme="minorEastAsia"/>
          <w:b/>
        </w:rPr>
      </w:pPr>
      <w:bookmarkStart w:id="275" w:name="_Toc534202858"/>
      <w:bookmarkStart w:id="276" w:name="_Toc13475957"/>
      <w:bookmarkStart w:id="277" w:name="_Toc13476127"/>
      <w:r>
        <w:rPr>
          <w:rFonts w:asciiTheme="minorEastAsia" w:hAnsiTheme="minorEastAsia" w:eastAsiaTheme="minorEastAsia"/>
          <w:b/>
        </w:rPr>
        <w:t>1、灾害监测</w:t>
      </w:r>
      <w:bookmarkEnd w:id="275"/>
      <w:bookmarkEnd w:id="276"/>
      <w:bookmarkEnd w:id="27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（1）森林防火监测</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采用视频监测、瞭望台蹲点观察、护林员巡查防火监测等方法，如果发现野外火源、森林烟火，及时报告，并进行应急处理。</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（2）森林有害生物监测</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有害生物监测采用日常巡护查看、监测点诱捕等监测方法，及时掌握危害现状和动态，为森林病虫害预测预报、防治提供基础数据。日常巡护查看方法由森林公园护林人员执行，调查森林病虫害、鼠害情况，如发现森林出现受害症状，及时报告。</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（3）地质灾害监测</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加强汛期巡查监测。每年汛期来临之前，对森林公园内的重要工程建筑、基础设施、山塘水库、景区、村庄进行排查，对地质灾害隐患点的现状及发展趋势作出分析评价，制定可行的防范、减灾措施。</w:t>
      </w:r>
    </w:p>
    <w:p>
      <w:pPr>
        <w:spacing w:line="360" w:lineRule="auto"/>
        <w:rPr>
          <w:rFonts w:asciiTheme="minorEastAsia" w:hAnsiTheme="minorEastAsia" w:eastAsiaTheme="minorEastAsia"/>
          <w:b/>
        </w:rPr>
      </w:pPr>
      <w:bookmarkStart w:id="278" w:name="_Toc534202859"/>
      <w:bookmarkStart w:id="279" w:name="_Toc13475958"/>
      <w:bookmarkStart w:id="280" w:name="_Toc13476128"/>
      <w:r>
        <w:rPr>
          <w:rFonts w:asciiTheme="minorEastAsia" w:hAnsiTheme="minorEastAsia" w:eastAsiaTheme="minorEastAsia"/>
          <w:b/>
        </w:rPr>
        <w:t>2、游客监测</w:t>
      </w:r>
      <w:bookmarkEnd w:id="278"/>
      <w:bookmarkEnd w:id="279"/>
      <w:bookmarkEnd w:id="280"/>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采用视频实时监控、管理人员现场巡视方法，实时报告各条游步道上游客数量、拥挤程度，准确获取游客流量和分布信息，对游客数量和分布进行实时监控；将监控得到的客流实况数据与空间承载安全阀值进行比较，确定警戒级别，根据应急预案进行应急处理，采用门票统计、游客登记、游客问卷调查等方法，掌握游客人数、停留时间、行为喜好、职业、客源地，监测游客情况的动态变化。</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采用社会调查法，掌握周边居民对森林公园旅游</w:t>
      </w:r>
      <w:r>
        <w:rPr>
          <w:rFonts w:hint="eastAsia" w:asciiTheme="minorEastAsia" w:hAnsiTheme="minorEastAsia" w:eastAsiaTheme="minorEastAsia"/>
        </w:rPr>
        <w:t>意向</w:t>
      </w:r>
      <w:r>
        <w:rPr>
          <w:rFonts w:asciiTheme="minorEastAsia" w:hAnsiTheme="minorEastAsia" w:eastAsiaTheme="minorEastAsia"/>
        </w:rPr>
        <w:t>，监测森林公园旅游态度，监测森林公园旅游、游客对当地社会、文化和经济的影响。</w:t>
      </w:r>
    </w:p>
    <w:p>
      <w:pPr>
        <w:pStyle w:val="4"/>
        <w:spacing w:before="156" w:after="156" w:line="360" w:lineRule="auto"/>
        <w:ind w:left="0"/>
        <w:jc w:val="both"/>
        <w:rPr>
          <w:rFonts w:eastAsiaTheme="minorEastAsia"/>
          <w:b/>
        </w:rPr>
      </w:pPr>
      <w:r>
        <w:rPr>
          <w:rFonts w:eastAsiaTheme="minorEastAsia"/>
          <w:b/>
        </w:rPr>
        <w:t>二、应急预案</w:t>
      </w:r>
    </w:p>
    <w:p>
      <w:pPr>
        <w:spacing w:line="360" w:lineRule="auto"/>
        <w:rPr>
          <w:rFonts w:asciiTheme="minorEastAsia" w:hAnsiTheme="minorEastAsia" w:eastAsiaTheme="minorEastAsia"/>
          <w:b/>
        </w:rPr>
      </w:pPr>
      <w:bookmarkStart w:id="281" w:name="_Toc534202860"/>
      <w:bookmarkStart w:id="282" w:name="_Toc13475959"/>
      <w:bookmarkStart w:id="283" w:name="_Toc13476129"/>
      <w:r>
        <w:rPr>
          <w:rFonts w:asciiTheme="minorEastAsia" w:hAnsiTheme="minorEastAsia" w:eastAsiaTheme="minorEastAsia"/>
          <w:b/>
        </w:rPr>
        <w:t>1、应急机构与应急网络系统</w:t>
      </w:r>
      <w:bookmarkEnd w:id="281"/>
      <w:bookmarkEnd w:id="282"/>
      <w:bookmarkEnd w:id="283"/>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在森林公园管理中心设立应急指挥中心，负责森林公园内灾害防治总指挥和调度；成立森林公园灾害应急小分队，突发性灾害发生时，负责提供技术指导和实施专业救助。</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把安全工作纳入日常管理工作，实行目标责任制，统一指挥、分级管理，划分责任区，明确任务，责任到人。对各景区景点、接待服务点的应急预防、应急准备情况进行监督和检查。</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加强与安全委员会、公安、消防、卫生、医疗急救中心、交通等部门的协作关系，建立健全旅游安全紧急救援网络，提高旅游安全事故的应急处理能力。</w:t>
      </w:r>
    </w:p>
    <w:p>
      <w:pPr>
        <w:spacing w:line="360" w:lineRule="auto"/>
        <w:rPr>
          <w:rFonts w:asciiTheme="minorEastAsia" w:hAnsiTheme="minorEastAsia" w:eastAsiaTheme="minorEastAsia"/>
          <w:b/>
        </w:rPr>
      </w:pPr>
      <w:bookmarkStart w:id="284" w:name="_Toc534202861"/>
      <w:bookmarkStart w:id="285" w:name="_Toc13475960"/>
      <w:bookmarkStart w:id="286" w:name="_Toc13476130"/>
      <w:r>
        <w:rPr>
          <w:rFonts w:asciiTheme="minorEastAsia" w:hAnsiTheme="minorEastAsia" w:eastAsiaTheme="minorEastAsia"/>
          <w:b/>
        </w:rPr>
        <w:t>2、预防预警</w:t>
      </w:r>
      <w:bookmarkEnd w:id="284"/>
      <w:bookmarkEnd w:id="285"/>
      <w:bookmarkEnd w:id="286"/>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树立“安全第一”思想，采取各种预防措施，杜绝各类旅游安全事故的发生。做好消防、治安、卫生、防疫工作和各种紧急救援的物质准备工作。加强对员工的安全教育，增强安全防范意识。每年进行1-2 次培训和救援实战演习，熟悉安全防范措施、应急救援预案和救护常识，提高应急指挥能力，提高救援队伍的综合素质和应急救援能力。</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在旅游旺季、旅游黄金周开始前，对公园森林防火情况、森林旅游接待的安全状况，特别是容易发生旅游安全事故的景点游线、活动人流瓶颈等重点部位、护栏、游乐设施、经营场所、旅游车辆、游客疏导管理方案、安全防范措施、应急措施等有关事项，严格进行自查、监督检查，及时排除安全隐患。</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制定专项旅游安全保护应急预案。组织大型旅游节庆活动时，预测最大安全接待容量，事先制定专项旅游安全保护应急预案、安全防范措施、紧急救援措施，对道路、活动场所、项目安全情况，进行细致的考察和审核，严格进行监督检查，并报旅游主管部门备案。开展登山、探险等旅游活动时，事先制定专项安全防范措施和救援预案。</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公园内住宿和餐饮设施重点做好消防和食品卫生、防火防盗安全工作，制定安全保卫方案、突发事件救援工作方案，增强事故防范和控制能力。</w:t>
      </w:r>
    </w:p>
    <w:p>
      <w:pPr>
        <w:spacing w:line="360" w:lineRule="auto"/>
        <w:rPr>
          <w:rFonts w:asciiTheme="minorEastAsia" w:hAnsiTheme="minorEastAsia" w:eastAsiaTheme="minorEastAsia"/>
          <w:b/>
        </w:rPr>
      </w:pPr>
      <w:bookmarkStart w:id="287" w:name="_Toc534202862"/>
      <w:bookmarkStart w:id="288" w:name="_Toc13475961"/>
      <w:bookmarkStart w:id="289" w:name="_Toc13476131"/>
      <w:r>
        <w:rPr>
          <w:rFonts w:asciiTheme="minorEastAsia" w:hAnsiTheme="minorEastAsia" w:eastAsiaTheme="minorEastAsia"/>
          <w:b/>
        </w:rPr>
        <w:t>3、应急响应</w:t>
      </w:r>
      <w:bookmarkEnd w:id="287"/>
      <w:bookmarkEnd w:id="288"/>
      <w:bookmarkEnd w:id="289"/>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快速反应、处置旅游者因自然灾害、事故灾难、突发公共卫生事件和突发社会安全事件而发生的游客伤亡事件。</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（1）应急报告</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严格按照相关要求，建立灾害速报制度。灾害发生后，及时向上级有关领导和部门汇报真实情况，根据灾害规模及危害程度逐级上报。现场人员应立即将事故发生时间、地点、现场简要情况、伤亡情况、采取的应急措施、存在问题等基本情况和有关信息向森林公园应急指挥中心报告，</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开展自救工作。同时向消防、紧急救护、公安等有关部门请求救援。</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（2）应急救援</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应急指挥中心接到报告后，主要领导在第一时间赶赴现场，统一协调指挥，组织救援，保证救援队伍、救援物资的及时到位，迅速采取有效措施，防止事故扩大，减少人员伤亡和财产损失。在采取措施抢救人员和财产的同时，必须严格保护事故现场。因抢救伤员等原因需移动现场物件时，必须做出标志进行拍照、详细记录和绘制事故现场图，并妥善保管现场重要痕迹、物证等。</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对森林火灾，调动森林消防队扑救，快速撤离、疏散游客。</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（3）事故调查</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事故应急救援结束后，按照“以人为本，实事求是，尊重科学”原则，协助有关管理部门（如交警、消防、公安、法院、保险等）进行事故调查工作，及时做出事故鉴定，查明人员伤亡和财产损失情况，分析事故原因，查明事故性质和相关人员的责任，提出对有关责任人的处理建议。</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（4）善后工作</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联系受害游客家属，做好伤者医疗护理和相关家属的接待工作，以及协助保险理赔等工作。事故现场恢复、修建。</w:t>
      </w:r>
    </w:p>
    <w:p>
      <w:pPr>
        <w:spacing w:line="360" w:lineRule="auto"/>
        <w:rPr>
          <w:rFonts w:asciiTheme="minorEastAsia" w:hAnsiTheme="minorEastAsia" w:eastAsiaTheme="minorEastAsia"/>
          <w:b/>
        </w:rPr>
      </w:pPr>
      <w:r>
        <w:rPr>
          <w:rFonts w:asciiTheme="minorEastAsia" w:hAnsiTheme="minorEastAsia" w:eastAsiaTheme="minorEastAsia"/>
          <w:b/>
        </w:rPr>
        <w:t>4、事故总结报告</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对重大旅游安全事故，在事故善后工作基本结束后，及时进行书面总结，报送事故总结报告。总结内容包括事故概况、调查结论、发生原因、事故损失、善后处理、教训和整改措施等。</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4"/>
        <w:gridCol w:w="5220"/>
        <w:gridCol w:w="886"/>
        <w:gridCol w:w="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gridSpan w:val="4"/>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 xml:space="preserve">表12-1 </w:t>
            </w:r>
            <w:r>
              <w:rPr>
                <w:rFonts w:asciiTheme="minorEastAsia" w:hAnsiTheme="minorEastAsia" w:eastAsiaTheme="minorEastAsia"/>
                <w:b/>
                <w:sz w:val="21"/>
                <w:szCs w:val="21"/>
              </w:rPr>
              <w:t>湖南沅江龙虎山省级森林公园</w:t>
            </w:r>
            <w:r>
              <w:rPr>
                <w:rFonts w:hint="eastAsia" w:asciiTheme="minorEastAsia" w:hAnsiTheme="minorEastAsia" w:eastAsiaTheme="minorEastAsia"/>
                <w:b/>
                <w:sz w:val="21"/>
                <w:szCs w:val="21"/>
              </w:rPr>
              <w:t>防灾及应急管理规划表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建设项目</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规格与要求</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单位</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新建防火瞭望塔</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座</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配备瞭望及监测设备</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龙虎山林场防火林带</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宽20米</w:t>
            </w:r>
          </w:p>
        </w:tc>
        <w:tc>
          <w:tcPr>
            <w:tcW w:w="886" w:type="dxa"/>
          </w:tcPr>
          <w:p>
            <w:pPr>
              <w:spacing w:line="360" w:lineRule="auto"/>
              <w:jc w:val="center"/>
              <w:rPr>
                <w:rFonts w:asciiTheme="minorEastAsia" w:hAnsiTheme="minorEastAsia" w:eastAsiaTheme="minorEastAsia"/>
                <w:sz w:val="21"/>
                <w:szCs w:val="21"/>
              </w:rPr>
            </w:pP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生物防火林带</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宽15米</w:t>
            </w:r>
          </w:p>
        </w:tc>
        <w:tc>
          <w:tcPr>
            <w:tcW w:w="886" w:type="dxa"/>
          </w:tcPr>
          <w:p>
            <w:pPr>
              <w:spacing w:line="360" w:lineRule="auto"/>
              <w:jc w:val="center"/>
              <w:rPr>
                <w:rFonts w:asciiTheme="minorEastAsia" w:hAnsiTheme="minorEastAsia" w:eastAsiaTheme="minorEastAsia"/>
                <w:sz w:val="21"/>
                <w:szCs w:val="21"/>
              </w:rPr>
            </w:pP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林火通讯终端</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信息处理系统软件1套，配备电脑1台、打印机1台</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防火指挥车</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护林防火指挥车</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巡护摩托车</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辆</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扑火机具及扑火设备</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风力灭火剂20台、二号扑火工具150把、防火服50套、GPS3台、割灌机等</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护林防火宣传</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3处防火宣传橱窗、护林防火标志牌30块</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套</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森林防火紧急扑救队伍</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人</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安全标识牌</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块</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安全护栏</w:t>
            </w:r>
          </w:p>
        </w:tc>
        <w:tc>
          <w:tcPr>
            <w:tcW w:w="5220"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按要求</w:t>
            </w:r>
          </w:p>
        </w:tc>
        <w:tc>
          <w:tcPr>
            <w:tcW w:w="886" w:type="dxa"/>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0" w:type="auto"/>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r>
    </w:tbl>
    <w:p>
      <w:pPr>
        <w:pStyle w:val="2"/>
        <w:pageBreakBefore/>
        <w:spacing w:before="156" w:after="156" w:line="360" w:lineRule="auto"/>
        <w:rPr>
          <w:rFonts w:eastAsiaTheme="minorEastAsia"/>
        </w:rPr>
      </w:pPr>
      <w:bookmarkStart w:id="290" w:name="_Toc23340432"/>
      <w:r>
        <w:rPr>
          <w:rFonts w:eastAsiaTheme="minorEastAsia"/>
        </w:rPr>
        <w:t>第十</w:t>
      </w:r>
      <w:r>
        <w:rPr>
          <w:rFonts w:hint="eastAsia" w:eastAsiaTheme="minorEastAsia"/>
        </w:rPr>
        <w:t>三</w:t>
      </w:r>
      <w:r>
        <w:rPr>
          <w:rFonts w:eastAsiaTheme="minorEastAsia"/>
        </w:rPr>
        <w:t>章</w:t>
      </w:r>
      <w:r>
        <w:rPr>
          <w:rFonts w:hint="eastAsia" w:eastAsiaTheme="minorEastAsia"/>
        </w:rPr>
        <w:t xml:space="preserve"> </w:t>
      </w:r>
      <w:r>
        <w:rPr>
          <w:rFonts w:eastAsiaTheme="minorEastAsia"/>
        </w:rPr>
        <w:t>土地利用规划</w:t>
      </w:r>
      <w:bookmarkEnd w:id="290"/>
    </w:p>
    <w:p>
      <w:pPr>
        <w:pStyle w:val="2"/>
        <w:spacing w:before="156" w:after="156" w:line="360" w:lineRule="auto"/>
        <w:jc w:val="left"/>
        <w:rPr>
          <w:rFonts w:eastAsiaTheme="minorEastAsia"/>
          <w:sz w:val="32"/>
          <w:szCs w:val="32"/>
        </w:rPr>
      </w:pPr>
      <w:bookmarkStart w:id="291" w:name="_Toc23340433"/>
      <w:r>
        <w:rPr>
          <w:rFonts w:eastAsiaTheme="minorEastAsia"/>
          <w:sz w:val="32"/>
          <w:szCs w:val="32"/>
        </w:rPr>
        <w:t>第一节</w:t>
      </w:r>
      <w:r>
        <w:rPr>
          <w:rFonts w:hint="eastAsia" w:eastAsiaTheme="minorEastAsia"/>
          <w:sz w:val="32"/>
          <w:szCs w:val="32"/>
        </w:rPr>
        <w:t xml:space="preserve"> </w:t>
      </w:r>
      <w:r>
        <w:rPr>
          <w:rFonts w:eastAsiaTheme="minorEastAsia"/>
          <w:sz w:val="32"/>
          <w:szCs w:val="32"/>
        </w:rPr>
        <w:t>土地利用类型与现状分析</w:t>
      </w:r>
      <w:bookmarkEnd w:id="29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根据新湾镇土地利用规划（201</w:t>
      </w:r>
      <w:r>
        <w:rPr>
          <w:rFonts w:hint="eastAsia" w:asciiTheme="minorEastAsia" w:hAnsiTheme="minorEastAsia" w:eastAsiaTheme="minorEastAsia"/>
        </w:rPr>
        <w:t>9</w:t>
      </w:r>
      <w:r>
        <w:rPr>
          <w:rFonts w:asciiTheme="minorEastAsia" w:hAnsiTheme="minorEastAsia" w:eastAsiaTheme="minorEastAsia"/>
        </w:rPr>
        <w:t>-202</w:t>
      </w:r>
      <w:r>
        <w:rPr>
          <w:rFonts w:hint="eastAsia" w:asciiTheme="minorEastAsia" w:hAnsiTheme="minorEastAsia" w:eastAsiaTheme="minorEastAsia"/>
        </w:rPr>
        <w:t>8</w:t>
      </w:r>
      <w:r>
        <w:rPr>
          <w:rFonts w:asciiTheme="minorEastAsia" w:hAnsiTheme="minorEastAsia" w:eastAsiaTheme="minorEastAsia"/>
        </w:rPr>
        <w:t>年），结合现地调查，湖南沅江龙虎山省级森林公园土地利用</w:t>
      </w:r>
      <w:r>
        <w:rPr>
          <w:rFonts w:hint="eastAsia" w:asciiTheme="minorEastAsia" w:hAnsiTheme="minorEastAsia" w:eastAsiaTheme="minorEastAsia"/>
        </w:rPr>
        <w:t>类型可分</w:t>
      </w:r>
      <w:r>
        <w:rPr>
          <w:rFonts w:asciiTheme="minorEastAsia" w:hAnsiTheme="minorEastAsia" w:eastAsiaTheme="minorEastAsia"/>
        </w:rPr>
        <w:t>为：</w:t>
      </w:r>
      <w:r>
        <w:rPr>
          <w:rFonts w:hint="eastAsia" w:asciiTheme="minorEastAsia" w:hAnsiTheme="minorEastAsia" w:eastAsiaTheme="minorEastAsia"/>
        </w:rPr>
        <w:t>耕地、林地、</w:t>
      </w:r>
      <w:r>
        <w:rPr>
          <w:rFonts w:asciiTheme="minorEastAsia" w:hAnsiTheme="minorEastAsia" w:eastAsiaTheme="minorEastAsia"/>
        </w:rPr>
        <w:t>草地</w:t>
      </w:r>
      <w:r>
        <w:rPr>
          <w:rFonts w:hint="eastAsia" w:asciiTheme="minorEastAsia" w:hAnsiTheme="minorEastAsia" w:eastAsiaTheme="minorEastAsia"/>
        </w:rPr>
        <w:t>、住宅用地、交通运输用地、</w:t>
      </w:r>
      <w:r>
        <w:rPr>
          <w:rFonts w:asciiTheme="minorEastAsia" w:hAnsiTheme="minorEastAsia" w:eastAsiaTheme="minorEastAsia"/>
        </w:rPr>
        <w:t>水域</w:t>
      </w:r>
      <w:r>
        <w:rPr>
          <w:rFonts w:hint="eastAsia" w:asciiTheme="minorEastAsia" w:hAnsiTheme="minorEastAsia" w:eastAsiaTheme="minorEastAsia"/>
        </w:rPr>
        <w:t>及水利设施用地、工矿仓储用地、特殊</w:t>
      </w:r>
      <w:r>
        <w:rPr>
          <w:rFonts w:asciiTheme="minorEastAsia" w:hAnsiTheme="minorEastAsia" w:eastAsiaTheme="minorEastAsia"/>
        </w:rPr>
        <w:t>用地</w:t>
      </w:r>
      <w:r>
        <w:rPr>
          <w:rFonts w:hint="eastAsia" w:asciiTheme="minorEastAsia" w:hAnsiTheme="minorEastAsia" w:eastAsiaTheme="minorEastAsia"/>
        </w:rPr>
        <w:t>、其他土地</w:t>
      </w:r>
      <w:r>
        <w:rPr>
          <w:rFonts w:asciiTheme="minorEastAsia" w:hAnsiTheme="minorEastAsia" w:eastAsiaTheme="minorEastAsia"/>
        </w:rPr>
        <w:t>。</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湖南沅江龙虎山省级森林公园</w:t>
      </w:r>
      <w:r>
        <w:rPr>
          <w:rFonts w:hint="eastAsia" w:asciiTheme="minorEastAsia" w:hAnsiTheme="minorEastAsia" w:eastAsiaTheme="minorEastAsia"/>
        </w:rPr>
        <w:t>由龙虎山核心景观区、一般游憩区（云风寺景区、周公湖景区、柏村景区及明月景区）、管理服务区三部分组成，规划总</w:t>
      </w:r>
      <w:r>
        <w:rPr>
          <w:rFonts w:asciiTheme="minorEastAsia" w:hAnsiTheme="minorEastAsia" w:eastAsiaTheme="minorEastAsia"/>
        </w:rPr>
        <w:t>面积2054.68公顷，</w:t>
      </w:r>
      <w:r>
        <w:rPr>
          <w:rFonts w:hint="eastAsia" w:asciiTheme="minorEastAsia" w:hAnsiTheme="minorEastAsia" w:eastAsiaTheme="minorEastAsia"/>
        </w:rPr>
        <w:t>其中龙虎山核心景观区规划面积27.89公顷。一般游憩区中云风寺景区363.04公顷，周公湖景区规划面积561.09公顷，柏村景区规划面积378.40公顷，明月景区明月景区规划面积409.05公顷，目平湖景区292.59公顷。管理服务区中公园南管理服务区规划面积10.28公顷，公园北管理服务区12.34公顷。</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各类土地用地面积情况见表13-1。</w:t>
      </w:r>
    </w:p>
    <w:tbl>
      <w:tblPr>
        <w:tblStyle w:val="25"/>
        <w:tblW w:w="5000" w:type="pct"/>
        <w:tblInd w:w="0" w:type="dxa"/>
        <w:tblLayout w:type="autofit"/>
        <w:tblCellMar>
          <w:top w:w="0" w:type="dxa"/>
          <w:left w:w="108" w:type="dxa"/>
          <w:bottom w:w="0" w:type="dxa"/>
          <w:right w:w="108" w:type="dxa"/>
        </w:tblCellMar>
      </w:tblPr>
      <w:tblGrid>
        <w:gridCol w:w="1060"/>
        <w:gridCol w:w="779"/>
        <w:gridCol w:w="638"/>
        <w:gridCol w:w="873"/>
        <w:gridCol w:w="685"/>
        <w:gridCol w:w="685"/>
        <w:gridCol w:w="591"/>
        <w:gridCol w:w="591"/>
        <w:gridCol w:w="685"/>
        <w:gridCol w:w="967"/>
        <w:gridCol w:w="968"/>
      </w:tblGrid>
      <w:tr>
        <w:tblPrEx>
          <w:tblCellMar>
            <w:top w:w="0" w:type="dxa"/>
            <w:left w:w="108" w:type="dxa"/>
            <w:bottom w:w="0" w:type="dxa"/>
            <w:right w:w="108" w:type="dxa"/>
          </w:tblCellMar>
        </w:tblPrEx>
        <w:trPr>
          <w:trHeight w:val="312" w:hRule="atLeast"/>
        </w:trPr>
        <w:tc>
          <w:tcPr>
            <w:tcW w:w="5000" w:type="pct"/>
            <w:gridSpan w:val="11"/>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kern w:val="0"/>
                <w:sz w:val="21"/>
                <w:szCs w:val="21"/>
              </w:rPr>
            </w:pPr>
            <w:r>
              <w:rPr>
                <w:rFonts w:asciiTheme="minorEastAsia" w:hAnsiTheme="minorEastAsia" w:eastAsiaTheme="minorEastAsia"/>
                <w:b/>
              </w:rPr>
              <w:t>表13-1</w:t>
            </w:r>
            <w:r>
              <w:rPr>
                <w:rFonts w:hint="eastAsia" w:asciiTheme="minorEastAsia" w:hAnsiTheme="minorEastAsia" w:eastAsiaTheme="minorEastAsia"/>
                <w:b/>
              </w:rPr>
              <w:t xml:space="preserve"> </w:t>
            </w:r>
            <w:r>
              <w:rPr>
                <w:rFonts w:hint="eastAsia" w:cs="宋体" w:asciiTheme="minorEastAsia" w:hAnsiTheme="minorEastAsia" w:eastAsiaTheme="minorEastAsia"/>
                <w:b/>
                <w:kern w:val="0"/>
                <w:sz w:val="21"/>
                <w:szCs w:val="21"/>
              </w:rPr>
              <w:t>湖南沅江龙虎山省级森林公园现状用地汇总表       单位：公顷</w:t>
            </w:r>
          </w:p>
        </w:tc>
      </w:tr>
      <w:tr>
        <w:tblPrEx>
          <w:tblCellMar>
            <w:top w:w="0" w:type="dxa"/>
            <w:left w:w="108" w:type="dxa"/>
            <w:bottom w:w="0" w:type="dxa"/>
            <w:right w:w="108" w:type="dxa"/>
          </w:tblCellMar>
        </w:tblPrEx>
        <w:trPr>
          <w:trHeight w:val="312" w:hRule="atLeast"/>
        </w:trPr>
        <w:tc>
          <w:tcPr>
            <w:tcW w:w="678"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类别名称</w:t>
            </w:r>
          </w:p>
        </w:tc>
        <w:tc>
          <w:tcPr>
            <w:tcW w:w="835"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全园</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核心景观区</w:t>
            </w:r>
          </w:p>
        </w:tc>
        <w:tc>
          <w:tcPr>
            <w:tcW w:w="1751" w:type="pct"/>
            <w:gridSpan w:val="5"/>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一般游憩区</w:t>
            </w:r>
          </w:p>
        </w:tc>
        <w:tc>
          <w:tcPr>
            <w:tcW w:w="1207"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管理服务区</w:t>
            </w:r>
          </w:p>
        </w:tc>
      </w:tr>
      <w:tr>
        <w:tblPrEx>
          <w:tblCellMar>
            <w:top w:w="0" w:type="dxa"/>
            <w:left w:w="108" w:type="dxa"/>
            <w:bottom w:w="0" w:type="dxa"/>
            <w:right w:w="108" w:type="dxa"/>
          </w:tblCellMar>
        </w:tblPrEx>
        <w:trPr>
          <w:trHeight w:val="312" w:hRule="atLeast"/>
        </w:trPr>
        <w:tc>
          <w:tcPr>
            <w:tcW w:w="678" w:type="pct"/>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 w:val="21"/>
                <w:szCs w:val="21"/>
              </w:rPr>
            </w:pP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面积（公顷）</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比例（%）</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龙虎山核心景区</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云风寺景区</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周公湖景区</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柏村景区</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明月景区</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目平湖景区</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公园南管理服务区</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公园北管理服务区</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总用地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2054.68</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100</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27.89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363.04</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561.09</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378.4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409.05</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292.59</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10.28</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12.34</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耕地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258.19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12.58</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38.72</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48.4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116.33</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52.31</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0.25</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2.18</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林地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1115.28</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54.24</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27.89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277.27</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339.69</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149.67</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309.54</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6.22</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草地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7.57</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0.37</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0.39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6.1</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0.34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0.74</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交通运输用地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40.37</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1.97</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4.09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19.55</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13.61</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1.31</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1.81</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住宅用地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102.31</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4.98</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19.18</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26.53</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34.31</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20.45</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1.19</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0.65</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水域及水利设施用地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524.36</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25.54</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23.39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137.67</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58.2</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11.03</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292.59</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1.48</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工矿仓储用地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2.53</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0.12</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2.53</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特殊用地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0.21</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0.01</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0.21</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其他土地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3.86</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0.19</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2.49</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1.37</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r>
    </w:tbl>
    <w:p>
      <w:pPr>
        <w:spacing w:line="360" w:lineRule="auto"/>
        <w:ind w:firstLine="480" w:firstLineChars="200"/>
        <w:jc w:val="left"/>
        <w:rPr>
          <w:rFonts w:asciiTheme="minorEastAsia" w:hAnsiTheme="minorEastAsia" w:eastAsiaTheme="minorEastAsia"/>
        </w:rPr>
      </w:pPr>
    </w:p>
    <w:p>
      <w:pPr>
        <w:pStyle w:val="2"/>
        <w:spacing w:before="156" w:after="156" w:line="360" w:lineRule="auto"/>
        <w:jc w:val="left"/>
        <w:rPr>
          <w:rFonts w:eastAsiaTheme="minorEastAsia"/>
          <w:sz w:val="32"/>
          <w:szCs w:val="32"/>
        </w:rPr>
      </w:pPr>
      <w:bookmarkStart w:id="292" w:name="_Toc23340434"/>
      <w:r>
        <w:rPr>
          <w:rFonts w:eastAsiaTheme="minorEastAsia"/>
          <w:sz w:val="32"/>
          <w:szCs w:val="32"/>
        </w:rPr>
        <w:t>第二节</w:t>
      </w:r>
      <w:r>
        <w:rPr>
          <w:rFonts w:hint="eastAsia" w:eastAsiaTheme="minorEastAsia"/>
          <w:sz w:val="32"/>
          <w:szCs w:val="32"/>
        </w:rPr>
        <w:t xml:space="preserve"> </w:t>
      </w:r>
      <w:r>
        <w:rPr>
          <w:rFonts w:eastAsiaTheme="minorEastAsia"/>
          <w:sz w:val="32"/>
          <w:szCs w:val="32"/>
        </w:rPr>
        <w:t>土地利用规划原则</w:t>
      </w:r>
      <w:bookmarkEnd w:id="292"/>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土地利用规划应遵循保护林地、节约集约用地、统筹各业各类用地、加强土地生态建设和生物多样性保护，强化土地宏观调控、加强规划信息化建设和行政审批的原则:</w:t>
      </w:r>
    </w:p>
    <w:p>
      <w:pPr>
        <w:spacing w:line="360" w:lineRule="auto"/>
        <w:rPr>
          <w:rFonts w:asciiTheme="minorEastAsia" w:hAnsiTheme="minorEastAsia" w:eastAsiaTheme="minorEastAsia"/>
          <w:b/>
        </w:rPr>
      </w:pPr>
      <w:bookmarkStart w:id="293" w:name="_Toc13476135"/>
      <w:bookmarkStart w:id="294" w:name="_Toc13475964"/>
      <w:bookmarkStart w:id="295" w:name="_Toc534202866"/>
      <w:r>
        <w:rPr>
          <w:rFonts w:asciiTheme="minorEastAsia" w:hAnsiTheme="minorEastAsia" w:eastAsiaTheme="minorEastAsia"/>
          <w:b/>
        </w:rPr>
        <w:t>1、严格保护林地、水源地和基本农田</w:t>
      </w:r>
      <w:bookmarkEnd w:id="293"/>
      <w:bookmarkEnd w:id="294"/>
      <w:bookmarkEnd w:id="295"/>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根据土地资源的敏感性和生态区位的不同，加大荒废土地的综合利用，充分利用各景区废气建设用地，为森林公园旅游、保护、经营的可持续发展提供可靠的土地保障。处理好近期与远景关系，游憩严格保护天然林林地资源。</w:t>
      </w:r>
    </w:p>
    <w:p>
      <w:pPr>
        <w:spacing w:line="360" w:lineRule="auto"/>
        <w:rPr>
          <w:rFonts w:asciiTheme="minorEastAsia" w:hAnsiTheme="minorEastAsia" w:eastAsiaTheme="minorEastAsia"/>
          <w:b/>
        </w:rPr>
      </w:pPr>
      <w:bookmarkStart w:id="296" w:name="_Toc13476136"/>
      <w:bookmarkStart w:id="297" w:name="_Toc13475965"/>
      <w:bookmarkStart w:id="298" w:name="_Toc534202867"/>
      <w:r>
        <w:rPr>
          <w:rFonts w:asciiTheme="minorEastAsia" w:hAnsiTheme="minorEastAsia" w:eastAsiaTheme="minorEastAsia"/>
          <w:b/>
        </w:rPr>
        <w:t>2、节约集约用地</w:t>
      </w:r>
      <w:bookmarkEnd w:id="296"/>
      <w:bookmarkEnd w:id="297"/>
      <w:bookmarkEnd w:id="298"/>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按照建设资源节约型社会的要求，立足保障和促进科学发展，合理控制建设规模，积极拓展建设用地新空间，努力转变用地方式，加快由外延扩张向内涵挖掘、由粗放低效向集约高效发展，纺织用地浪费，推动产业结构优化升级，促进经济发展方式转变。</w:t>
      </w:r>
    </w:p>
    <w:p>
      <w:pPr>
        <w:spacing w:line="360" w:lineRule="auto"/>
        <w:rPr>
          <w:rFonts w:asciiTheme="minorEastAsia" w:hAnsiTheme="minorEastAsia" w:eastAsiaTheme="minorEastAsia"/>
          <w:b/>
        </w:rPr>
      </w:pPr>
      <w:bookmarkStart w:id="299" w:name="_Toc13476137"/>
      <w:bookmarkStart w:id="300" w:name="_Toc13475966"/>
      <w:bookmarkStart w:id="301" w:name="_Toc534202868"/>
      <w:r>
        <w:rPr>
          <w:rFonts w:asciiTheme="minorEastAsia" w:hAnsiTheme="minorEastAsia" w:eastAsiaTheme="minorEastAsia"/>
          <w:b/>
        </w:rPr>
        <w:t>3、因地制宜调整土地利用</w:t>
      </w:r>
      <w:bookmarkEnd w:id="299"/>
      <w:bookmarkEnd w:id="300"/>
      <w:bookmarkEnd w:id="30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在森林公园建设中，要充分体现土地适宜性和用地需求性的协调，适宜性是土地利用合理组织和协调土地利用需要与可能的基础。因地制宜地合理调整土地利用，发展符合森林公园特征的土地利用方式与结构。</w:t>
      </w:r>
    </w:p>
    <w:p>
      <w:pPr>
        <w:spacing w:line="360" w:lineRule="auto"/>
        <w:rPr>
          <w:rFonts w:asciiTheme="minorEastAsia" w:hAnsiTheme="minorEastAsia" w:eastAsiaTheme="minorEastAsia"/>
          <w:b/>
        </w:rPr>
      </w:pPr>
      <w:bookmarkStart w:id="302" w:name="_Toc13476138"/>
      <w:bookmarkStart w:id="303" w:name="_Toc13475967"/>
      <w:bookmarkStart w:id="304" w:name="_Toc534202869"/>
      <w:r>
        <w:rPr>
          <w:rFonts w:asciiTheme="minorEastAsia" w:hAnsiTheme="minorEastAsia" w:eastAsiaTheme="minorEastAsia"/>
          <w:b/>
        </w:rPr>
        <w:t>4、统筹各业各类用地</w:t>
      </w:r>
      <w:bookmarkEnd w:id="302"/>
      <w:bookmarkEnd w:id="303"/>
      <w:bookmarkEnd w:id="304"/>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按照落实区域发展战略的要求，优化配置各业各类用地，引导产业和生产要素合理流动，促进区域协调发展。</w:t>
      </w:r>
    </w:p>
    <w:p>
      <w:pPr>
        <w:spacing w:line="360" w:lineRule="auto"/>
        <w:rPr>
          <w:rFonts w:asciiTheme="minorEastAsia" w:hAnsiTheme="minorEastAsia" w:eastAsiaTheme="minorEastAsia"/>
          <w:b/>
        </w:rPr>
      </w:pPr>
      <w:bookmarkStart w:id="305" w:name="_Toc13475968"/>
      <w:bookmarkStart w:id="306" w:name="_Toc13476139"/>
      <w:bookmarkStart w:id="307" w:name="_Toc534202870"/>
      <w:r>
        <w:rPr>
          <w:rFonts w:asciiTheme="minorEastAsia" w:hAnsiTheme="minorEastAsia" w:eastAsiaTheme="minorEastAsia"/>
          <w:b/>
        </w:rPr>
        <w:t>5、强化行政审批</w:t>
      </w:r>
      <w:bookmarkEnd w:id="305"/>
      <w:bookmarkEnd w:id="306"/>
      <w:bookmarkEnd w:id="30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对于改变林地用途的土地，要严格按照征占用林地的审核审批手续，编制征占用林地可行性研究报告、正常缴纳植被恢复费、妥善处理好三项补偿问题，并依法取得上级行政主管部门的用地审批。</w:t>
      </w:r>
    </w:p>
    <w:p>
      <w:pPr>
        <w:pStyle w:val="2"/>
        <w:spacing w:before="156" w:after="156" w:line="360" w:lineRule="auto"/>
        <w:jc w:val="left"/>
        <w:rPr>
          <w:rFonts w:eastAsiaTheme="minorEastAsia"/>
          <w:sz w:val="32"/>
          <w:szCs w:val="32"/>
        </w:rPr>
      </w:pPr>
      <w:bookmarkStart w:id="308" w:name="_Toc23340435"/>
      <w:r>
        <w:rPr>
          <w:rFonts w:eastAsiaTheme="minorEastAsia"/>
          <w:sz w:val="32"/>
          <w:szCs w:val="32"/>
        </w:rPr>
        <w:t>第三节</w:t>
      </w:r>
      <w:r>
        <w:rPr>
          <w:rFonts w:hint="eastAsia" w:eastAsiaTheme="minorEastAsia"/>
          <w:sz w:val="32"/>
          <w:szCs w:val="32"/>
        </w:rPr>
        <w:t xml:space="preserve"> </w:t>
      </w:r>
      <w:r>
        <w:rPr>
          <w:rFonts w:eastAsiaTheme="minorEastAsia"/>
          <w:sz w:val="32"/>
          <w:szCs w:val="32"/>
        </w:rPr>
        <w:t>土地利用规划</w:t>
      </w:r>
      <w:bookmarkEnd w:id="308"/>
    </w:p>
    <w:p>
      <w:pPr>
        <w:spacing w:line="360" w:lineRule="auto"/>
        <w:ind w:firstLine="480" w:firstLineChars="200"/>
        <w:rPr>
          <w:rFonts w:asciiTheme="minorEastAsia" w:hAnsiTheme="minorEastAsia" w:eastAsiaTheme="minorEastAsia"/>
        </w:rPr>
      </w:pPr>
      <w:r>
        <w:rPr>
          <w:rFonts w:hint="eastAsia" w:asciiTheme="minorEastAsia" w:hAnsiTheme="minorEastAsia" w:eastAsiaTheme="minorEastAsia"/>
        </w:rPr>
        <w:t>森林公园建设根据森林公园的发展需要以及本次规划内容，公园内用地状况相应会有以下变化：</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林地</w:t>
      </w:r>
      <w:r>
        <w:rPr>
          <w:rFonts w:asciiTheme="minorEastAsia" w:hAnsiTheme="minorEastAsia" w:eastAsiaTheme="minorEastAsia"/>
        </w:rPr>
        <w:t>面积</w:t>
      </w:r>
      <w:r>
        <w:rPr>
          <w:rFonts w:hint="eastAsia" w:asciiTheme="minorEastAsia" w:hAnsiTheme="minorEastAsia" w:eastAsiaTheme="minorEastAsia"/>
        </w:rPr>
        <w:t>1118.88</w:t>
      </w:r>
      <w:r>
        <w:rPr>
          <w:rFonts w:asciiTheme="minorEastAsia" w:hAnsiTheme="minorEastAsia" w:eastAsiaTheme="minorEastAsia"/>
        </w:rPr>
        <w:t>公顷，占森林公园</w:t>
      </w:r>
      <w:r>
        <w:rPr>
          <w:rFonts w:hint="eastAsia" w:asciiTheme="minorEastAsia" w:hAnsiTheme="minorEastAsia" w:eastAsiaTheme="minorEastAsia"/>
        </w:rPr>
        <w:t>陆地</w:t>
      </w:r>
      <w:r>
        <w:rPr>
          <w:rFonts w:asciiTheme="minorEastAsia" w:hAnsiTheme="minorEastAsia" w:eastAsiaTheme="minorEastAsia"/>
        </w:rPr>
        <w:t>总面积的</w:t>
      </w:r>
      <w:r>
        <w:rPr>
          <w:rFonts w:hint="eastAsia" w:asciiTheme="minorEastAsia" w:hAnsiTheme="minorEastAsia" w:eastAsiaTheme="minorEastAsia"/>
        </w:rPr>
        <w:t>73.19</w:t>
      </w:r>
      <w:r>
        <w:rPr>
          <w:rFonts w:asciiTheme="minorEastAsia" w:hAnsiTheme="minorEastAsia" w:eastAsiaTheme="minorEastAsia"/>
        </w:rPr>
        <w:t>%。林地面积</w:t>
      </w:r>
      <w:r>
        <w:rPr>
          <w:rFonts w:hint="eastAsia" w:asciiTheme="minorEastAsia" w:hAnsiTheme="minorEastAsia" w:eastAsiaTheme="minorEastAsia"/>
        </w:rPr>
        <w:t>增加5.28</w:t>
      </w:r>
      <w:r>
        <w:rPr>
          <w:rFonts w:asciiTheme="minorEastAsia" w:hAnsiTheme="minorEastAsia" w:eastAsiaTheme="minorEastAsia"/>
        </w:rPr>
        <w:t>公顷</w:t>
      </w:r>
      <w:r>
        <w:rPr>
          <w:rFonts w:hint="eastAsia" w:asciiTheme="minorEastAsia" w:hAnsiTheme="minorEastAsia" w:eastAsiaTheme="minorEastAsia"/>
        </w:rPr>
        <w:t>，</w:t>
      </w:r>
      <w:r>
        <w:rPr>
          <w:rFonts w:asciiTheme="minorEastAsia" w:hAnsiTheme="minorEastAsia" w:eastAsiaTheme="minorEastAsia"/>
        </w:rPr>
        <w:t>主要由公园内</w:t>
      </w:r>
      <w:r>
        <w:rPr>
          <w:rFonts w:hint="eastAsia" w:asciiTheme="minorEastAsia" w:hAnsiTheme="minorEastAsia" w:eastAsiaTheme="minorEastAsia"/>
        </w:rPr>
        <w:t>草地及其他用地</w:t>
      </w:r>
      <w:r>
        <w:rPr>
          <w:rFonts w:asciiTheme="minorEastAsia" w:hAnsiTheme="minorEastAsia" w:eastAsiaTheme="minorEastAsia"/>
        </w:rPr>
        <w:t>造林。</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）水域</w:t>
      </w:r>
      <w:r>
        <w:rPr>
          <w:rFonts w:hint="eastAsia" w:asciiTheme="minorEastAsia" w:hAnsiTheme="minorEastAsia" w:eastAsiaTheme="minorEastAsia"/>
        </w:rPr>
        <w:t>及水利设施用地</w:t>
      </w:r>
      <w:r>
        <w:rPr>
          <w:rFonts w:asciiTheme="minorEastAsia" w:hAnsiTheme="minorEastAsia" w:eastAsiaTheme="minorEastAsia"/>
        </w:rPr>
        <w:t>面积</w:t>
      </w:r>
      <w:r>
        <w:rPr>
          <w:rFonts w:hint="eastAsia" w:asciiTheme="minorEastAsia" w:hAnsiTheme="minorEastAsia" w:eastAsiaTheme="minorEastAsia"/>
        </w:rPr>
        <w:t>524.36</w:t>
      </w:r>
      <w:r>
        <w:rPr>
          <w:rFonts w:asciiTheme="minorEastAsia" w:hAnsiTheme="minorEastAsia" w:eastAsiaTheme="minorEastAsia"/>
        </w:rPr>
        <w:t>公顷，占森林公园</w:t>
      </w:r>
      <w:r>
        <w:rPr>
          <w:rFonts w:hint="eastAsia" w:asciiTheme="minorEastAsia" w:hAnsiTheme="minorEastAsia" w:eastAsiaTheme="minorEastAsia"/>
        </w:rPr>
        <w:t>规划</w:t>
      </w:r>
      <w:r>
        <w:rPr>
          <w:rFonts w:asciiTheme="minorEastAsia" w:hAnsiTheme="minorEastAsia" w:eastAsiaTheme="minorEastAsia"/>
        </w:rPr>
        <w:t>总面积的</w:t>
      </w:r>
      <w:r>
        <w:rPr>
          <w:rFonts w:hint="eastAsia" w:asciiTheme="minorEastAsia" w:hAnsiTheme="minorEastAsia" w:eastAsiaTheme="minorEastAsia"/>
        </w:rPr>
        <w:t>25.54</w:t>
      </w:r>
      <w:r>
        <w:rPr>
          <w:rFonts w:asciiTheme="minorEastAsia" w:hAnsiTheme="minorEastAsia" w:eastAsiaTheme="minorEastAsia"/>
        </w:rPr>
        <w:t>%</w:t>
      </w:r>
      <w:r>
        <w:rPr>
          <w:rFonts w:hint="eastAsia" w:asciiTheme="minorEastAsia" w:hAnsiTheme="minorEastAsia" w:eastAsiaTheme="minorEastAsia"/>
        </w:rPr>
        <w:t>，与现状面积一致。</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3</w:t>
      </w:r>
      <w:r>
        <w:rPr>
          <w:rFonts w:asciiTheme="minorEastAsia" w:hAnsiTheme="minorEastAsia" w:eastAsiaTheme="minorEastAsia"/>
        </w:rPr>
        <w:t>）</w:t>
      </w:r>
      <w:r>
        <w:rPr>
          <w:rFonts w:hint="eastAsia" w:asciiTheme="minorEastAsia" w:hAnsiTheme="minorEastAsia" w:eastAsiaTheme="minorEastAsia"/>
        </w:rPr>
        <w:t>住宅</w:t>
      </w:r>
      <w:r>
        <w:rPr>
          <w:rFonts w:asciiTheme="minorEastAsia" w:hAnsiTheme="minorEastAsia" w:eastAsiaTheme="minorEastAsia"/>
        </w:rPr>
        <w:t>面积</w:t>
      </w:r>
      <w:r>
        <w:rPr>
          <w:rFonts w:hint="eastAsia" w:asciiTheme="minorEastAsia" w:hAnsiTheme="minorEastAsia" w:eastAsiaTheme="minorEastAsia"/>
        </w:rPr>
        <w:t>102.31</w:t>
      </w:r>
      <w:r>
        <w:rPr>
          <w:rFonts w:asciiTheme="minorEastAsia" w:hAnsiTheme="minorEastAsia" w:eastAsiaTheme="minorEastAsia"/>
        </w:rPr>
        <w:t>公顷，占森林公园经营总面积的</w:t>
      </w:r>
      <w:r>
        <w:rPr>
          <w:rFonts w:hint="eastAsia" w:asciiTheme="minorEastAsia" w:hAnsiTheme="minorEastAsia" w:eastAsiaTheme="minorEastAsia"/>
        </w:rPr>
        <w:t>4.98</w:t>
      </w:r>
      <w:r>
        <w:rPr>
          <w:rFonts w:asciiTheme="minorEastAsia" w:hAnsiTheme="minorEastAsia" w:eastAsiaTheme="minorEastAsia"/>
        </w:rPr>
        <w:t>%</w:t>
      </w:r>
      <w:r>
        <w:rPr>
          <w:rFonts w:hint="eastAsia" w:asciiTheme="minorEastAsia" w:hAnsiTheme="minorEastAsia" w:eastAsiaTheme="minorEastAsia"/>
        </w:rPr>
        <w:t>，与现状面积一致</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w:t>
      </w:r>
      <w:r>
        <w:rPr>
          <w:rFonts w:hint="eastAsia" w:asciiTheme="minorEastAsia" w:hAnsiTheme="minorEastAsia" w:eastAsiaTheme="minorEastAsia"/>
        </w:rPr>
        <w:t>4</w:t>
      </w:r>
      <w:r>
        <w:rPr>
          <w:rFonts w:asciiTheme="minorEastAsia" w:hAnsiTheme="minorEastAsia" w:eastAsiaTheme="minorEastAsia"/>
        </w:rPr>
        <w:t>）耕地面积</w:t>
      </w:r>
      <w:r>
        <w:rPr>
          <w:rFonts w:hint="eastAsia" w:asciiTheme="minorEastAsia" w:hAnsiTheme="minorEastAsia" w:eastAsiaTheme="minorEastAsia"/>
        </w:rPr>
        <w:t>258.19</w:t>
      </w:r>
      <w:r>
        <w:rPr>
          <w:rFonts w:asciiTheme="minorEastAsia" w:hAnsiTheme="minorEastAsia" w:eastAsiaTheme="minorEastAsia"/>
        </w:rPr>
        <w:t>公顷，占森林公园经营总面积的</w:t>
      </w:r>
      <w:r>
        <w:rPr>
          <w:rFonts w:hint="eastAsia" w:asciiTheme="minorEastAsia" w:hAnsiTheme="minorEastAsia" w:eastAsiaTheme="minorEastAsia"/>
        </w:rPr>
        <w:t>12.58</w:t>
      </w:r>
      <w:r>
        <w:rPr>
          <w:rFonts w:asciiTheme="minorEastAsia" w:hAnsiTheme="minorEastAsia" w:eastAsiaTheme="minorEastAsia"/>
        </w:rPr>
        <w:t>%</w:t>
      </w:r>
      <w:r>
        <w:rPr>
          <w:rFonts w:hint="eastAsia" w:asciiTheme="minorEastAsia" w:hAnsiTheme="minorEastAsia" w:eastAsiaTheme="minorEastAsia"/>
        </w:rPr>
        <w:t>，与现状面积一致</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（5）其他土地减少3.86公顷，</w:t>
      </w:r>
      <w:r>
        <w:rPr>
          <w:rFonts w:asciiTheme="minorEastAsia" w:hAnsiTheme="minorEastAsia" w:eastAsiaTheme="minorEastAsia"/>
        </w:rPr>
        <w:t>主要用于恢复</w:t>
      </w:r>
      <w:r>
        <w:rPr>
          <w:rFonts w:hint="eastAsia" w:asciiTheme="minorEastAsia" w:hAnsiTheme="minorEastAsia" w:eastAsiaTheme="minorEastAsia"/>
        </w:rPr>
        <w:t>林地，</w:t>
      </w:r>
      <w:r>
        <w:rPr>
          <w:rFonts w:asciiTheme="minorEastAsia" w:hAnsiTheme="minorEastAsia" w:eastAsiaTheme="minorEastAsia"/>
        </w:rPr>
        <w:t>占森林公园</w:t>
      </w:r>
      <w:r>
        <w:rPr>
          <w:rFonts w:hint="eastAsia" w:asciiTheme="minorEastAsia" w:hAnsiTheme="minorEastAsia" w:eastAsiaTheme="minorEastAsia"/>
        </w:rPr>
        <w:t>规划</w:t>
      </w:r>
      <w:r>
        <w:rPr>
          <w:rFonts w:asciiTheme="minorEastAsia" w:hAnsiTheme="minorEastAsia" w:eastAsiaTheme="minorEastAsia"/>
        </w:rPr>
        <w:t>总面积的</w:t>
      </w:r>
      <w:r>
        <w:rPr>
          <w:rFonts w:hint="eastAsia" w:asciiTheme="minorEastAsia" w:hAnsiTheme="minorEastAsia" w:eastAsiaTheme="minorEastAsia"/>
        </w:rPr>
        <w:t>0.19%。</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（6）特殊用地4.51公顷，增加4.3公顷，主要用于管理服务建筑的建设，</w:t>
      </w:r>
      <w:r>
        <w:rPr>
          <w:rFonts w:asciiTheme="minorEastAsia" w:hAnsiTheme="minorEastAsia" w:eastAsiaTheme="minorEastAsia"/>
        </w:rPr>
        <w:t>占森林公园</w:t>
      </w:r>
      <w:r>
        <w:rPr>
          <w:rFonts w:hint="eastAsia" w:asciiTheme="minorEastAsia" w:hAnsiTheme="minorEastAsia" w:eastAsiaTheme="minorEastAsia"/>
        </w:rPr>
        <w:t>规划</w:t>
      </w:r>
      <w:r>
        <w:rPr>
          <w:rFonts w:asciiTheme="minorEastAsia" w:hAnsiTheme="minorEastAsia" w:eastAsiaTheme="minorEastAsia"/>
        </w:rPr>
        <w:t>总面积的</w:t>
      </w:r>
      <w:r>
        <w:rPr>
          <w:rFonts w:hint="eastAsia" w:asciiTheme="minorEastAsia" w:hAnsiTheme="minorEastAsia" w:eastAsiaTheme="minorEastAsia"/>
        </w:rPr>
        <w:t>0.22%。</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（7）交通运输用地44.75公顷，增加4.38公顷，</w:t>
      </w:r>
      <w:r>
        <w:rPr>
          <w:rFonts w:asciiTheme="minorEastAsia" w:hAnsiTheme="minorEastAsia" w:eastAsiaTheme="minorEastAsia"/>
        </w:rPr>
        <w:t>占森林公园</w:t>
      </w:r>
      <w:r>
        <w:rPr>
          <w:rFonts w:hint="eastAsia" w:asciiTheme="minorEastAsia" w:hAnsiTheme="minorEastAsia" w:eastAsiaTheme="minorEastAsia"/>
        </w:rPr>
        <w:t>规划</w:t>
      </w:r>
      <w:r>
        <w:rPr>
          <w:rFonts w:asciiTheme="minorEastAsia" w:hAnsiTheme="minorEastAsia" w:eastAsiaTheme="minorEastAsia"/>
        </w:rPr>
        <w:t>总面积的</w:t>
      </w:r>
      <w:r>
        <w:rPr>
          <w:rFonts w:hint="eastAsia" w:asciiTheme="minorEastAsia" w:hAnsiTheme="minorEastAsia" w:eastAsiaTheme="minorEastAsia"/>
        </w:rPr>
        <w:t>2.18%。</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（8）草地面积0公顷，减少7.57公顷，</w:t>
      </w:r>
      <w:r>
        <w:rPr>
          <w:rFonts w:asciiTheme="minorEastAsia" w:hAnsiTheme="minorEastAsia" w:eastAsiaTheme="minorEastAsia"/>
        </w:rPr>
        <w:t>主要用于恢复</w:t>
      </w:r>
      <w:r>
        <w:rPr>
          <w:rFonts w:hint="eastAsia" w:asciiTheme="minorEastAsia" w:hAnsiTheme="minorEastAsia" w:eastAsiaTheme="minorEastAsia"/>
        </w:rPr>
        <w:t>林地。</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（9）工矿仓储用地0公顷，减少2.53公顷，</w:t>
      </w:r>
      <w:r>
        <w:rPr>
          <w:rFonts w:asciiTheme="minorEastAsia" w:hAnsiTheme="minorEastAsia" w:eastAsiaTheme="minorEastAsia"/>
        </w:rPr>
        <w:t>主要用于</w:t>
      </w:r>
      <w:r>
        <w:rPr>
          <w:rFonts w:hint="eastAsia" w:asciiTheme="minorEastAsia" w:hAnsiTheme="minorEastAsia" w:eastAsiaTheme="minorEastAsia"/>
        </w:rPr>
        <w:t>建设管理服务建筑。</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土地利用规划详见表13-2</w:t>
      </w:r>
      <w:r>
        <w:rPr>
          <w:rFonts w:hint="eastAsia" w:asciiTheme="minorEastAsia" w:hAnsiTheme="minorEastAsia" w:eastAsiaTheme="minorEastAsia"/>
        </w:rPr>
        <w:t>，湖南</w:t>
      </w:r>
      <w:r>
        <w:rPr>
          <w:rFonts w:asciiTheme="minorEastAsia" w:hAnsiTheme="minorEastAsia" w:eastAsiaTheme="minorEastAsia"/>
        </w:rPr>
        <w:t>沅江龙虎山</w:t>
      </w:r>
      <w:r>
        <w:rPr>
          <w:rFonts w:hint="eastAsia" w:asciiTheme="minorEastAsia" w:hAnsiTheme="minorEastAsia" w:eastAsiaTheme="minorEastAsia"/>
        </w:rPr>
        <w:t>省级</w:t>
      </w:r>
      <w:r>
        <w:rPr>
          <w:rFonts w:asciiTheme="minorEastAsia" w:hAnsiTheme="minorEastAsia" w:eastAsiaTheme="minorEastAsia"/>
        </w:rPr>
        <w:t>森林公园</w:t>
      </w:r>
      <w:r>
        <w:rPr>
          <w:rFonts w:hint="eastAsia" w:asciiTheme="minorEastAsia" w:hAnsiTheme="minorEastAsia" w:eastAsiaTheme="minorEastAsia"/>
        </w:rPr>
        <w:t>规划用地</w:t>
      </w:r>
      <w:r>
        <w:rPr>
          <w:rFonts w:asciiTheme="minorEastAsia" w:hAnsiTheme="minorEastAsia" w:eastAsiaTheme="minorEastAsia"/>
        </w:rPr>
        <w:t>平衡表。</w:t>
      </w:r>
    </w:p>
    <w:tbl>
      <w:tblPr>
        <w:tblStyle w:val="25"/>
        <w:tblW w:w="5000" w:type="pct"/>
        <w:tblInd w:w="0" w:type="dxa"/>
        <w:tblLayout w:type="autofit"/>
        <w:tblCellMar>
          <w:top w:w="0" w:type="dxa"/>
          <w:left w:w="108" w:type="dxa"/>
          <w:bottom w:w="0" w:type="dxa"/>
          <w:right w:w="108" w:type="dxa"/>
        </w:tblCellMar>
      </w:tblPr>
      <w:tblGrid>
        <w:gridCol w:w="1060"/>
        <w:gridCol w:w="779"/>
        <w:gridCol w:w="638"/>
        <w:gridCol w:w="873"/>
        <w:gridCol w:w="685"/>
        <w:gridCol w:w="685"/>
        <w:gridCol w:w="591"/>
        <w:gridCol w:w="591"/>
        <w:gridCol w:w="685"/>
        <w:gridCol w:w="967"/>
        <w:gridCol w:w="968"/>
      </w:tblGrid>
      <w:tr>
        <w:tblPrEx>
          <w:tblCellMar>
            <w:top w:w="0" w:type="dxa"/>
            <w:left w:w="108" w:type="dxa"/>
            <w:bottom w:w="0" w:type="dxa"/>
            <w:right w:w="108" w:type="dxa"/>
          </w:tblCellMar>
        </w:tblPrEx>
        <w:trPr>
          <w:trHeight w:val="312" w:hRule="atLeast"/>
        </w:trPr>
        <w:tc>
          <w:tcPr>
            <w:tcW w:w="5000" w:type="pct"/>
            <w:gridSpan w:val="11"/>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kern w:val="0"/>
                <w:sz w:val="21"/>
                <w:szCs w:val="21"/>
              </w:rPr>
            </w:pPr>
            <w:r>
              <w:rPr>
                <w:rFonts w:asciiTheme="minorEastAsia" w:hAnsiTheme="minorEastAsia" w:eastAsiaTheme="minorEastAsia"/>
                <w:b/>
              </w:rPr>
              <w:t>表13-2</w:t>
            </w:r>
            <w:r>
              <w:rPr>
                <w:rFonts w:hint="eastAsia" w:asciiTheme="minorEastAsia" w:hAnsiTheme="minorEastAsia" w:eastAsiaTheme="minorEastAsia"/>
                <w:b/>
              </w:rPr>
              <w:t xml:space="preserve">  </w:t>
            </w:r>
            <w:r>
              <w:rPr>
                <w:rFonts w:hint="eastAsia" w:cs="宋体" w:asciiTheme="minorEastAsia" w:hAnsiTheme="minorEastAsia" w:eastAsiaTheme="minorEastAsia"/>
                <w:b/>
                <w:kern w:val="0"/>
                <w:sz w:val="21"/>
                <w:szCs w:val="21"/>
              </w:rPr>
              <w:t>湖南沅江龙虎山省级森林公园规划用地平衡表       单位：公顷</w:t>
            </w:r>
          </w:p>
        </w:tc>
      </w:tr>
      <w:tr>
        <w:tblPrEx>
          <w:tblCellMar>
            <w:top w:w="0" w:type="dxa"/>
            <w:left w:w="108" w:type="dxa"/>
            <w:bottom w:w="0" w:type="dxa"/>
            <w:right w:w="108" w:type="dxa"/>
          </w:tblCellMar>
        </w:tblPrEx>
        <w:trPr>
          <w:trHeight w:val="312" w:hRule="atLeast"/>
        </w:trPr>
        <w:tc>
          <w:tcPr>
            <w:tcW w:w="678" w:type="pct"/>
            <w:vMerge w:val="restart"/>
            <w:tcBorders>
              <w:top w:val="nil"/>
              <w:left w:val="single" w:color="auto" w:sz="4" w:space="0"/>
              <w:bottom w:val="single" w:color="000000"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类别名称</w:t>
            </w:r>
          </w:p>
        </w:tc>
        <w:tc>
          <w:tcPr>
            <w:tcW w:w="835" w:type="pct"/>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全园</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核心景观区</w:t>
            </w:r>
          </w:p>
        </w:tc>
        <w:tc>
          <w:tcPr>
            <w:tcW w:w="1371" w:type="pct"/>
            <w:gridSpan w:val="4"/>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一般游憩区</w:t>
            </w:r>
          </w:p>
        </w:tc>
        <w:tc>
          <w:tcPr>
            <w:tcW w:w="380" w:type="pct"/>
            <w:tcBorders>
              <w:top w:val="nil"/>
              <w:left w:val="nil"/>
              <w:bottom w:val="single" w:color="auto" w:sz="4" w:space="0"/>
              <w:right w:val="nil"/>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　</w:t>
            </w:r>
          </w:p>
        </w:tc>
        <w:tc>
          <w:tcPr>
            <w:tcW w:w="1207" w:type="pct"/>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管理服务区</w:t>
            </w:r>
          </w:p>
        </w:tc>
      </w:tr>
      <w:tr>
        <w:tblPrEx>
          <w:tblCellMar>
            <w:top w:w="0" w:type="dxa"/>
            <w:left w:w="108" w:type="dxa"/>
            <w:bottom w:w="0" w:type="dxa"/>
            <w:right w:w="108" w:type="dxa"/>
          </w:tblCellMar>
        </w:tblPrEx>
        <w:trPr>
          <w:trHeight w:val="312" w:hRule="atLeast"/>
        </w:trPr>
        <w:tc>
          <w:tcPr>
            <w:tcW w:w="678" w:type="pct"/>
            <w:vMerge w:val="continue"/>
            <w:tcBorders>
              <w:top w:val="nil"/>
              <w:left w:val="single" w:color="auto" w:sz="4" w:space="0"/>
              <w:bottom w:val="single" w:color="000000" w:sz="4" w:space="0"/>
              <w:right w:val="single" w:color="auto" w:sz="4" w:space="0"/>
            </w:tcBorders>
            <w:vAlign w:val="center"/>
          </w:tcPr>
          <w:p>
            <w:pPr>
              <w:widowControl/>
              <w:jc w:val="left"/>
              <w:rPr>
                <w:rFonts w:cs="宋体" w:asciiTheme="minorEastAsia" w:hAnsiTheme="minorEastAsia" w:eastAsiaTheme="minorEastAsia"/>
                <w:kern w:val="0"/>
                <w:sz w:val="21"/>
                <w:szCs w:val="21"/>
              </w:rPr>
            </w:pP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面积（公顷）</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比例（%）</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龙虎山核心景区</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云风寺景区</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周公湖景区</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柏村景区</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明月景区</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目平湖景区</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公园南管理服务区</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公园北管理服务区</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总用地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2054.68</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100</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27.89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363.04</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561.09</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378.4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409.05</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292.59</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10.28</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12.34</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耕地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258.19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12.58</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38.72</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48.4</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116.33</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52.31</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0.25</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2.18</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林地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1120.56</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54.5</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27.89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277.66</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348.28</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145.63</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311.65</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4.23</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5.22</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草地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交通运输用地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44.75</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2.18</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4.09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19.55</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17.99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1.31</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1.81</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住宅用地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102.31</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4.98</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19.18</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26.53</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34.31</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20.45</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1.19</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0.65</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水域及水利设施用地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524.36</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25.54</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23.39</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137.67</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58.2</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11.03</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292.59</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1.48</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工矿仓储用地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特殊用地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4.51</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0.22</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0.21</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3.3</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1</w:t>
            </w:r>
          </w:p>
        </w:tc>
      </w:tr>
      <w:tr>
        <w:tblPrEx>
          <w:tblCellMar>
            <w:top w:w="0" w:type="dxa"/>
            <w:left w:w="108" w:type="dxa"/>
            <w:bottom w:w="0" w:type="dxa"/>
            <w:right w:w="108" w:type="dxa"/>
          </w:tblCellMar>
        </w:tblPrEx>
        <w:trPr>
          <w:trHeight w:val="312" w:hRule="atLeast"/>
        </w:trPr>
        <w:tc>
          <w:tcPr>
            <w:tcW w:w="678"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其他土地</w:t>
            </w:r>
          </w:p>
        </w:tc>
        <w:tc>
          <w:tcPr>
            <w:tcW w:w="455"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529"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06"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380"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c>
          <w:tcPr>
            <w:tcW w:w="603" w:type="pct"/>
            <w:tcBorders>
              <w:top w:val="nil"/>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rPr>
              <w:t>0</w:t>
            </w:r>
          </w:p>
        </w:tc>
      </w:tr>
    </w:tbl>
    <w:p>
      <w:pPr>
        <w:spacing w:line="360" w:lineRule="auto"/>
        <w:ind w:firstLine="480" w:firstLineChars="200"/>
        <w:jc w:val="left"/>
        <w:rPr>
          <w:rFonts w:asciiTheme="minorEastAsia" w:hAnsiTheme="minorEastAsia" w:eastAsiaTheme="minorEastAsia"/>
        </w:rPr>
      </w:pP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1082"/>
        <w:gridCol w:w="1084"/>
        <w:gridCol w:w="2654"/>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tcPr>
          <w:p>
            <w:pPr>
              <w:spacing w:line="360" w:lineRule="auto"/>
              <w:jc w:val="center"/>
              <w:rPr>
                <w:rFonts w:asciiTheme="minorEastAsia" w:hAnsiTheme="minorEastAsia" w:eastAsiaTheme="minorEastAsia"/>
                <w:sz w:val="21"/>
                <w:szCs w:val="21"/>
              </w:rPr>
            </w:pPr>
            <w:r>
              <w:rPr>
                <w:rFonts w:cs="宋体" w:asciiTheme="minorEastAsia" w:hAnsiTheme="minorEastAsia" w:eastAsiaTheme="minorEastAsia"/>
                <w:b/>
                <w:kern w:val="0"/>
                <w:sz w:val="21"/>
                <w:szCs w:val="21"/>
              </w:rPr>
              <w:t>表13-</w:t>
            </w:r>
            <w:r>
              <w:rPr>
                <w:rFonts w:hint="eastAsia" w:cs="宋体" w:asciiTheme="minorEastAsia" w:hAnsiTheme="minorEastAsia" w:eastAsiaTheme="minorEastAsia"/>
                <w:b/>
                <w:kern w:val="0"/>
                <w:sz w:val="21"/>
                <w:szCs w:val="21"/>
              </w:rPr>
              <w:t xml:space="preserve">3  </w:t>
            </w:r>
            <w:r>
              <w:rPr>
                <w:rFonts w:hint="eastAsia" w:asciiTheme="minorEastAsia" w:hAnsiTheme="minorEastAsia" w:eastAsiaTheme="minorEastAsia"/>
                <w:sz w:val="21"/>
                <w:szCs w:val="21"/>
              </w:rPr>
              <w:t xml:space="preserve"> </w:t>
            </w:r>
            <w:r>
              <w:rPr>
                <w:rFonts w:hint="eastAsia" w:cs="宋体" w:asciiTheme="minorEastAsia" w:hAnsiTheme="minorEastAsia" w:eastAsiaTheme="minorEastAsia"/>
                <w:b/>
                <w:kern w:val="0"/>
                <w:sz w:val="21"/>
                <w:szCs w:val="21"/>
              </w:rPr>
              <w:t>森林公园建设项目使用林地面积一览表    单位：公顷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29"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271" w:type="pct"/>
            <w:gridSpan w:val="2"/>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建设项目</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所在景区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占林地面积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271" w:type="pct"/>
            <w:gridSpan w:val="2"/>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游客服务中心</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271" w:type="pct"/>
            <w:gridSpan w:val="2"/>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龙虎山旅馆</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271" w:type="pct"/>
            <w:gridSpan w:val="2"/>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自助旅馆</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271" w:type="pct"/>
            <w:gridSpan w:val="2"/>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幽游茶苑</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一般游憩区柏村景区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271" w:type="pct"/>
            <w:gridSpan w:val="2"/>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金鸡观荷观景平台</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一般游憩区明月景区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271" w:type="pct"/>
            <w:gridSpan w:val="2"/>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毛田冲农耕文化园</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一般游憩区柏村景区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635" w:type="pct"/>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森林公园公路建设</w:t>
            </w:r>
          </w:p>
        </w:tc>
        <w:tc>
          <w:tcPr>
            <w:tcW w:w="636"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蠡山大道—云风寺</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云风寺景区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continue"/>
          </w:tcPr>
          <w:p>
            <w:pPr>
              <w:spacing w:line="360" w:lineRule="auto"/>
              <w:jc w:val="center"/>
              <w:rPr>
                <w:rFonts w:asciiTheme="minorEastAsia" w:hAnsiTheme="minorEastAsia" w:eastAsiaTheme="minorEastAsia"/>
                <w:sz w:val="21"/>
                <w:szCs w:val="21"/>
              </w:rPr>
            </w:pPr>
          </w:p>
        </w:tc>
        <w:tc>
          <w:tcPr>
            <w:tcW w:w="635" w:type="pct"/>
            <w:vMerge w:val="continue"/>
          </w:tcPr>
          <w:p>
            <w:pPr>
              <w:spacing w:line="360" w:lineRule="auto"/>
              <w:jc w:val="center"/>
              <w:rPr>
                <w:rFonts w:asciiTheme="minorEastAsia" w:hAnsiTheme="minorEastAsia" w:eastAsiaTheme="minorEastAsia"/>
                <w:sz w:val="21"/>
                <w:szCs w:val="21"/>
              </w:rPr>
            </w:pPr>
          </w:p>
        </w:tc>
        <w:tc>
          <w:tcPr>
            <w:tcW w:w="636" w:type="pct"/>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周公湖东岸—S204</w:t>
            </w:r>
          </w:p>
        </w:tc>
        <w:tc>
          <w:tcPr>
            <w:tcW w:w="1557" w:type="pct"/>
            <w:vMerge w:val="restart"/>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周公湖景区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continue"/>
          </w:tcPr>
          <w:p>
            <w:pPr>
              <w:spacing w:line="360" w:lineRule="auto"/>
              <w:jc w:val="center"/>
              <w:rPr>
                <w:rFonts w:asciiTheme="minorEastAsia" w:hAnsiTheme="minorEastAsia" w:eastAsiaTheme="minorEastAsia"/>
                <w:sz w:val="21"/>
                <w:szCs w:val="21"/>
              </w:rPr>
            </w:pPr>
          </w:p>
        </w:tc>
        <w:tc>
          <w:tcPr>
            <w:tcW w:w="635" w:type="pct"/>
            <w:vMerge w:val="continue"/>
          </w:tcPr>
          <w:p>
            <w:pPr>
              <w:spacing w:line="360" w:lineRule="auto"/>
              <w:jc w:val="center"/>
              <w:rPr>
                <w:rFonts w:asciiTheme="minorEastAsia" w:hAnsiTheme="minorEastAsia" w:eastAsiaTheme="minorEastAsia"/>
                <w:sz w:val="21"/>
                <w:szCs w:val="21"/>
              </w:rPr>
            </w:pPr>
          </w:p>
        </w:tc>
        <w:tc>
          <w:tcPr>
            <w:tcW w:w="636" w:type="pct"/>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周公湖南侧—S204</w:t>
            </w:r>
          </w:p>
        </w:tc>
        <w:tc>
          <w:tcPr>
            <w:tcW w:w="1557" w:type="pct"/>
            <w:vMerge w:val="continue"/>
          </w:tcPr>
          <w:p>
            <w:pPr>
              <w:spacing w:line="360" w:lineRule="auto"/>
              <w:jc w:val="center"/>
              <w:rPr>
                <w:rFonts w:asciiTheme="minorEastAsia" w:hAnsiTheme="minorEastAsia" w:eastAsiaTheme="minorEastAsia"/>
                <w:sz w:val="21"/>
                <w:szCs w:val="21"/>
              </w:rPr>
            </w:pP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continue"/>
          </w:tcPr>
          <w:p>
            <w:pPr>
              <w:spacing w:line="360" w:lineRule="auto"/>
              <w:jc w:val="center"/>
              <w:rPr>
                <w:rFonts w:asciiTheme="minorEastAsia" w:hAnsiTheme="minorEastAsia" w:eastAsiaTheme="minorEastAsia"/>
                <w:sz w:val="21"/>
                <w:szCs w:val="21"/>
              </w:rPr>
            </w:pPr>
          </w:p>
        </w:tc>
        <w:tc>
          <w:tcPr>
            <w:tcW w:w="635" w:type="pct"/>
            <w:vMerge w:val="continue"/>
          </w:tcPr>
          <w:p>
            <w:pPr>
              <w:spacing w:line="360" w:lineRule="auto"/>
              <w:jc w:val="center"/>
              <w:rPr>
                <w:rFonts w:asciiTheme="minorEastAsia" w:hAnsiTheme="minorEastAsia" w:eastAsiaTheme="minorEastAsia"/>
                <w:sz w:val="21"/>
                <w:szCs w:val="21"/>
              </w:rPr>
            </w:pPr>
          </w:p>
        </w:tc>
        <w:tc>
          <w:tcPr>
            <w:tcW w:w="636" w:type="pct"/>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周公湖北面—S204</w:t>
            </w:r>
          </w:p>
        </w:tc>
        <w:tc>
          <w:tcPr>
            <w:tcW w:w="1557" w:type="pct"/>
            <w:vMerge w:val="continue"/>
          </w:tcPr>
          <w:p>
            <w:pPr>
              <w:spacing w:line="360" w:lineRule="auto"/>
              <w:jc w:val="center"/>
              <w:rPr>
                <w:rFonts w:asciiTheme="minorEastAsia" w:hAnsiTheme="minorEastAsia" w:eastAsiaTheme="minorEastAsia"/>
                <w:sz w:val="21"/>
                <w:szCs w:val="21"/>
              </w:rPr>
            </w:pP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continue"/>
          </w:tcPr>
          <w:p>
            <w:pPr>
              <w:spacing w:line="360" w:lineRule="auto"/>
              <w:jc w:val="center"/>
              <w:rPr>
                <w:rFonts w:asciiTheme="minorEastAsia" w:hAnsiTheme="minorEastAsia" w:eastAsiaTheme="minorEastAsia"/>
                <w:sz w:val="21"/>
                <w:szCs w:val="21"/>
              </w:rPr>
            </w:pPr>
          </w:p>
        </w:tc>
        <w:tc>
          <w:tcPr>
            <w:tcW w:w="635" w:type="pct"/>
            <w:vMerge w:val="continue"/>
          </w:tcPr>
          <w:p>
            <w:pPr>
              <w:spacing w:line="360" w:lineRule="auto"/>
              <w:jc w:val="center"/>
              <w:rPr>
                <w:rFonts w:asciiTheme="minorEastAsia" w:hAnsiTheme="minorEastAsia" w:eastAsiaTheme="minorEastAsia"/>
                <w:sz w:val="21"/>
                <w:szCs w:val="21"/>
              </w:rPr>
            </w:pPr>
          </w:p>
        </w:tc>
        <w:tc>
          <w:tcPr>
            <w:tcW w:w="636" w:type="pct"/>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细坳子—黄家村</w:t>
            </w:r>
          </w:p>
        </w:tc>
        <w:tc>
          <w:tcPr>
            <w:tcW w:w="1557" w:type="pct"/>
            <w:vMerge w:val="continue"/>
          </w:tcPr>
          <w:p>
            <w:pPr>
              <w:spacing w:line="360" w:lineRule="auto"/>
              <w:jc w:val="center"/>
              <w:rPr>
                <w:rFonts w:asciiTheme="minorEastAsia" w:hAnsiTheme="minorEastAsia" w:eastAsiaTheme="minorEastAsia"/>
                <w:sz w:val="21"/>
                <w:szCs w:val="21"/>
              </w:rPr>
            </w:pP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continue"/>
          </w:tcPr>
          <w:p>
            <w:pPr>
              <w:spacing w:line="360" w:lineRule="auto"/>
              <w:jc w:val="center"/>
              <w:rPr>
                <w:rFonts w:asciiTheme="minorEastAsia" w:hAnsiTheme="minorEastAsia" w:eastAsiaTheme="minorEastAsia"/>
                <w:sz w:val="21"/>
                <w:szCs w:val="21"/>
              </w:rPr>
            </w:pPr>
          </w:p>
        </w:tc>
        <w:tc>
          <w:tcPr>
            <w:tcW w:w="635" w:type="pct"/>
            <w:vMerge w:val="continue"/>
          </w:tcPr>
          <w:p>
            <w:pPr>
              <w:spacing w:line="360" w:lineRule="auto"/>
              <w:jc w:val="center"/>
              <w:rPr>
                <w:rFonts w:asciiTheme="minorEastAsia" w:hAnsiTheme="minorEastAsia" w:eastAsiaTheme="minorEastAsia"/>
                <w:sz w:val="21"/>
                <w:szCs w:val="21"/>
              </w:rPr>
            </w:pPr>
          </w:p>
        </w:tc>
        <w:tc>
          <w:tcPr>
            <w:tcW w:w="636" w:type="pct"/>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毛田冲—金盆村</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柏村景区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continue"/>
          </w:tcPr>
          <w:p>
            <w:pPr>
              <w:spacing w:line="360" w:lineRule="auto"/>
              <w:jc w:val="center"/>
              <w:rPr>
                <w:rFonts w:asciiTheme="minorEastAsia" w:hAnsiTheme="minorEastAsia" w:eastAsiaTheme="minorEastAsia"/>
                <w:sz w:val="21"/>
                <w:szCs w:val="21"/>
              </w:rPr>
            </w:pPr>
          </w:p>
        </w:tc>
        <w:tc>
          <w:tcPr>
            <w:tcW w:w="635" w:type="pct"/>
            <w:vMerge w:val="continue"/>
          </w:tcPr>
          <w:p>
            <w:pPr>
              <w:spacing w:line="360" w:lineRule="auto"/>
              <w:jc w:val="center"/>
              <w:rPr>
                <w:rFonts w:asciiTheme="minorEastAsia" w:hAnsiTheme="minorEastAsia" w:eastAsiaTheme="minorEastAsia"/>
                <w:sz w:val="21"/>
                <w:szCs w:val="21"/>
              </w:rPr>
            </w:pPr>
          </w:p>
        </w:tc>
        <w:tc>
          <w:tcPr>
            <w:tcW w:w="636" w:type="pct"/>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王家塘—S204</w:t>
            </w:r>
          </w:p>
        </w:tc>
        <w:tc>
          <w:tcPr>
            <w:tcW w:w="1557" w:type="pct"/>
          </w:tcPr>
          <w:p>
            <w:pPr>
              <w:spacing w:line="360" w:lineRule="auto"/>
              <w:jc w:val="center"/>
              <w:rPr>
                <w:rFonts w:asciiTheme="minorEastAsia" w:hAnsiTheme="minorEastAsia" w:eastAsiaTheme="minorEastAsia"/>
                <w:sz w:val="21"/>
                <w:szCs w:val="21"/>
              </w:rPr>
            </w:pP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continue"/>
          </w:tcPr>
          <w:p>
            <w:pPr>
              <w:spacing w:line="360" w:lineRule="auto"/>
              <w:jc w:val="center"/>
              <w:rPr>
                <w:rFonts w:asciiTheme="minorEastAsia" w:hAnsiTheme="minorEastAsia" w:eastAsiaTheme="minorEastAsia"/>
                <w:sz w:val="21"/>
                <w:szCs w:val="21"/>
              </w:rPr>
            </w:pPr>
          </w:p>
        </w:tc>
        <w:tc>
          <w:tcPr>
            <w:tcW w:w="635" w:type="pct"/>
            <w:vMerge w:val="continue"/>
          </w:tcPr>
          <w:p>
            <w:pPr>
              <w:spacing w:line="360" w:lineRule="auto"/>
              <w:jc w:val="center"/>
              <w:rPr>
                <w:rFonts w:asciiTheme="minorEastAsia" w:hAnsiTheme="minorEastAsia" w:eastAsiaTheme="minorEastAsia"/>
                <w:sz w:val="21"/>
                <w:szCs w:val="21"/>
              </w:rPr>
            </w:pPr>
          </w:p>
        </w:tc>
        <w:tc>
          <w:tcPr>
            <w:tcW w:w="636"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目平湖林芦站</w:t>
            </w:r>
            <w:r>
              <w:rPr>
                <w:rFonts w:asciiTheme="minorEastAsia" w:hAnsiTheme="minorEastAsia" w:eastAsiaTheme="minorEastAsia"/>
                <w:sz w:val="21"/>
                <w:szCs w:val="21"/>
              </w:rPr>
              <w:t>—杨家屋场</w:t>
            </w:r>
          </w:p>
        </w:tc>
        <w:tc>
          <w:tcPr>
            <w:tcW w:w="1557" w:type="pct"/>
          </w:tcPr>
          <w:p>
            <w:pPr>
              <w:spacing w:line="360" w:lineRule="auto"/>
              <w:jc w:val="center"/>
              <w:rPr>
                <w:rFonts w:asciiTheme="minorEastAsia" w:hAnsiTheme="minorEastAsia" w:eastAsiaTheme="minorEastAsia"/>
                <w:sz w:val="21"/>
                <w:szCs w:val="21"/>
              </w:rPr>
            </w:pP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continue"/>
          </w:tcPr>
          <w:p>
            <w:pPr>
              <w:spacing w:line="360" w:lineRule="auto"/>
              <w:jc w:val="center"/>
              <w:rPr>
                <w:rFonts w:asciiTheme="minorEastAsia" w:hAnsiTheme="minorEastAsia" w:eastAsiaTheme="minorEastAsia"/>
                <w:sz w:val="21"/>
                <w:szCs w:val="21"/>
              </w:rPr>
            </w:pPr>
          </w:p>
        </w:tc>
        <w:tc>
          <w:tcPr>
            <w:tcW w:w="635" w:type="pct"/>
            <w:vMerge w:val="continue"/>
          </w:tcPr>
          <w:p>
            <w:pPr>
              <w:spacing w:line="360" w:lineRule="auto"/>
              <w:jc w:val="center"/>
              <w:rPr>
                <w:rFonts w:asciiTheme="minorEastAsia" w:hAnsiTheme="minorEastAsia" w:eastAsiaTheme="minorEastAsia"/>
                <w:sz w:val="21"/>
                <w:szCs w:val="21"/>
              </w:rPr>
            </w:pPr>
          </w:p>
        </w:tc>
        <w:tc>
          <w:tcPr>
            <w:tcW w:w="636"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金盆村</w:t>
            </w:r>
            <w:r>
              <w:rPr>
                <w:rFonts w:asciiTheme="minorEastAsia" w:hAnsiTheme="minorEastAsia" w:eastAsiaTheme="minorEastAsia"/>
                <w:sz w:val="21"/>
                <w:szCs w:val="21"/>
              </w:rPr>
              <w:t>—</w:t>
            </w:r>
            <w:r>
              <w:rPr>
                <w:rFonts w:hint="eastAsia" w:asciiTheme="minorEastAsia" w:hAnsiTheme="minorEastAsia" w:eastAsiaTheme="minorEastAsia"/>
                <w:sz w:val="21"/>
                <w:szCs w:val="21"/>
              </w:rPr>
              <w:t>张</w:t>
            </w:r>
            <w:r>
              <w:rPr>
                <w:rFonts w:asciiTheme="minorEastAsia" w:hAnsiTheme="minorEastAsia" w:eastAsiaTheme="minorEastAsia"/>
                <w:sz w:val="21"/>
                <w:szCs w:val="21"/>
              </w:rPr>
              <w:t>家</w:t>
            </w:r>
            <w:r>
              <w:rPr>
                <w:rFonts w:hint="eastAsia" w:asciiTheme="minorEastAsia" w:hAnsiTheme="minorEastAsia" w:eastAsiaTheme="minorEastAsia"/>
                <w:sz w:val="21"/>
                <w:szCs w:val="21"/>
              </w:rPr>
              <w:t>冲</w:t>
            </w:r>
          </w:p>
        </w:tc>
        <w:tc>
          <w:tcPr>
            <w:tcW w:w="1557"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明月景区</w:t>
            </w: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vMerge w:val="continue"/>
          </w:tcPr>
          <w:p>
            <w:pPr>
              <w:spacing w:line="360" w:lineRule="auto"/>
              <w:jc w:val="center"/>
              <w:rPr>
                <w:rFonts w:asciiTheme="minorEastAsia" w:hAnsiTheme="minorEastAsia" w:eastAsiaTheme="minorEastAsia"/>
                <w:sz w:val="21"/>
                <w:szCs w:val="21"/>
              </w:rPr>
            </w:pPr>
          </w:p>
        </w:tc>
        <w:tc>
          <w:tcPr>
            <w:tcW w:w="635"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小计</w:t>
            </w:r>
          </w:p>
        </w:tc>
        <w:tc>
          <w:tcPr>
            <w:tcW w:w="636" w:type="pct"/>
          </w:tcPr>
          <w:p>
            <w:pPr>
              <w:spacing w:line="360" w:lineRule="auto"/>
              <w:jc w:val="center"/>
              <w:rPr>
                <w:rFonts w:asciiTheme="minorEastAsia" w:hAnsiTheme="minorEastAsia" w:eastAsiaTheme="minorEastAsia"/>
                <w:sz w:val="21"/>
                <w:szCs w:val="21"/>
              </w:rPr>
            </w:pPr>
          </w:p>
        </w:tc>
        <w:tc>
          <w:tcPr>
            <w:tcW w:w="1557" w:type="pct"/>
          </w:tcPr>
          <w:p>
            <w:pPr>
              <w:spacing w:line="360" w:lineRule="auto"/>
              <w:jc w:val="center"/>
              <w:rPr>
                <w:rFonts w:asciiTheme="minorEastAsia" w:hAnsiTheme="minorEastAsia" w:eastAsiaTheme="minorEastAsia"/>
                <w:sz w:val="21"/>
                <w:szCs w:val="21"/>
              </w:rPr>
            </w:pP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9"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1271" w:type="pct"/>
            <w:gridSpan w:val="2"/>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1557" w:type="pct"/>
          </w:tcPr>
          <w:p>
            <w:pPr>
              <w:spacing w:line="360" w:lineRule="auto"/>
              <w:jc w:val="center"/>
              <w:rPr>
                <w:rFonts w:asciiTheme="minorEastAsia" w:hAnsiTheme="minorEastAsia" w:eastAsiaTheme="minorEastAsia"/>
                <w:sz w:val="21"/>
                <w:szCs w:val="21"/>
              </w:rPr>
            </w:pPr>
          </w:p>
        </w:tc>
        <w:tc>
          <w:tcPr>
            <w:tcW w:w="1443" w:type="pct"/>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8.68</w:t>
            </w:r>
          </w:p>
        </w:tc>
      </w:tr>
    </w:tbl>
    <w:p>
      <w:pPr>
        <w:pStyle w:val="2"/>
        <w:pageBreakBefore/>
        <w:spacing w:before="156" w:after="156" w:line="360" w:lineRule="auto"/>
        <w:rPr>
          <w:rFonts w:eastAsiaTheme="minorEastAsia"/>
        </w:rPr>
      </w:pPr>
      <w:bookmarkStart w:id="309" w:name="_Toc23340436"/>
      <w:r>
        <w:rPr>
          <w:rFonts w:eastAsiaTheme="minorEastAsia"/>
        </w:rPr>
        <w:t>第十</w:t>
      </w:r>
      <w:r>
        <w:rPr>
          <w:rFonts w:hint="eastAsia" w:eastAsiaTheme="minorEastAsia"/>
        </w:rPr>
        <w:t>四</w:t>
      </w:r>
      <w:r>
        <w:rPr>
          <w:rFonts w:eastAsiaTheme="minorEastAsia"/>
        </w:rPr>
        <w:t>章</w:t>
      </w:r>
      <w:r>
        <w:rPr>
          <w:rFonts w:hint="eastAsia" w:eastAsiaTheme="minorEastAsia"/>
        </w:rPr>
        <w:t xml:space="preserve"> 社区发展规划</w:t>
      </w:r>
      <w:bookmarkEnd w:id="309"/>
    </w:p>
    <w:p>
      <w:pPr>
        <w:pStyle w:val="2"/>
        <w:spacing w:before="156" w:after="156" w:line="360" w:lineRule="auto"/>
        <w:jc w:val="left"/>
        <w:rPr>
          <w:rFonts w:eastAsiaTheme="minorEastAsia"/>
          <w:sz w:val="32"/>
          <w:szCs w:val="32"/>
        </w:rPr>
      </w:pPr>
      <w:bookmarkStart w:id="310" w:name="_Toc23340437"/>
      <w:bookmarkStart w:id="311" w:name="_Toc519187369"/>
      <w:r>
        <w:rPr>
          <w:rFonts w:eastAsiaTheme="minorEastAsia"/>
          <w:sz w:val="32"/>
          <w:szCs w:val="32"/>
        </w:rPr>
        <w:t>第一节</w:t>
      </w:r>
      <w:r>
        <w:rPr>
          <w:rFonts w:hint="eastAsia" w:eastAsiaTheme="minorEastAsia"/>
          <w:sz w:val="32"/>
          <w:szCs w:val="32"/>
        </w:rPr>
        <w:t xml:space="preserve"> </w:t>
      </w:r>
      <w:r>
        <w:rPr>
          <w:rFonts w:eastAsiaTheme="minorEastAsia"/>
          <w:sz w:val="32"/>
          <w:szCs w:val="32"/>
        </w:rPr>
        <w:t>居民点分布现状</w:t>
      </w:r>
      <w:bookmarkEnd w:id="310"/>
      <w:bookmarkEnd w:id="311"/>
    </w:p>
    <w:p>
      <w:pPr>
        <w:spacing w:line="360" w:lineRule="auto"/>
        <w:ind w:firstLine="480" w:firstLineChars="200"/>
        <w:rPr>
          <w:rFonts w:asciiTheme="minorEastAsia" w:hAnsiTheme="minorEastAsia" w:eastAsiaTheme="minorEastAsia"/>
        </w:rPr>
      </w:pPr>
      <w:bookmarkStart w:id="312" w:name="_Toc519187370"/>
      <w:r>
        <w:rPr>
          <w:rFonts w:hint="eastAsia" w:asciiTheme="minorEastAsia" w:hAnsiTheme="minorEastAsia" w:eastAsiaTheme="minorEastAsia"/>
        </w:rPr>
        <w:t>沅江龙虎山省级森林公园辖区内有建制镇3个，分别是新湾镇、南嘴镇、琼湖街道办事处；行政村6个，分别是新湾镇周公湖村（面积为756.59公顷，人口数为2800余人）、新湾镇新湾村（面积为257.65公顷，人口数为950余人）、新湾镇莲花村（面积为78.32公顷，人口数为280余人）、南嘴镇蠡山村（面积为313.37公顷，人口数为1100余人）、南嘴镇和谐村（面积为21.29公顷，人口数为80余人）、琼湖街道办事处小河咀村（面积为16.23公顷，人口数为30余人）。</w:t>
      </w:r>
    </w:p>
    <w:p>
      <w:pPr>
        <w:pStyle w:val="2"/>
        <w:spacing w:before="156" w:after="156" w:line="360" w:lineRule="auto"/>
        <w:jc w:val="left"/>
        <w:rPr>
          <w:rFonts w:eastAsiaTheme="minorEastAsia"/>
          <w:sz w:val="32"/>
          <w:szCs w:val="32"/>
        </w:rPr>
      </w:pPr>
      <w:bookmarkStart w:id="313" w:name="_Toc23340438"/>
      <w:r>
        <w:rPr>
          <w:rFonts w:eastAsiaTheme="minorEastAsia"/>
          <w:sz w:val="32"/>
          <w:szCs w:val="32"/>
        </w:rPr>
        <w:t>第二节</w:t>
      </w:r>
      <w:r>
        <w:rPr>
          <w:rFonts w:hint="eastAsia" w:eastAsiaTheme="minorEastAsia"/>
          <w:sz w:val="32"/>
          <w:szCs w:val="32"/>
        </w:rPr>
        <w:t xml:space="preserve"> </w:t>
      </w:r>
      <w:r>
        <w:rPr>
          <w:rFonts w:eastAsiaTheme="minorEastAsia"/>
          <w:sz w:val="32"/>
          <w:szCs w:val="32"/>
        </w:rPr>
        <w:t>社区发展规划原则</w:t>
      </w:r>
      <w:bookmarkEnd w:id="312"/>
      <w:bookmarkEnd w:id="313"/>
    </w:p>
    <w:p>
      <w:pPr>
        <w:spacing w:line="360" w:lineRule="auto"/>
        <w:rPr>
          <w:rFonts w:asciiTheme="minorEastAsia" w:hAnsiTheme="minorEastAsia" w:eastAsiaTheme="minorEastAsia"/>
          <w:b/>
        </w:rPr>
      </w:pPr>
      <w:bookmarkStart w:id="314" w:name="_Toc13475973"/>
      <w:bookmarkStart w:id="315" w:name="_Toc13476144"/>
      <w:bookmarkStart w:id="316" w:name="_Toc534202875"/>
      <w:r>
        <w:rPr>
          <w:rFonts w:hint="eastAsia" w:asciiTheme="minorEastAsia" w:hAnsiTheme="minorEastAsia" w:eastAsiaTheme="minorEastAsia"/>
          <w:b/>
        </w:rPr>
        <w:t>一</w:t>
      </w:r>
      <w:r>
        <w:rPr>
          <w:rFonts w:asciiTheme="minorEastAsia" w:hAnsiTheme="minorEastAsia" w:eastAsiaTheme="minorEastAsia"/>
          <w:b/>
        </w:rPr>
        <w:t>、居民社会收益原则</w:t>
      </w:r>
      <w:bookmarkEnd w:id="314"/>
      <w:bookmarkEnd w:id="315"/>
      <w:bookmarkEnd w:id="316"/>
      <w:r>
        <w:rPr>
          <w:rFonts w:asciiTheme="minorEastAsia" w:hAnsiTheme="minorEastAsia" w:eastAsiaTheme="minorEastAsia"/>
          <w:b/>
        </w:rPr>
        <w:t xml:space="preserve"> </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 xml:space="preserve">居民社会收益原则是森林公园规划最基本的原则，只有社会经济得到发展，环境得到保护，居民才能真正投入到保护森林公园资源的合作中去。 </w:t>
      </w:r>
    </w:p>
    <w:p>
      <w:pPr>
        <w:spacing w:line="360" w:lineRule="auto"/>
        <w:rPr>
          <w:rFonts w:asciiTheme="minorEastAsia" w:hAnsiTheme="minorEastAsia" w:eastAsiaTheme="minorEastAsia"/>
          <w:b/>
        </w:rPr>
      </w:pPr>
      <w:bookmarkStart w:id="317" w:name="_Toc534202876"/>
      <w:bookmarkStart w:id="318" w:name="_Toc13476145"/>
      <w:bookmarkStart w:id="319" w:name="_Toc13475974"/>
      <w:r>
        <w:rPr>
          <w:rFonts w:hint="eastAsia" w:asciiTheme="minorEastAsia" w:hAnsiTheme="minorEastAsia" w:eastAsiaTheme="minorEastAsia"/>
          <w:b/>
        </w:rPr>
        <w:t>二</w:t>
      </w:r>
      <w:r>
        <w:rPr>
          <w:rFonts w:asciiTheme="minorEastAsia" w:hAnsiTheme="minorEastAsia" w:eastAsiaTheme="minorEastAsia"/>
          <w:b/>
        </w:rPr>
        <w:t>、资源与环境保护原则</w:t>
      </w:r>
      <w:bookmarkEnd w:id="317"/>
      <w:bookmarkEnd w:id="318"/>
      <w:bookmarkEnd w:id="319"/>
      <w:r>
        <w:rPr>
          <w:rFonts w:asciiTheme="minorEastAsia" w:hAnsiTheme="minorEastAsia" w:eastAsiaTheme="minorEastAsia"/>
          <w:b/>
        </w:rPr>
        <w:t xml:space="preserve"> </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 xml:space="preserve">居民社会的发展必须纳入整个森林公园规划之中统筹管理，居民点建设应纳入森林公园的自然环境之中，与森林公园景观保持和谐一致。 </w:t>
      </w:r>
    </w:p>
    <w:p>
      <w:pPr>
        <w:spacing w:line="360" w:lineRule="auto"/>
        <w:rPr>
          <w:rFonts w:asciiTheme="minorEastAsia" w:hAnsiTheme="minorEastAsia" w:eastAsiaTheme="minorEastAsia"/>
          <w:b/>
        </w:rPr>
      </w:pPr>
      <w:bookmarkStart w:id="320" w:name="_Toc13476146"/>
      <w:bookmarkStart w:id="321" w:name="_Toc13475975"/>
      <w:bookmarkStart w:id="322" w:name="_Toc534202877"/>
      <w:r>
        <w:rPr>
          <w:rFonts w:hint="eastAsia" w:asciiTheme="minorEastAsia" w:hAnsiTheme="minorEastAsia" w:eastAsiaTheme="minorEastAsia"/>
          <w:b/>
        </w:rPr>
        <w:t>三</w:t>
      </w:r>
      <w:r>
        <w:rPr>
          <w:rFonts w:asciiTheme="minorEastAsia" w:hAnsiTheme="minorEastAsia" w:eastAsiaTheme="minorEastAsia"/>
          <w:b/>
        </w:rPr>
        <w:t>、整体协调和谐发展原则</w:t>
      </w:r>
      <w:bookmarkEnd w:id="320"/>
      <w:bookmarkEnd w:id="321"/>
      <w:bookmarkEnd w:id="322"/>
      <w:r>
        <w:rPr>
          <w:rFonts w:asciiTheme="minorEastAsia" w:hAnsiTheme="minorEastAsia" w:eastAsiaTheme="minorEastAsia"/>
          <w:b/>
        </w:rPr>
        <w:t xml:space="preserve"> </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居民社会与森林公园之间的权利、责任、利益的分配应公平合理，和谐发展，通过森林公园的建设和外来旅游者的新生事物的涌入，促使当地居民由过去的传统单一的农业生产转变到以生态保护为前提、生态建设为基础的森林生态旅游产业。</w:t>
      </w:r>
      <w:bookmarkStart w:id="323" w:name="_Toc519187371"/>
    </w:p>
    <w:p>
      <w:pPr>
        <w:pStyle w:val="2"/>
        <w:spacing w:before="156" w:after="156" w:line="360" w:lineRule="auto"/>
        <w:jc w:val="left"/>
        <w:rPr>
          <w:rFonts w:eastAsiaTheme="minorEastAsia"/>
          <w:sz w:val="32"/>
          <w:szCs w:val="32"/>
        </w:rPr>
      </w:pPr>
      <w:bookmarkStart w:id="324" w:name="_Toc23340439"/>
      <w:r>
        <w:rPr>
          <w:rFonts w:eastAsiaTheme="minorEastAsia"/>
          <w:sz w:val="32"/>
          <w:szCs w:val="32"/>
        </w:rPr>
        <w:t>第三节 社区发展规划</w:t>
      </w:r>
      <w:bookmarkEnd w:id="323"/>
      <w:bookmarkEnd w:id="324"/>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《关于旅游业的21 世纪议程》（世界旅游组织、世界旅游理事会与地球理事会联合制定）中，明确提出了旅游业可持续发展应将居民作为关怀对象，并把居民参与当做旅游发展过程中的一项重要内容和不可缺少的环节。湖南沅江龙虎山省级森林公园的发展必然带动旅游经济的兴起。公园内和周边的居民也是旅游的重要管理者、参与者，而从一定意义上来说，他们更是森林公园的旅游资源，因此，培育新型居民，加强对森林公园周边居民的教育，加强对他们的角色转换和技能培训，使他们从事森林旅游经营工作者、农家乐经营者、旅游商品的提供者，旅游资源的保护着、宣传者，森林公园旅游发展的促进者。</w:t>
      </w:r>
    </w:p>
    <w:p>
      <w:pPr>
        <w:spacing w:line="360" w:lineRule="auto"/>
        <w:rPr>
          <w:rFonts w:asciiTheme="minorEastAsia" w:hAnsiTheme="minorEastAsia" w:eastAsiaTheme="minorEastAsia"/>
          <w:b/>
        </w:rPr>
      </w:pPr>
      <w:bookmarkStart w:id="325" w:name="_Toc25594"/>
      <w:bookmarkStart w:id="326" w:name="_Toc13475978"/>
      <w:bookmarkStart w:id="327" w:name="_Toc13476149"/>
      <w:r>
        <w:rPr>
          <w:rFonts w:hint="eastAsia" w:asciiTheme="minorEastAsia" w:hAnsiTheme="minorEastAsia" w:eastAsiaTheme="minorEastAsia"/>
          <w:b/>
        </w:rPr>
        <w:t>一、</w:t>
      </w:r>
      <w:r>
        <w:rPr>
          <w:rFonts w:asciiTheme="minorEastAsia" w:hAnsiTheme="minorEastAsia" w:eastAsiaTheme="minorEastAsia"/>
          <w:b/>
        </w:rPr>
        <w:t>积极引导社区居民参与旅游建设与管理</w:t>
      </w:r>
      <w:bookmarkEnd w:id="325"/>
      <w:bookmarkEnd w:id="326"/>
      <w:bookmarkEnd w:id="327"/>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加强向社区居民的宣传和培训，积极引导社区居民参与旅游建设和管理。以发展生态旅游为中心，调整第一产业，延伸第二产业，发展第三产业，形成多元化、高效率、高效益的新型经济发展模式。随着沅江市生态文明建设及生态立县战略的不断推进，人民群众生态文明的理念不断提高，参与环境保护的意识不断增强，为做好环保工作形成了强有力的社会基础。“环境是最稀缺资源、生态是最宝贵财富”、低碳生活等理念逐步深入人心，人民群众参与环境保护的意识空前提高，支持环境保护的社会氛围日益浓厚。发展绿色经济的思路已在全县上下形成共识，深入人心。</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1、森林公园内保洁、绿化、接待、保安、设备维护和管理等岗位主要向森林公园周边原始居民开放，安排从业人员 60名；由沅江市政府和森林公园管理局联合扶持森林公园内居民组成产业合作社，在管理服务区内开设零售商铺、旅游特产商店等，安排从业人员 200至 300人，其中包括商品销售、特产加工等；森林公园内引入的酒店、商店、休闲娱乐场所安排从业人员50至100名。</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2、周边社区居民以村镇为单位，建立合作社，大力发展基础设施建设和生态旅游产业，重点扶持沅江市扶贫办建档贫困人口脱贫致富。调整周边社区以传统农业为主的产业结构，发展生态农场、森林人家、参与式农业生产等乡村旅游，将社区剩余劳动力转向以发展生态旅游服务业为主的第三产业，积极培育新的经济增长点。扶持个私经济的发展，组织生产与旅游相关的旅游产品，如地方特色食品、茶叶、手工艺品等，提高产品附加值。规划在公路沿线村庄扶持开办森林人家30家，风格符合当地传统特色，经营农家特色餐饮、绿色农产品，适当建设休闲娱乐设施。在森林公园周边的乡镇择地开发建设4个生态农场，发展参与体验式农业生产，引入水果、蔬菜种植，生产高附加值绿色生态农产品。打造如“一村一品，一村一景”等项目建设工作以及相应的休闲度假类项目，有助推精准扶贫，带动周边地区的发展。</w:t>
      </w:r>
    </w:p>
    <w:p>
      <w:pPr>
        <w:spacing w:line="360" w:lineRule="auto"/>
        <w:rPr>
          <w:rFonts w:asciiTheme="minorEastAsia" w:hAnsiTheme="minorEastAsia" w:eastAsiaTheme="minorEastAsia"/>
          <w:b/>
        </w:rPr>
      </w:pPr>
      <w:bookmarkStart w:id="328" w:name="_Toc13475979"/>
      <w:bookmarkStart w:id="329" w:name="_Toc13476150"/>
      <w:bookmarkStart w:id="330" w:name="_Toc24235"/>
      <w:r>
        <w:rPr>
          <w:rFonts w:hint="eastAsia" w:asciiTheme="minorEastAsia" w:hAnsiTheme="minorEastAsia" w:eastAsiaTheme="minorEastAsia"/>
          <w:b/>
        </w:rPr>
        <w:t>二、</w:t>
      </w:r>
      <w:r>
        <w:rPr>
          <w:rFonts w:asciiTheme="minorEastAsia" w:hAnsiTheme="minorEastAsia" w:eastAsiaTheme="minorEastAsia"/>
          <w:b/>
        </w:rPr>
        <w:t>其它产业规划</w:t>
      </w:r>
      <w:bookmarkEnd w:id="328"/>
      <w:bookmarkEnd w:id="329"/>
      <w:bookmarkEnd w:id="330"/>
    </w:p>
    <w:p>
      <w:pPr>
        <w:spacing w:line="440" w:lineRule="exact"/>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1、危房改建和风貌改造</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投入资金对部分村庄进行危房改建，同时将现有民居改造成具有当地特色建筑，更换与当地环境不协调民居外墙及房顶砖瓦布局。</w:t>
      </w:r>
    </w:p>
    <w:p>
      <w:pPr>
        <w:spacing w:line="440" w:lineRule="exact"/>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2、土地流转助推脱贫</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以村镇、林场为单位建立合作社，试点土地流转，发展生态农业，因地制宜发展林草、花卉、林菌、林禽、林畜、林菜等林下经济，形成农业产业化。</w:t>
      </w:r>
    </w:p>
    <w:p>
      <w:pPr>
        <w:spacing w:line="440" w:lineRule="exact"/>
        <w:ind w:firstLine="482" w:firstLineChars="200"/>
        <w:rPr>
          <w:rFonts w:asciiTheme="minorEastAsia" w:hAnsiTheme="minorEastAsia" w:eastAsiaTheme="minorEastAsia"/>
          <w:b/>
          <w:szCs w:val="24"/>
        </w:rPr>
      </w:pPr>
      <w:r>
        <w:rPr>
          <w:rFonts w:hint="eastAsia" w:asciiTheme="minorEastAsia" w:hAnsiTheme="minorEastAsia" w:eastAsiaTheme="minorEastAsia"/>
          <w:b/>
          <w:szCs w:val="24"/>
        </w:rPr>
        <w:t>3、精准扶贫、发展绿色经济</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森林公园建设结合省、市、县精准扶贫规划，鼓励森林公园周边扶贫村、贫困户居民从事旅游业、服务业、有机茶产业、生态种植、生态渔业、后勤维护、农副产品加工等方式参与到森林公园旅游发展建设中来。扎实推进扶贫攻坚，不断提升人民群众收入水平。规划设立专项扶贫资金一项，扶持贫困村和贫困户建设养殖场所，提供种苗。</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1）扶持森林公园外围生态养殖。从资金、技术等方面对社区居民进行扶持，支持有条件的贫困村和贫困户发展有利于生态环境恢复的牛羊生猪和特色蛋禽品种的特色生态养殖；扶持生猪和牛羊养殖场（户）的圈舍改造、良种引进、防疫管理、粪污处理等。鼓励科学育种、科学饲养，倡导改善农产品品质和注重食品安全，在畜牧业中倡导发展循环工艺，鼓励废物综合利用；积极开发适合不同规模的畜禽养殖污染治理和综合利用技术，力争做到污染物零排放和最大限度地转化为农肥和能源。</w:t>
      </w:r>
    </w:p>
    <w:p>
      <w:pPr>
        <w:spacing w:line="440" w:lineRule="exact"/>
        <w:ind w:firstLine="480" w:firstLineChars="200"/>
        <w:rPr>
          <w:rFonts w:asciiTheme="minorEastAsia" w:hAnsiTheme="minorEastAsia" w:eastAsiaTheme="minorEastAsia"/>
          <w:szCs w:val="24"/>
        </w:rPr>
      </w:pPr>
      <w:r>
        <w:rPr>
          <w:rFonts w:hint="eastAsia" w:asciiTheme="minorEastAsia" w:hAnsiTheme="minorEastAsia" w:eastAsiaTheme="minorEastAsia"/>
          <w:szCs w:val="24"/>
        </w:rPr>
        <w:t>（2）推广生态渔业，在贫困村推广“高垄低沟”、“田、沟、氹”模式化高产技术和“稻、鱼、菜（瓜果）”等立体养殖模式，实施稻田综合种养技术推广工程。</w:t>
      </w:r>
    </w:p>
    <w:p>
      <w:pPr>
        <w:spacing w:line="360" w:lineRule="auto"/>
        <w:ind w:firstLine="480" w:firstLineChars="200"/>
        <w:rPr>
          <w:rFonts w:asciiTheme="minorEastAsia" w:hAnsiTheme="minorEastAsia" w:eastAsiaTheme="minorEastAsia"/>
          <w:shd w:val="pct10" w:color="auto" w:fill="FFFFFF"/>
        </w:rPr>
      </w:pPr>
      <w:r>
        <w:rPr>
          <w:rFonts w:hint="eastAsia" w:asciiTheme="minorEastAsia" w:hAnsiTheme="minorEastAsia" w:eastAsiaTheme="minorEastAsia"/>
          <w:szCs w:val="24"/>
        </w:rPr>
        <w:t>（3）种植无公害农产品 推广绿色无公害蔬菜、水果的种植，不施肥或者合理使用有机肥和生物农药等，预防和有效控制了农业面源污染。</w:t>
      </w:r>
    </w:p>
    <w:p>
      <w:pPr>
        <w:pStyle w:val="2"/>
        <w:pageBreakBefore/>
        <w:spacing w:before="156" w:after="156" w:line="360" w:lineRule="auto"/>
        <w:ind w:firstLine="720"/>
        <w:rPr>
          <w:rFonts w:eastAsiaTheme="minorEastAsia"/>
        </w:rPr>
      </w:pPr>
      <w:bookmarkStart w:id="331" w:name="_Toc519503192"/>
      <w:bookmarkStart w:id="332" w:name="_Toc23340440"/>
      <w:r>
        <w:rPr>
          <w:rFonts w:eastAsiaTheme="minorEastAsia"/>
        </w:rPr>
        <w:t>第十</w:t>
      </w:r>
      <w:r>
        <w:rPr>
          <w:rFonts w:hint="eastAsia" w:eastAsiaTheme="minorEastAsia"/>
        </w:rPr>
        <w:t>五</w:t>
      </w:r>
      <w:r>
        <w:rPr>
          <w:rFonts w:eastAsiaTheme="minorEastAsia"/>
        </w:rPr>
        <w:t>章</w:t>
      </w:r>
      <w:r>
        <w:rPr>
          <w:rFonts w:hint="eastAsia" w:eastAsiaTheme="minorEastAsia"/>
        </w:rPr>
        <w:t xml:space="preserve"> </w:t>
      </w:r>
      <w:r>
        <w:rPr>
          <w:rFonts w:eastAsiaTheme="minorEastAsia"/>
        </w:rPr>
        <w:t>环境影响评价</w:t>
      </w:r>
      <w:bookmarkEnd w:id="331"/>
      <w:bookmarkEnd w:id="332"/>
    </w:p>
    <w:p>
      <w:pPr>
        <w:pStyle w:val="2"/>
        <w:spacing w:before="156" w:after="156" w:line="360" w:lineRule="auto"/>
        <w:jc w:val="left"/>
        <w:rPr>
          <w:rFonts w:eastAsiaTheme="minorEastAsia"/>
          <w:sz w:val="32"/>
          <w:szCs w:val="32"/>
        </w:rPr>
      </w:pPr>
      <w:bookmarkStart w:id="333" w:name="_Toc23340441"/>
      <w:r>
        <w:rPr>
          <w:rFonts w:hint="eastAsia" w:eastAsiaTheme="minorEastAsia"/>
          <w:sz w:val="32"/>
          <w:szCs w:val="32"/>
        </w:rPr>
        <w:t xml:space="preserve">第一节 </w:t>
      </w:r>
      <w:r>
        <w:rPr>
          <w:rFonts w:eastAsiaTheme="minorEastAsia"/>
          <w:sz w:val="32"/>
          <w:szCs w:val="32"/>
        </w:rPr>
        <w:t>环境质量现状</w:t>
      </w:r>
      <w:bookmarkEnd w:id="333"/>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湖南沅江龙虎山省级森林公园总面积</w:t>
      </w:r>
      <w:r>
        <w:rPr>
          <w:rFonts w:hint="eastAsia" w:asciiTheme="minorEastAsia" w:hAnsiTheme="minorEastAsia" w:eastAsiaTheme="minorEastAsia"/>
        </w:rPr>
        <w:t>2054.68</w:t>
      </w:r>
      <w:r>
        <w:rPr>
          <w:rFonts w:asciiTheme="minorEastAsia" w:hAnsiTheme="minorEastAsia" w:eastAsiaTheme="minorEastAsia"/>
        </w:rPr>
        <w:t>公顷，</w:t>
      </w:r>
      <w:r>
        <w:rPr>
          <w:rFonts w:hint="eastAsia" w:asciiTheme="minorEastAsia" w:hAnsiTheme="minorEastAsia" w:eastAsiaTheme="minorEastAsia"/>
        </w:rPr>
        <w:t>规划后</w:t>
      </w:r>
      <w:r>
        <w:rPr>
          <w:rFonts w:asciiTheme="minorEastAsia" w:hAnsiTheme="minorEastAsia" w:eastAsiaTheme="minorEastAsia"/>
        </w:rPr>
        <w:t>森林覆盖率</w:t>
      </w:r>
      <w:r>
        <w:rPr>
          <w:rFonts w:hint="eastAsia" w:asciiTheme="minorEastAsia" w:hAnsiTheme="minorEastAsia" w:eastAsiaTheme="minorEastAsia"/>
        </w:rPr>
        <w:t>占陆地面积的73.19</w:t>
      </w:r>
      <w:r>
        <w:rPr>
          <w:rFonts w:asciiTheme="minorEastAsia" w:hAnsiTheme="minorEastAsia" w:eastAsiaTheme="minorEastAsia"/>
        </w:rPr>
        <w:t>%，森林生态状况良好。公园内无污染企业，不存在工业污染。公园现状对生态和环境有影响的主要来自于境内居民的生产生活。一是园地和农田的生产经营会造成局部的水土流失；且在生产经营过程中，会使用少量农药化肥，对局部水体和土壤造成一定污染；二是境内居民的生活污水基本处于自排状态；三是204省道周边有部分汽车排放的噪声和废气。</w:t>
      </w:r>
    </w:p>
    <w:p>
      <w:pPr>
        <w:pStyle w:val="2"/>
        <w:spacing w:before="156" w:after="156" w:line="360" w:lineRule="auto"/>
        <w:jc w:val="left"/>
        <w:rPr>
          <w:rFonts w:eastAsiaTheme="minorEastAsia"/>
          <w:sz w:val="32"/>
          <w:szCs w:val="32"/>
        </w:rPr>
      </w:pPr>
      <w:bookmarkStart w:id="334" w:name="_Toc23340442"/>
      <w:r>
        <w:rPr>
          <w:rFonts w:hint="eastAsia" w:eastAsiaTheme="minorEastAsia"/>
          <w:sz w:val="32"/>
          <w:szCs w:val="32"/>
        </w:rPr>
        <w:t xml:space="preserve">第二节 </w:t>
      </w:r>
      <w:r>
        <w:rPr>
          <w:rFonts w:eastAsiaTheme="minorEastAsia"/>
          <w:sz w:val="32"/>
          <w:szCs w:val="32"/>
        </w:rPr>
        <w:t>建设项目对环境影响评估</w:t>
      </w:r>
      <w:bookmarkEnd w:id="334"/>
    </w:p>
    <w:p>
      <w:pPr>
        <w:spacing w:line="360" w:lineRule="auto"/>
        <w:rPr>
          <w:rFonts w:asciiTheme="minorEastAsia" w:hAnsiTheme="minorEastAsia" w:eastAsiaTheme="minorEastAsia"/>
          <w:b/>
        </w:rPr>
      </w:pPr>
      <w:bookmarkStart w:id="335" w:name="_Toc534202882"/>
      <w:bookmarkStart w:id="336" w:name="_Toc13475983"/>
      <w:bookmarkStart w:id="337" w:name="_Toc13476154"/>
      <w:r>
        <w:rPr>
          <w:rFonts w:asciiTheme="minorEastAsia" w:hAnsiTheme="minorEastAsia" w:eastAsiaTheme="minorEastAsia"/>
          <w:b/>
        </w:rPr>
        <w:t>1、空气环境影响评估</w:t>
      </w:r>
      <w:bookmarkEnd w:id="335"/>
      <w:bookmarkEnd w:id="336"/>
      <w:bookmarkEnd w:id="33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森林公园内植被茂密，生态环境良好，空气比城区更加清新、洁净，在森林公园项目建设过程中不可避免会对公园空气环境产生一定影响：</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（1）施工中土石方开挖，填土及砂石、石灰等建筑材料的装卸、运输过程有大量尘土散逸到周围环境空气中；</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（2）施工时运送物料的汽车引起扬尘污染及运输车辆、施工机械运行时会排放废气污染物；</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（3）森林公园运营期间餐厅厨房油烟、天然气燃烧废气、入园汽车尾气等。</w:t>
      </w:r>
    </w:p>
    <w:p>
      <w:pPr>
        <w:spacing w:line="360" w:lineRule="auto"/>
        <w:rPr>
          <w:rFonts w:asciiTheme="minorEastAsia" w:hAnsiTheme="minorEastAsia" w:eastAsiaTheme="minorEastAsia"/>
          <w:b/>
        </w:rPr>
      </w:pPr>
      <w:bookmarkStart w:id="338" w:name="_Toc534202883"/>
      <w:bookmarkStart w:id="339" w:name="_Toc13475984"/>
      <w:bookmarkStart w:id="340" w:name="_Toc13476155"/>
      <w:r>
        <w:rPr>
          <w:rFonts w:asciiTheme="minorEastAsia" w:hAnsiTheme="minorEastAsia" w:eastAsiaTheme="minorEastAsia"/>
          <w:b/>
        </w:rPr>
        <w:t>2、水环境影响评估</w:t>
      </w:r>
      <w:bookmarkEnd w:id="338"/>
      <w:bookmarkEnd w:id="339"/>
      <w:bookmarkEnd w:id="340"/>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施工现场施工人员居住区的生活污水，施工机械跑、冒、漏出的油污，对施工机械、工具、地面等清洗产生的废水，以及水泥、砂浆、石灰浆等废液的排放会对环境产生一定的影响。运营期内随着服务设施的不断完善，森林公园接待游客人数不断增加，生活污水也将成为水环境影响的主要污染来源。</w:t>
      </w:r>
    </w:p>
    <w:p>
      <w:pPr>
        <w:spacing w:line="360" w:lineRule="auto"/>
        <w:rPr>
          <w:rFonts w:asciiTheme="minorEastAsia" w:hAnsiTheme="minorEastAsia" w:eastAsiaTheme="minorEastAsia"/>
          <w:b/>
        </w:rPr>
      </w:pPr>
      <w:bookmarkStart w:id="341" w:name="_Toc13475985"/>
      <w:bookmarkStart w:id="342" w:name="_Toc534202884"/>
      <w:bookmarkStart w:id="343" w:name="_Toc13476156"/>
      <w:r>
        <w:rPr>
          <w:rFonts w:asciiTheme="minorEastAsia" w:hAnsiTheme="minorEastAsia" w:eastAsiaTheme="minorEastAsia"/>
          <w:b/>
        </w:rPr>
        <w:t>3、声环境影响评估</w:t>
      </w:r>
      <w:bookmarkEnd w:id="341"/>
      <w:bookmarkEnd w:id="342"/>
      <w:bookmarkEnd w:id="343"/>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施工期间的噪音主要来源于机动车行驶的交通噪声、风机房、水泵房、发电机房、变配电系统及空调噪声。这些突发性非稳态噪声源将对施工人员、周围居民、生活在施工区附近的动物产生较大的影响。运营期内随着森林公园内交通的完善，如入园的社会车流量增加，交通噪音会成为森林公园内主要的声环境污染源。</w:t>
      </w:r>
    </w:p>
    <w:p>
      <w:pPr>
        <w:spacing w:line="360" w:lineRule="auto"/>
        <w:rPr>
          <w:rFonts w:asciiTheme="minorEastAsia" w:hAnsiTheme="minorEastAsia" w:eastAsiaTheme="minorEastAsia"/>
          <w:b/>
        </w:rPr>
      </w:pPr>
      <w:bookmarkStart w:id="344" w:name="_Toc534202885"/>
      <w:bookmarkStart w:id="345" w:name="_Toc13475986"/>
      <w:bookmarkStart w:id="346" w:name="_Toc13476157"/>
      <w:r>
        <w:rPr>
          <w:rFonts w:asciiTheme="minorEastAsia" w:hAnsiTheme="minorEastAsia" w:eastAsiaTheme="minorEastAsia"/>
          <w:b/>
        </w:rPr>
        <w:t>4、固体废弃物影响评估</w:t>
      </w:r>
      <w:bookmarkEnd w:id="344"/>
      <w:bookmarkEnd w:id="345"/>
      <w:bookmarkEnd w:id="346"/>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施工期间的固体废弃物主要来源于建筑垃圾及施工人员的生活垃圾，这类废弃物若处理不及时会对公园生态环境造成污染，施工完成后应当严格要求及时处理及运走残留废弃物；运营期间工作人员的生活垃圾、游客活动产生的垃圾、餐饮残渣、客房住宿垃圾将成为固体废弃物来源。</w:t>
      </w:r>
    </w:p>
    <w:p>
      <w:pPr>
        <w:spacing w:line="360" w:lineRule="auto"/>
        <w:rPr>
          <w:rFonts w:asciiTheme="minorEastAsia" w:hAnsiTheme="minorEastAsia" w:eastAsiaTheme="minorEastAsia"/>
          <w:b/>
        </w:rPr>
      </w:pPr>
      <w:bookmarkStart w:id="347" w:name="_Toc534202886"/>
      <w:bookmarkStart w:id="348" w:name="_Toc13475987"/>
      <w:bookmarkStart w:id="349" w:name="_Toc13476158"/>
      <w:r>
        <w:rPr>
          <w:rFonts w:asciiTheme="minorEastAsia" w:hAnsiTheme="minorEastAsia" w:eastAsiaTheme="minorEastAsia"/>
          <w:b/>
        </w:rPr>
        <w:t>5、生态环境影响评估</w:t>
      </w:r>
      <w:bookmarkEnd w:id="347"/>
      <w:bookmarkEnd w:id="348"/>
      <w:bookmarkEnd w:id="349"/>
    </w:p>
    <w:p>
      <w:pPr>
        <w:pStyle w:val="2"/>
        <w:spacing w:before="156" w:after="156" w:line="360" w:lineRule="auto"/>
        <w:jc w:val="left"/>
        <w:rPr>
          <w:rFonts w:eastAsiaTheme="minorEastAsia"/>
          <w:sz w:val="24"/>
          <w:szCs w:val="24"/>
        </w:rPr>
      </w:pPr>
      <w:bookmarkStart w:id="350" w:name="_Toc534202887"/>
      <w:bookmarkStart w:id="351" w:name="_Toc13475988"/>
      <w:bookmarkStart w:id="352" w:name="_Toc13476159"/>
      <w:bookmarkStart w:id="353" w:name="_Toc23340443"/>
      <w:r>
        <w:rPr>
          <w:rFonts w:eastAsiaTheme="minorEastAsia"/>
          <w:sz w:val="24"/>
          <w:szCs w:val="24"/>
        </w:rPr>
        <w:t>（1）动物资源影响</w:t>
      </w:r>
      <w:bookmarkEnd w:id="350"/>
      <w:bookmarkEnd w:id="351"/>
      <w:bookmarkEnd w:id="352"/>
      <w:bookmarkEnd w:id="353"/>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内野生动物资源十分丰富，并有重点保护动物存在；随着公园基础设施建设的进行，游客人数和旅游活动的不断增加，会在一定程度上对珍稀动物产生一定的惊扰，迫使其短期迁徙它处。但总体而言，这种影响在时间上是短暂的，且项目建设范围相对狭小，通过人为注意和工程措施，不会对野生动物种群产生较大的影响。</w:t>
      </w:r>
    </w:p>
    <w:p>
      <w:pPr>
        <w:pStyle w:val="2"/>
        <w:spacing w:before="156" w:after="156" w:line="360" w:lineRule="auto"/>
        <w:jc w:val="left"/>
        <w:rPr>
          <w:rFonts w:eastAsiaTheme="minorEastAsia"/>
          <w:sz w:val="24"/>
          <w:szCs w:val="24"/>
        </w:rPr>
      </w:pPr>
      <w:bookmarkStart w:id="354" w:name="_Toc534202888"/>
      <w:bookmarkStart w:id="355" w:name="_Toc13475989"/>
      <w:bookmarkStart w:id="356" w:name="_Toc13476160"/>
      <w:bookmarkStart w:id="357" w:name="_Toc23340444"/>
      <w:r>
        <w:rPr>
          <w:rFonts w:eastAsiaTheme="minorEastAsia"/>
          <w:sz w:val="24"/>
          <w:szCs w:val="24"/>
        </w:rPr>
        <w:t>（2）植物资源影响</w:t>
      </w:r>
      <w:bookmarkEnd w:id="354"/>
      <w:bookmarkEnd w:id="355"/>
      <w:bookmarkEnd w:id="356"/>
      <w:bookmarkEnd w:id="35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的建设、保护、利用、旅游都是在森林腹地和附近开展的，植物生存环境将受到这些人为活动不同程度的干扰和影响，特别是在基础设施、旅游服务设施、保护工程或景点建设过程中，不可避免的要在局部空间或施工场地，砍伐、移植部分林木或灌草，对植物资源造成了直接破坏；森林公园运营后游客的采摘、踩踏、攀枝、抽烟等也将对植物产生不利影响；另外因游客抽烟而可能引起森林火灾，对动植物的毁灭性影响则是灾难性的，尽管发生的机率较小，也必须严加防范。</w:t>
      </w:r>
    </w:p>
    <w:p>
      <w:pPr>
        <w:pStyle w:val="2"/>
        <w:spacing w:before="156" w:after="156" w:line="360" w:lineRule="auto"/>
        <w:jc w:val="left"/>
        <w:rPr>
          <w:rFonts w:eastAsiaTheme="minorEastAsia"/>
          <w:sz w:val="24"/>
          <w:szCs w:val="24"/>
        </w:rPr>
      </w:pPr>
      <w:bookmarkStart w:id="358" w:name="_Toc534202889"/>
      <w:bookmarkStart w:id="359" w:name="_Toc13475990"/>
      <w:bookmarkStart w:id="360" w:name="_Toc13476161"/>
      <w:bookmarkStart w:id="361" w:name="_Toc23340445"/>
      <w:r>
        <w:rPr>
          <w:rFonts w:hint="eastAsia" w:eastAsiaTheme="minorEastAsia"/>
          <w:sz w:val="24"/>
          <w:szCs w:val="24"/>
        </w:rPr>
        <w:t>（3</w:t>
      </w:r>
      <w:r>
        <w:rPr>
          <w:rFonts w:eastAsiaTheme="minorEastAsia"/>
          <w:sz w:val="24"/>
          <w:szCs w:val="24"/>
        </w:rPr>
        <w:t>）对生物多样性的影响</w:t>
      </w:r>
      <w:bookmarkEnd w:id="358"/>
      <w:bookmarkEnd w:id="359"/>
      <w:bookmarkEnd w:id="360"/>
      <w:bookmarkEnd w:id="36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规划通过对森林公园的森林资源保护培育建设、目平湖湿地建设等一系列森林和湿地保护工程建设，使公园内湿地及森林环境得到改善，水源涵养能力一高，湿地植物生长环境更加优良。因此，建设项目不会对生物多样性产生影响，而会更加有利于保护生物多样性。</w:t>
      </w:r>
    </w:p>
    <w:p>
      <w:pPr>
        <w:pStyle w:val="2"/>
        <w:spacing w:before="156" w:after="156" w:line="360" w:lineRule="auto"/>
        <w:jc w:val="left"/>
        <w:rPr>
          <w:rFonts w:eastAsiaTheme="minorEastAsia"/>
          <w:sz w:val="32"/>
          <w:szCs w:val="32"/>
        </w:rPr>
      </w:pPr>
      <w:bookmarkStart w:id="362" w:name="_Toc23340446"/>
      <w:r>
        <w:rPr>
          <w:rFonts w:hint="eastAsia" w:eastAsiaTheme="minorEastAsia"/>
          <w:sz w:val="32"/>
          <w:szCs w:val="32"/>
        </w:rPr>
        <w:t xml:space="preserve">第三节 </w:t>
      </w:r>
      <w:r>
        <w:rPr>
          <w:rFonts w:eastAsiaTheme="minorEastAsia"/>
          <w:sz w:val="32"/>
          <w:szCs w:val="32"/>
        </w:rPr>
        <w:t>应对措施</w:t>
      </w:r>
      <w:bookmarkEnd w:id="362"/>
    </w:p>
    <w:p>
      <w:pPr>
        <w:spacing w:line="360" w:lineRule="auto"/>
        <w:rPr>
          <w:rFonts w:asciiTheme="minorEastAsia" w:hAnsiTheme="minorEastAsia" w:eastAsiaTheme="minorEastAsia"/>
          <w:b/>
        </w:rPr>
      </w:pPr>
      <w:r>
        <w:rPr>
          <w:rFonts w:asciiTheme="minorEastAsia" w:hAnsiTheme="minorEastAsia" w:eastAsiaTheme="minorEastAsia"/>
          <w:b/>
        </w:rPr>
        <w:t xml:space="preserve"> </w:t>
      </w:r>
      <w:bookmarkStart w:id="363" w:name="_Toc534202891"/>
      <w:bookmarkStart w:id="364" w:name="_Toc13475992"/>
      <w:bookmarkStart w:id="365" w:name="_Toc13476163"/>
      <w:r>
        <w:rPr>
          <w:rFonts w:asciiTheme="minorEastAsia" w:hAnsiTheme="minorEastAsia" w:eastAsiaTheme="minorEastAsia"/>
          <w:b/>
        </w:rPr>
        <w:t>1、空气环境保护措施</w:t>
      </w:r>
      <w:bookmarkEnd w:id="363"/>
      <w:bookmarkEnd w:id="364"/>
      <w:bookmarkEnd w:id="365"/>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针对这些不利影响，为使森林公园的空气洁净清新，达到国家GB3095-2012《环境空气质量标准》中规定的一级标准，应采取如下措施：</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1、施工单位必须选用符合国家标准的施工机械和运输工具，加强车辆及机械的维修和保养，使用优质燃料，安装尾气净化器，使废气排放符合国家有关标准。</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2、装卸运输水泥应采取良好的密封措施，装载多尘物料应堆码整齐以减少受风面积，并适当加湿以降低运输过程中的起尘量。</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3、施工以及运营期生活服务设施应使用电、液化气等清洁能源，积极开发和建立以电能为主，天然气和太阳能为辅的能源体系，尽可能减少使用燃煤。</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4、公园内公路路面必须硬化，裸露地面应全部绿化，停车场周围、公路两</w:t>
      </w:r>
    </w:p>
    <w:p>
      <w:pPr>
        <w:spacing w:line="360" w:lineRule="auto"/>
        <w:jc w:val="left"/>
        <w:rPr>
          <w:rFonts w:asciiTheme="minorEastAsia" w:hAnsiTheme="minorEastAsia" w:eastAsiaTheme="minorEastAsia"/>
        </w:rPr>
      </w:pPr>
      <w:r>
        <w:rPr>
          <w:rFonts w:hint="eastAsia" w:asciiTheme="minorEastAsia" w:hAnsiTheme="minorEastAsia" w:eastAsiaTheme="minorEastAsia"/>
        </w:rPr>
        <w:t>边应栽植能吸收有害气体的乡土树种，扩大绿化面积以减少粉尘污染。</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5、公园内不得建设污染环境的项目，公园附近禁止建设排放三废、粉尘、恶臭气体、放射性物质以及噪声、振动、电磁辐射等污染超标的工矿企业。</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6、公园运营后，规划引导将进入景区的车辆统一停放，游客进入景区游览以电瓶车代步。</w:t>
      </w:r>
    </w:p>
    <w:p>
      <w:pPr>
        <w:spacing w:line="360" w:lineRule="auto"/>
        <w:rPr>
          <w:rFonts w:asciiTheme="minorEastAsia" w:hAnsiTheme="minorEastAsia" w:eastAsiaTheme="minorEastAsia"/>
          <w:b/>
        </w:rPr>
      </w:pPr>
      <w:bookmarkStart w:id="366" w:name="_Toc534202892"/>
      <w:bookmarkStart w:id="367" w:name="_Toc13475993"/>
      <w:bookmarkStart w:id="368" w:name="_Toc13476164"/>
      <w:r>
        <w:rPr>
          <w:rFonts w:asciiTheme="minorEastAsia" w:hAnsiTheme="minorEastAsia" w:eastAsiaTheme="minorEastAsia"/>
          <w:b/>
        </w:rPr>
        <w:t>2、水环境保护措施</w:t>
      </w:r>
      <w:bookmarkEnd w:id="366"/>
      <w:bookmarkEnd w:id="367"/>
      <w:bookmarkEnd w:id="368"/>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1、公园拟建项目开始施工作业前，先制定将施工作业对森林资源影响降到</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最低的施工计划，如材料运输方式，施工人员居住场所等。</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2、拟建项目施工期间，施工产生的生活污水应集中处理，达到国家排放标</w:t>
      </w:r>
    </w:p>
    <w:p>
      <w:pPr>
        <w:spacing w:line="360" w:lineRule="auto"/>
        <w:jc w:val="left"/>
        <w:rPr>
          <w:rFonts w:asciiTheme="minorEastAsia" w:hAnsiTheme="minorEastAsia" w:eastAsiaTheme="minorEastAsia"/>
        </w:rPr>
      </w:pPr>
      <w:r>
        <w:rPr>
          <w:rFonts w:hint="eastAsia" w:asciiTheme="minorEastAsia" w:hAnsiTheme="minorEastAsia" w:eastAsiaTheme="minorEastAsia"/>
        </w:rPr>
        <w:t>准方能排放。施工期间产生的施工垃圾不能随意堆放，应集中后，运送到景区外专门的垃圾处理中心。</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3、公园运营期生产、生活污水和雨水采取雨、污分流制，用暗管（渠）排放；污水必须经过地埋式处理系统处理达到国家污水综合排放标准后排放，严</w:t>
      </w:r>
      <w:r>
        <w:rPr>
          <w:rFonts w:asciiTheme="minorEastAsia" w:hAnsiTheme="minorEastAsia" w:eastAsiaTheme="minorEastAsia"/>
        </w:rPr>
        <w:t>80</w:t>
      </w:r>
      <w:r>
        <w:rPr>
          <w:rFonts w:hint="eastAsia" w:asciiTheme="minorEastAsia" w:hAnsiTheme="minorEastAsia" w:eastAsiaTheme="minorEastAsia"/>
        </w:rPr>
        <w:t>禁直接排入水体。</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4、加强公园管理，严格控制污染源。在游人集中场所及游道两旁根据需要</w:t>
      </w:r>
    </w:p>
    <w:p>
      <w:pPr>
        <w:spacing w:line="360" w:lineRule="auto"/>
        <w:jc w:val="left"/>
        <w:rPr>
          <w:rFonts w:asciiTheme="minorEastAsia" w:hAnsiTheme="minorEastAsia" w:eastAsiaTheme="minorEastAsia"/>
        </w:rPr>
      </w:pPr>
      <w:r>
        <w:rPr>
          <w:rFonts w:hint="eastAsia" w:asciiTheme="minorEastAsia" w:hAnsiTheme="minorEastAsia" w:eastAsiaTheme="minorEastAsia"/>
        </w:rPr>
        <w:t>设分类垃圾桶（60-100m/个），严禁将垃圾、纸屑、果皮、塑料袋、食品等废弃杂物丢入水体。</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5、园内严禁毒鱼、电鱼、炸鱼，防止水体污染。</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6、主要水体及各用水点周围禁止建设各类有污染的项目。</w:t>
      </w:r>
    </w:p>
    <w:p>
      <w:pPr>
        <w:spacing w:line="360" w:lineRule="auto"/>
        <w:rPr>
          <w:rFonts w:asciiTheme="minorEastAsia" w:hAnsiTheme="minorEastAsia" w:eastAsiaTheme="minorEastAsia"/>
          <w:b/>
        </w:rPr>
      </w:pPr>
      <w:bookmarkStart w:id="369" w:name="_Toc534202893"/>
      <w:bookmarkStart w:id="370" w:name="_Toc13475994"/>
      <w:bookmarkStart w:id="371" w:name="_Toc13476165"/>
      <w:r>
        <w:rPr>
          <w:rFonts w:asciiTheme="minorEastAsia" w:hAnsiTheme="minorEastAsia" w:eastAsiaTheme="minorEastAsia"/>
          <w:b/>
        </w:rPr>
        <w:t>3、声环境保护措施</w:t>
      </w:r>
      <w:bookmarkEnd w:id="369"/>
      <w:bookmarkEnd w:id="370"/>
      <w:bookmarkEnd w:id="37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景区内要严格控制高噪声设备，如扩音器和音响设备，商店等商业经营性场所使用的噪声设备要符合城市环境噪声标准的要求。景区内应严格使用喇叭，限制车辆等噪声污染，保护动物生存环境。</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景区施工时应采用低噪声施工机械、设备和工艺，振动较大的固定机械设备应加装减振机座，同时加强各类施工设备的维护和保养，现场工作人员应严格按操作规范使用，使机械设备工作噪声维持在最低水平。施工现场500米内有居民点时，应避免或禁止夜间作业。</w:t>
      </w:r>
    </w:p>
    <w:p>
      <w:pPr>
        <w:spacing w:line="360" w:lineRule="auto"/>
        <w:rPr>
          <w:rFonts w:asciiTheme="minorEastAsia" w:hAnsiTheme="minorEastAsia" w:eastAsiaTheme="minorEastAsia"/>
          <w:b/>
        </w:rPr>
      </w:pPr>
      <w:bookmarkStart w:id="372" w:name="_Toc534202894"/>
      <w:bookmarkStart w:id="373" w:name="_Toc13475995"/>
      <w:bookmarkStart w:id="374" w:name="_Toc13476166"/>
      <w:r>
        <w:rPr>
          <w:rFonts w:asciiTheme="minorEastAsia" w:hAnsiTheme="minorEastAsia" w:eastAsiaTheme="minorEastAsia"/>
          <w:b/>
        </w:rPr>
        <w:t>4、固体废弃物污染防护措施</w:t>
      </w:r>
      <w:bookmarkEnd w:id="372"/>
      <w:bookmarkEnd w:id="373"/>
      <w:bookmarkEnd w:id="374"/>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1、建筑施工期间产生的建筑肥料统一运送到专门的废料废渣处理中心处</w:t>
      </w:r>
    </w:p>
    <w:p>
      <w:pPr>
        <w:spacing w:line="360" w:lineRule="auto"/>
        <w:jc w:val="left"/>
        <w:rPr>
          <w:rFonts w:asciiTheme="minorEastAsia" w:hAnsiTheme="minorEastAsia" w:eastAsiaTheme="minorEastAsia"/>
        </w:rPr>
      </w:pPr>
      <w:r>
        <w:rPr>
          <w:rFonts w:hint="eastAsia" w:asciiTheme="minorEastAsia" w:hAnsiTheme="minorEastAsia" w:eastAsiaTheme="minorEastAsia"/>
        </w:rPr>
        <w:t>理。</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2、在施工区及施工人员住宿区设垃圾桶，分类收集垃圾，并经常喷洒药</w:t>
      </w:r>
    </w:p>
    <w:p>
      <w:pPr>
        <w:spacing w:line="360" w:lineRule="auto"/>
        <w:jc w:val="left"/>
        <w:rPr>
          <w:rFonts w:asciiTheme="minorEastAsia" w:hAnsiTheme="minorEastAsia" w:eastAsiaTheme="minorEastAsia"/>
        </w:rPr>
      </w:pPr>
      <w:r>
        <w:rPr>
          <w:rFonts w:hint="eastAsia" w:asciiTheme="minorEastAsia" w:hAnsiTheme="minorEastAsia" w:eastAsiaTheme="minorEastAsia"/>
        </w:rPr>
        <w:t>水防止蚊蝇滋生；配备垃圾运输车，将生活垃圾定期运至闽侯县生活垃圾填埋</w:t>
      </w:r>
    </w:p>
    <w:p>
      <w:pPr>
        <w:spacing w:line="360" w:lineRule="auto"/>
        <w:jc w:val="left"/>
        <w:rPr>
          <w:rFonts w:asciiTheme="minorEastAsia" w:hAnsiTheme="minorEastAsia" w:eastAsiaTheme="minorEastAsia"/>
        </w:rPr>
      </w:pPr>
      <w:r>
        <w:rPr>
          <w:rFonts w:hint="eastAsia" w:asciiTheme="minorEastAsia" w:hAnsiTheme="minorEastAsia" w:eastAsiaTheme="minorEastAsia"/>
        </w:rPr>
        <w:t>场集中处理，严禁乱堆乱倒，并及时采取工程措施和植物措施以防止水土失。</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3、在公园寻找合适的地方建设垃圾处理中心，设置一整套垃圾收集和处</w:t>
      </w:r>
    </w:p>
    <w:p>
      <w:pPr>
        <w:spacing w:line="360" w:lineRule="auto"/>
        <w:jc w:val="left"/>
        <w:rPr>
          <w:rFonts w:asciiTheme="minorEastAsia" w:hAnsiTheme="minorEastAsia" w:eastAsiaTheme="minorEastAsia"/>
        </w:rPr>
      </w:pPr>
      <w:r>
        <w:rPr>
          <w:rFonts w:hint="eastAsia" w:asciiTheme="minorEastAsia" w:hAnsiTheme="minorEastAsia" w:eastAsiaTheme="minorEastAsia"/>
        </w:rPr>
        <w:t>理系统，即垃圾桶—垃圾收集点—垃圾运输车—垃圾中转站，固体废弃物全部外运。</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4、加强宣传工作，通过标语、广播、发放游客文明手册等形式，要求游客把垃圾投放在规定地点，统一处理，保持公园环境卫生。</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5、依照景区的景点分布，按分区分片分点设置专人负责卫生，负责景区清扫垃圾及督导游人乱扔垃圾等不良行为。</w:t>
      </w:r>
    </w:p>
    <w:p>
      <w:pPr>
        <w:spacing w:line="360" w:lineRule="auto"/>
        <w:rPr>
          <w:rFonts w:asciiTheme="minorEastAsia" w:hAnsiTheme="minorEastAsia" w:eastAsiaTheme="minorEastAsia"/>
          <w:b/>
        </w:rPr>
      </w:pPr>
      <w:bookmarkStart w:id="375" w:name="_Toc534202895"/>
      <w:bookmarkStart w:id="376" w:name="_Toc13475996"/>
      <w:bookmarkStart w:id="377" w:name="_Toc13476167"/>
      <w:r>
        <w:rPr>
          <w:rFonts w:asciiTheme="minorEastAsia" w:hAnsiTheme="minorEastAsia" w:eastAsiaTheme="minorEastAsia"/>
          <w:b/>
        </w:rPr>
        <w:t>5、生态环境保护措施</w:t>
      </w:r>
      <w:bookmarkEnd w:id="375"/>
      <w:bookmarkEnd w:id="376"/>
      <w:bookmarkEnd w:id="37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设立森林灾害预警防治机构，加强对森林灾害的监测防治工作，预防和减少森林公园内灾害的发生；建立健全严格的防火、护林管理制度，禁止一切樵薪、伐木、采挖、野炊活动，严禁火种入林；严禁游客在森林公园里抽烟、点蜡烛、放孔明灯等野外用火行为需讲解、宣教到位，为游客循规入园旅游打下良好基础。</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道路两侧必须保持原有植被，不应因刻意进行道路两侧绿化而铲除植被；所有停车场均应按生态停车场的要求进行建设，保证停车场的植被覆盖率，以使其与周围景观的协调与相容性。各景点附近和人为活动的集中区，可进行必要的园林植物配植；景区及景点相邻地带，都要按风景林要求进行营造和改善。实行乔灌结合、防护与观赏结合，以加强植被防风固土能力，促进观赏性和固着性。</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提高导游人员素质。加深其对维护生态平衡及保护环境重要性的教育，在各主要景点进行分批定点导游或接团导游活动，在介绍景区的自然风貌、珍稀野生动植物的分布及植被特色的同时，讲解相关环保方面知识和内容，从而提高游客生态环境的保护意识。</w:t>
      </w:r>
    </w:p>
    <w:p>
      <w:pPr>
        <w:pStyle w:val="2"/>
        <w:spacing w:before="156" w:after="156" w:line="360" w:lineRule="auto"/>
        <w:jc w:val="left"/>
        <w:rPr>
          <w:rFonts w:eastAsiaTheme="minorEastAsia"/>
          <w:sz w:val="32"/>
          <w:szCs w:val="32"/>
        </w:rPr>
      </w:pPr>
      <w:bookmarkStart w:id="378" w:name="_Toc534202896"/>
      <w:bookmarkStart w:id="379" w:name="_Toc23340447"/>
      <w:r>
        <w:rPr>
          <w:rFonts w:hint="eastAsia" w:eastAsiaTheme="minorEastAsia"/>
          <w:sz w:val="32"/>
          <w:szCs w:val="32"/>
        </w:rPr>
        <w:t>第</w:t>
      </w:r>
      <w:r>
        <w:rPr>
          <w:rFonts w:eastAsiaTheme="minorEastAsia"/>
          <w:sz w:val="32"/>
          <w:szCs w:val="32"/>
        </w:rPr>
        <w:t>四</w:t>
      </w:r>
      <w:r>
        <w:rPr>
          <w:rFonts w:hint="eastAsia" w:eastAsiaTheme="minorEastAsia"/>
          <w:sz w:val="32"/>
          <w:szCs w:val="32"/>
        </w:rPr>
        <w:t xml:space="preserve">节 </w:t>
      </w:r>
      <w:r>
        <w:rPr>
          <w:rFonts w:eastAsiaTheme="minorEastAsia"/>
          <w:sz w:val="32"/>
          <w:szCs w:val="32"/>
        </w:rPr>
        <w:t>环境影响评价结论与建议</w:t>
      </w:r>
      <w:bookmarkEnd w:id="378"/>
      <w:bookmarkEnd w:id="379"/>
    </w:p>
    <w:p>
      <w:pPr>
        <w:spacing w:line="360" w:lineRule="auto"/>
        <w:rPr>
          <w:rFonts w:asciiTheme="minorEastAsia" w:hAnsiTheme="minorEastAsia" w:eastAsiaTheme="minorEastAsia"/>
          <w:b/>
        </w:rPr>
      </w:pPr>
      <w:bookmarkStart w:id="380" w:name="_Toc534202897"/>
      <w:bookmarkStart w:id="381" w:name="_Toc13475998"/>
      <w:bookmarkStart w:id="382" w:name="_Toc13476169"/>
      <w:r>
        <w:rPr>
          <w:rFonts w:asciiTheme="minorEastAsia" w:hAnsiTheme="minorEastAsia" w:eastAsiaTheme="minorEastAsia"/>
          <w:b/>
        </w:rPr>
        <w:t>一</w:t>
      </w:r>
      <w:r>
        <w:rPr>
          <w:rFonts w:hint="eastAsia" w:asciiTheme="minorEastAsia" w:hAnsiTheme="minorEastAsia" w:eastAsiaTheme="minorEastAsia"/>
          <w:b/>
        </w:rPr>
        <w:t>、</w:t>
      </w:r>
      <w:r>
        <w:rPr>
          <w:rFonts w:asciiTheme="minorEastAsia" w:hAnsiTheme="minorEastAsia" w:eastAsiaTheme="minorEastAsia"/>
          <w:b/>
        </w:rPr>
        <w:t>评价结论</w:t>
      </w:r>
      <w:bookmarkEnd w:id="380"/>
      <w:bookmarkEnd w:id="381"/>
      <w:bookmarkEnd w:id="382"/>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森林公园现状道路交通网络不完善，配套设施缺乏，不能满足旅游发展的需求。项目建设为森林公园的发展提供强有力的基础保障，可推动旅游产业的加速发展。随着基础设施的改善及森林公园生态环境的日益提升，将迎来许多游客进行参观游览，本项目的实施不仅是必要的、可行的，而且一定会有较好的发展前景。</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2、本项目对湖南沅江龙虎山省级森林公园的各项设施进行建设、修复、改造，作为旅游发展的需要，项目的建设合乎《森林公园总体设计规范》及省有关文件的规定。</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施工期由于施工作业、材料运输等带来一定的噪声、扬尘以及施工作业废水和施工人员生活废水，对环境质量产生一定的不利影响。但施工造成的影响是短暂的、可控的，随着施工结束，这种影响也会随之消失，严格执行森林公园的管理措施，工程对环境的影响可以控制在区域环境可以承受的范围之内。</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4、项目建设对生态环境的影响是由于开挖填埋而造成植被破坏、动物迁徙、生物多样性变化。项目多为改造工程，部分建设不需占用生态基地；新建用地多为农用地，对周围植被破坏较小；游道建设确需占用部分林地，对现有生物群落、动物活动场所造成负面影响，但可控制在最小范围之内，通过行道树绿化，可以逐步得到恢复。因此，项目施工和营运中对生态环境不会造成大的不利影响，均在可防、可控、可恢复的范围之内。</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综上所述，项目建设执行森林公园有关条例和法规的前提下，从环境和生态保护的角度是可行的。</w:t>
      </w:r>
    </w:p>
    <w:p>
      <w:pPr>
        <w:spacing w:line="360" w:lineRule="auto"/>
        <w:rPr>
          <w:rFonts w:asciiTheme="minorEastAsia" w:hAnsiTheme="minorEastAsia" w:eastAsiaTheme="minorEastAsia"/>
          <w:b/>
        </w:rPr>
      </w:pPr>
      <w:bookmarkStart w:id="383" w:name="_Toc534202898"/>
      <w:bookmarkStart w:id="384" w:name="_Toc13475999"/>
      <w:bookmarkStart w:id="385" w:name="_Toc13476170"/>
      <w:r>
        <w:rPr>
          <w:rFonts w:hint="eastAsia" w:asciiTheme="minorEastAsia" w:hAnsiTheme="minorEastAsia" w:eastAsiaTheme="minorEastAsia"/>
          <w:b/>
        </w:rPr>
        <w:t>二</w:t>
      </w:r>
      <w:r>
        <w:rPr>
          <w:rFonts w:asciiTheme="minorEastAsia" w:hAnsiTheme="minorEastAsia" w:eastAsiaTheme="minorEastAsia"/>
          <w:b/>
        </w:rPr>
        <w:t>、建议</w:t>
      </w:r>
      <w:bookmarkEnd w:id="383"/>
      <w:bookmarkEnd w:id="384"/>
      <w:bookmarkEnd w:id="385"/>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（1）优化建设方案，尽可能减少公园各类工程建设对现有森林植被、动物资源、水体的占有或破坏，即使非占不可的情况下，亦应争取少占森林和湿地，保护生态本底资源。</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（2）优化施工措施，对森林公园各类土方工程，凡不需浆砌石护坡的挖方边坡，应种植根系发达、茎叶矮小的观赏性护坡灌草植物，俺盖裸土，防止雨水冲刷严格控制山体滑坡、泥石流或减少水土流失。</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（3）施工期渣土及废弃物须集中堆放，及时清运，严禁向附近水体和坡地倾倒。</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（4）加强生态保护建设，严格控制进入森林公园的外来车辆，严格控制入园人员野外用火，避免森林火灾的发生。</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（5）公路放线时，应与林业部门、环保部门专业技术人员进行现场调查，对可能产生的不良环境影响要及时采取防患措施；发现珍稀植物时，线路应改道。</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（6）为了保护好森林公园的环境质量，应与益阳市环境监测站配合，定期做好建设项目施工期和营运期的环境质量监测工作。</w:t>
      </w:r>
    </w:p>
    <w:p>
      <w:pPr>
        <w:pStyle w:val="2"/>
        <w:pageBreakBefore/>
        <w:spacing w:before="156" w:after="156" w:line="360" w:lineRule="auto"/>
        <w:rPr>
          <w:rFonts w:eastAsiaTheme="minorEastAsia"/>
        </w:rPr>
      </w:pPr>
      <w:bookmarkStart w:id="386" w:name="_Toc23340448"/>
      <w:r>
        <w:rPr>
          <w:rFonts w:eastAsiaTheme="minorEastAsia"/>
        </w:rPr>
        <w:t>第十</w:t>
      </w:r>
      <w:r>
        <w:rPr>
          <w:rFonts w:hint="eastAsia" w:eastAsiaTheme="minorEastAsia"/>
        </w:rPr>
        <w:t>六</w:t>
      </w:r>
      <w:r>
        <w:rPr>
          <w:rFonts w:eastAsiaTheme="minorEastAsia"/>
        </w:rPr>
        <w:t>章</w:t>
      </w:r>
      <w:r>
        <w:rPr>
          <w:rFonts w:hint="eastAsia" w:eastAsiaTheme="minorEastAsia"/>
        </w:rPr>
        <w:t xml:space="preserve"> 投资估算</w:t>
      </w:r>
      <w:bookmarkEnd w:id="386"/>
    </w:p>
    <w:p>
      <w:pPr>
        <w:pStyle w:val="2"/>
        <w:spacing w:before="156" w:after="156" w:line="360" w:lineRule="auto"/>
        <w:jc w:val="left"/>
        <w:rPr>
          <w:rFonts w:eastAsiaTheme="minorEastAsia"/>
        </w:rPr>
      </w:pPr>
      <w:bookmarkStart w:id="387" w:name="_Toc519187390"/>
      <w:bookmarkStart w:id="388" w:name="_Toc23340449"/>
      <w:r>
        <w:rPr>
          <w:rFonts w:hint="eastAsia" w:eastAsiaTheme="minorEastAsia"/>
          <w:sz w:val="32"/>
          <w:szCs w:val="32"/>
        </w:rPr>
        <w:t xml:space="preserve">第一节 </w:t>
      </w:r>
      <w:r>
        <w:rPr>
          <w:rFonts w:eastAsiaTheme="minorEastAsia"/>
          <w:sz w:val="32"/>
          <w:szCs w:val="32"/>
        </w:rPr>
        <w:t>估算依据</w:t>
      </w:r>
      <w:bookmarkEnd w:id="387"/>
      <w:bookmarkEnd w:id="388"/>
      <w:r>
        <w:rPr>
          <w:rFonts w:hint="eastAsia" w:eastAsiaTheme="minorEastAsia"/>
        </w:rPr>
        <w:t xml:space="preserve">  </w:t>
      </w:r>
    </w:p>
    <w:p>
      <w:pPr>
        <w:spacing w:line="360" w:lineRule="auto"/>
        <w:rPr>
          <w:rFonts w:asciiTheme="minorEastAsia" w:hAnsiTheme="minorEastAsia" w:eastAsiaTheme="minorEastAsia"/>
          <w:b/>
        </w:rPr>
      </w:pPr>
      <w:bookmarkStart w:id="389" w:name="_Toc519187391"/>
      <w:bookmarkStart w:id="390" w:name="_Toc534202901"/>
      <w:bookmarkStart w:id="391" w:name="_Toc13476002"/>
      <w:bookmarkStart w:id="392" w:name="_Toc13476173"/>
      <w:r>
        <w:rPr>
          <w:rFonts w:asciiTheme="minorEastAsia" w:hAnsiTheme="minorEastAsia" w:eastAsiaTheme="minorEastAsia"/>
          <w:b/>
        </w:rPr>
        <w:t>一、投资估算依据</w:t>
      </w:r>
      <w:bookmarkEnd w:id="389"/>
      <w:bookmarkEnd w:id="390"/>
      <w:bookmarkEnd w:id="391"/>
      <w:bookmarkEnd w:id="392"/>
    </w:p>
    <w:p>
      <w:pPr>
        <w:spacing w:line="360" w:lineRule="auto"/>
        <w:ind w:firstLine="480" w:firstLineChars="200"/>
        <w:rPr>
          <w:rFonts w:asciiTheme="minorEastAsia" w:hAnsiTheme="minorEastAsia" w:eastAsiaTheme="minorEastAsia"/>
          <w:b/>
        </w:rPr>
      </w:pPr>
      <w:r>
        <w:rPr>
          <w:rFonts w:hint="eastAsia" w:asciiTheme="minorEastAsia" w:hAnsiTheme="minorEastAsia" w:eastAsiaTheme="minorEastAsia"/>
        </w:rPr>
        <w:t>在对物价和费用开展广泛调查的基础上，湖南沅江龙虎山省级森林公园总体规划建设项目综合分析了沅江现行的物价水平和建设条件对工程投资带来的影响等因素，参照国内类似工程的费用水平进行了投资估算。各类费用估算的具体依据如下：</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1、《国家计委关于印发&lt;建设项目前期工作咨询收费暂行规定&gt;的通知》（国家计划委员会文件计价格[1999]1283号）；</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2、《国家计委、建设部关于发布&lt;工程勘察设计收费管理规定&gt;的通知》（国家计划委员会建设部文件计价格[2002]10号）；</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3、《国家发展改革委、建设部关于发布&lt;建设工程监理与相关服务收费管理规定&gt;的通知》（国家发展改革委建设部文件发改价格[2007]670号）；</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4、《国家计委关于印发&lt;招标代理服务收费管理暂行办法&gt;的通知》（国家计划委员会文件计价格[2002]1980号）；</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5、《林业工程概预算编制办法》（林业部LBD301-96）；</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6、《公路基本建设工程概算、预算编制办法》（JTG/B06-2007）；</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7、《公路工程预算定额》（JTG/B06-2-2007）；</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8、《湖南省建筑工程取费定额及有关解释汇编》和1999年《湖南省建筑工程单位估价表》统一解释和补充定额汇编；</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9、《湖南省仿古建筑及园林工程单位估价表》（1997年）；</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10、《湖南省统一安装工程基价表》（湖南省建设厅 湘建价[2002]256号）；</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11、当地有关技术经济指标；</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12、当地或邻近地区收集的造价参考指标综合现行工资及费用指标分析估算。</w:t>
      </w:r>
    </w:p>
    <w:p>
      <w:pPr>
        <w:spacing w:line="360" w:lineRule="auto"/>
        <w:rPr>
          <w:rFonts w:asciiTheme="minorEastAsia" w:hAnsiTheme="minorEastAsia" w:eastAsiaTheme="minorEastAsia"/>
          <w:b/>
        </w:rPr>
      </w:pPr>
      <w:r>
        <w:rPr>
          <w:rFonts w:hint="eastAsia" w:asciiTheme="minorEastAsia" w:hAnsiTheme="minorEastAsia" w:eastAsiaTheme="minorEastAsia"/>
          <w:b/>
        </w:rPr>
        <w:t>二、设备购置费</w:t>
      </w:r>
    </w:p>
    <w:p>
      <w:pPr>
        <w:spacing w:line="360" w:lineRule="auto"/>
        <w:rPr>
          <w:rFonts w:hint="eastAsia" w:asciiTheme="minorEastAsia" w:hAnsiTheme="minorEastAsia" w:eastAsiaTheme="minorEastAsia"/>
          <w:lang w:eastAsia="zh-CN"/>
        </w:rPr>
      </w:pPr>
      <w:r>
        <w:rPr>
          <w:rFonts w:hint="eastAsia" w:asciiTheme="minorEastAsia" w:hAnsiTheme="minorEastAsia" w:eastAsiaTheme="minorEastAsia"/>
          <w:b/>
        </w:rPr>
        <w:t xml:space="preserve">    </w:t>
      </w:r>
      <w:r>
        <w:rPr>
          <w:rFonts w:hint="eastAsia" w:asciiTheme="minorEastAsia" w:hAnsiTheme="minorEastAsia" w:eastAsiaTheme="minorEastAsia"/>
        </w:rPr>
        <w:t>按现行市场价格估算</w:t>
      </w:r>
      <w:r>
        <w:rPr>
          <w:rFonts w:hint="eastAsia" w:asciiTheme="minorEastAsia" w:hAnsiTheme="minorEastAsia" w:eastAsiaTheme="minorEastAsia"/>
          <w:lang w:eastAsia="zh-CN"/>
        </w:rPr>
        <w:t>。</w:t>
      </w:r>
      <w:bookmarkStart w:id="523" w:name="_GoBack"/>
      <w:bookmarkEnd w:id="523"/>
    </w:p>
    <w:p>
      <w:pPr>
        <w:spacing w:line="360" w:lineRule="auto"/>
        <w:rPr>
          <w:rFonts w:asciiTheme="minorEastAsia" w:hAnsiTheme="minorEastAsia" w:eastAsiaTheme="minorEastAsia"/>
          <w:b/>
        </w:rPr>
      </w:pPr>
      <w:bookmarkStart w:id="393" w:name="_Toc519187392"/>
      <w:bookmarkStart w:id="394" w:name="_Toc534202902"/>
      <w:bookmarkStart w:id="395" w:name="_Toc13476003"/>
      <w:bookmarkStart w:id="396" w:name="_Toc13476174"/>
      <w:r>
        <w:rPr>
          <w:rFonts w:hint="eastAsia" w:asciiTheme="minorEastAsia" w:hAnsiTheme="minorEastAsia" w:eastAsiaTheme="minorEastAsia"/>
          <w:b/>
        </w:rPr>
        <w:t>三</w:t>
      </w:r>
      <w:r>
        <w:rPr>
          <w:rFonts w:asciiTheme="minorEastAsia" w:hAnsiTheme="minorEastAsia" w:eastAsiaTheme="minorEastAsia"/>
          <w:b/>
        </w:rPr>
        <w:t>、</w:t>
      </w:r>
      <w:bookmarkEnd w:id="393"/>
      <w:bookmarkEnd w:id="394"/>
      <w:bookmarkEnd w:id="395"/>
      <w:bookmarkEnd w:id="396"/>
      <w:r>
        <w:rPr>
          <w:rFonts w:hint="eastAsia" w:asciiTheme="minorEastAsia" w:hAnsiTheme="minorEastAsia" w:eastAsiaTheme="minorEastAsia"/>
          <w:b/>
        </w:rPr>
        <w:t>工程建设其他费用</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根据上述估算依据，有关投估算技术经济指标说明如下：</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w:t>
      </w:r>
      <w:r>
        <w:rPr>
          <w:rFonts w:hint="eastAsia" w:asciiTheme="minorEastAsia" w:hAnsiTheme="minorEastAsia" w:eastAsiaTheme="minorEastAsia"/>
        </w:rPr>
        <w:t>前期工作咨询费</w:t>
      </w:r>
      <w:r>
        <w:rPr>
          <w:rFonts w:asciiTheme="minorEastAsia" w:hAnsiTheme="minorEastAsia" w:eastAsiaTheme="minorEastAsia"/>
        </w:rPr>
        <w:t>：按工程费用的0.</w:t>
      </w:r>
      <w:r>
        <w:rPr>
          <w:rFonts w:hint="eastAsia" w:asciiTheme="minorEastAsia" w:hAnsiTheme="minorEastAsia" w:eastAsiaTheme="minorEastAsia"/>
        </w:rPr>
        <w:t>5</w:t>
      </w:r>
      <w:r>
        <w:rPr>
          <w:rFonts w:asciiTheme="minorEastAsia" w:hAnsiTheme="minorEastAsia" w:eastAsiaTheme="minorEastAsia"/>
        </w:rPr>
        <w:t>%估算；</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2、建设单位管理费：按工程费用的</w:t>
      </w:r>
      <w:r>
        <w:rPr>
          <w:rFonts w:hint="eastAsia" w:asciiTheme="minorEastAsia" w:hAnsiTheme="minorEastAsia" w:eastAsiaTheme="minorEastAsia"/>
        </w:rPr>
        <w:t>2.0</w:t>
      </w:r>
      <w:r>
        <w:rPr>
          <w:rFonts w:asciiTheme="minorEastAsia" w:hAnsiTheme="minorEastAsia" w:eastAsiaTheme="minorEastAsia"/>
        </w:rPr>
        <w:t>%估算；</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3、勘察设计费：按项目工程费用的2.</w:t>
      </w:r>
      <w:r>
        <w:rPr>
          <w:rFonts w:hint="eastAsia" w:asciiTheme="minorEastAsia" w:hAnsiTheme="minorEastAsia" w:eastAsiaTheme="minorEastAsia"/>
        </w:rPr>
        <w:t>5</w:t>
      </w:r>
      <w:r>
        <w:rPr>
          <w:rFonts w:asciiTheme="minorEastAsia" w:hAnsiTheme="minorEastAsia" w:eastAsiaTheme="minorEastAsia"/>
        </w:rPr>
        <w:t>%估算；</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4、工程监理费：按工程费用的1.</w:t>
      </w:r>
      <w:r>
        <w:rPr>
          <w:rFonts w:hint="eastAsia" w:asciiTheme="minorEastAsia" w:hAnsiTheme="minorEastAsia" w:eastAsiaTheme="minorEastAsia"/>
        </w:rPr>
        <w:t>0</w:t>
      </w:r>
      <w:r>
        <w:rPr>
          <w:rFonts w:asciiTheme="minorEastAsia" w:hAnsiTheme="minorEastAsia" w:eastAsiaTheme="minorEastAsia"/>
        </w:rPr>
        <w:t>%估算；</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5、招投标费：</w:t>
      </w:r>
      <w:r>
        <w:rPr>
          <w:rFonts w:asciiTheme="minorEastAsia" w:hAnsiTheme="minorEastAsia" w:eastAsiaTheme="minorEastAsia"/>
        </w:rPr>
        <w:t>按工程费用的</w:t>
      </w:r>
      <w:r>
        <w:rPr>
          <w:rFonts w:hint="eastAsia" w:asciiTheme="minorEastAsia" w:hAnsiTheme="minorEastAsia" w:eastAsiaTheme="minorEastAsia"/>
        </w:rPr>
        <w:t>0.3%估算；</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6</w:t>
      </w:r>
      <w:r>
        <w:rPr>
          <w:rFonts w:asciiTheme="minorEastAsia" w:hAnsiTheme="minorEastAsia" w:eastAsiaTheme="minorEastAsia"/>
        </w:rPr>
        <w:t>、基本预备费：按工程费用和工程建设其它费用之和5%计算。</w:t>
      </w:r>
    </w:p>
    <w:p>
      <w:pPr>
        <w:spacing w:line="360" w:lineRule="auto"/>
        <w:rPr>
          <w:rFonts w:asciiTheme="minorEastAsia" w:hAnsiTheme="minorEastAsia" w:eastAsiaTheme="minorEastAsia"/>
          <w:b/>
        </w:rPr>
      </w:pPr>
      <w:bookmarkStart w:id="397" w:name="_Toc519187393"/>
      <w:bookmarkStart w:id="398" w:name="_Toc534202903"/>
      <w:bookmarkStart w:id="399" w:name="_Toc13476004"/>
      <w:bookmarkStart w:id="400" w:name="_Toc13476175"/>
      <w:r>
        <w:rPr>
          <w:rFonts w:hint="eastAsia" w:asciiTheme="minorEastAsia" w:hAnsiTheme="minorEastAsia" w:eastAsiaTheme="minorEastAsia"/>
          <w:b/>
        </w:rPr>
        <w:t>四</w:t>
      </w:r>
      <w:r>
        <w:rPr>
          <w:rFonts w:asciiTheme="minorEastAsia" w:hAnsiTheme="minorEastAsia" w:eastAsiaTheme="minorEastAsia"/>
          <w:b/>
        </w:rPr>
        <w:t>、投资估算范围</w:t>
      </w:r>
      <w:bookmarkEnd w:id="397"/>
      <w:bookmarkEnd w:id="398"/>
      <w:bookmarkEnd w:id="399"/>
      <w:bookmarkEnd w:id="400"/>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投资估算范围包括：工程费用、工程建设其它费用、预备费。</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工程费用包括：景区景点建设、植物景观与绿化工程建设、</w:t>
      </w:r>
      <w:r>
        <w:rPr>
          <w:rFonts w:hint="eastAsia" w:asciiTheme="minorEastAsia" w:hAnsiTheme="minorEastAsia" w:eastAsiaTheme="minorEastAsia"/>
        </w:rPr>
        <w:t>资源与环境</w:t>
      </w:r>
      <w:r>
        <w:rPr>
          <w:rFonts w:asciiTheme="minorEastAsia" w:hAnsiTheme="minorEastAsia" w:eastAsiaTheme="minorEastAsia"/>
        </w:rPr>
        <w:t>保护工程建设、旅游服务设施建设、基础</w:t>
      </w:r>
      <w:r>
        <w:rPr>
          <w:rFonts w:hint="eastAsia" w:asciiTheme="minorEastAsia" w:hAnsiTheme="minorEastAsia" w:eastAsiaTheme="minorEastAsia"/>
        </w:rPr>
        <w:t>工程</w:t>
      </w:r>
      <w:r>
        <w:rPr>
          <w:rFonts w:asciiTheme="minorEastAsia" w:hAnsiTheme="minorEastAsia" w:eastAsiaTheme="minorEastAsia"/>
        </w:rPr>
        <w:t>建设</w:t>
      </w:r>
      <w:r>
        <w:rPr>
          <w:rFonts w:hint="eastAsia" w:asciiTheme="minorEastAsia" w:hAnsiTheme="minorEastAsia" w:eastAsiaTheme="minorEastAsia"/>
        </w:rPr>
        <w:t>、防灾及监测建设、社区发展等</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工程建设其它费用包括：</w:t>
      </w:r>
      <w:r>
        <w:rPr>
          <w:rFonts w:hint="eastAsia" w:asciiTheme="minorEastAsia" w:hAnsiTheme="minorEastAsia" w:eastAsiaTheme="minorEastAsia"/>
        </w:rPr>
        <w:t>前期工作咨询费、</w:t>
      </w:r>
      <w:r>
        <w:rPr>
          <w:rFonts w:asciiTheme="minorEastAsia" w:hAnsiTheme="minorEastAsia" w:eastAsiaTheme="minorEastAsia"/>
        </w:rPr>
        <w:t>建设单位管理费、勘察设计费、招投标费用、工程监理费。</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预备费：本次仅估算基本预备费（不可预见费）。</w:t>
      </w:r>
    </w:p>
    <w:p>
      <w:pPr>
        <w:pStyle w:val="2"/>
        <w:spacing w:before="156" w:after="156" w:line="360" w:lineRule="auto"/>
        <w:jc w:val="left"/>
        <w:rPr>
          <w:rFonts w:eastAsiaTheme="minorEastAsia"/>
          <w:sz w:val="32"/>
          <w:szCs w:val="32"/>
        </w:rPr>
      </w:pPr>
      <w:bookmarkStart w:id="401" w:name="_Toc23340450"/>
      <w:r>
        <w:rPr>
          <w:rFonts w:eastAsiaTheme="minorEastAsia"/>
          <w:sz w:val="32"/>
          <w:szCs w:val="32"/>
        </w:rPr>
        <w:t>第二节</w:t>
      </w:r>
      <w:r>
        <w:rPr>
          <w:rFonts w:hint="eastAsia" w:eastAsiaTheme="minorEastAsia"/>
          <w:sz w:val="32"/>
          <w:szCs w:val="32"/>
        </w:rPr>
        <w:t xml:space="preserve"> </w:t>
      </w:r>
      <w:r>
        <w:rPr>
          <w:rFonts w:eastAsiaTheme="minorEastAsia"/>
          <w:sz w:val="32"/>
          <w:szCs w:val="32"/>
        </w:rPr>
        <w:t>投资估算</w:t>
      </w:r>
      <w:bookmarkEnd w:id="401"/>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经估算，湖南沅江龙虎山省级森林公园总体规划（201</w:t>
      </w:r>
      <w:r>
        <w:rPr>
          <w:rFonts w:hint="eastAsia" w:asciiTheme="minorEastAsia" w:hAnsiTheme="minorEastAsia" w:eastAsiaTheme="minorEastAsia"/>
        </w:rPr>
        <w:t>9</w:t>
      </w:r>
      <w:r>
        <w:rPr>
          <w:rFonts w:asciiTheme="minorEastAsia" w:hAnsiTheme="minorEastAsia" w:eastAsiaTheme="minorEastAsia"/>
        </w:rPr>
        <w:t>-202</w:t>
      </w:r>
      <w:r>
        <w:rPr>
          <w:rFonts w:hint="eastAsia" w:asciiTheme="minorEastAsia" w:hAnsiTheme="minorEastAsia" w:eastAsiaTheme="minorEastAsia"/>
        </w:rPr>
        <w:t>8</w:t>
      </w:r>
      <w:r>
        <w:rPr>
          <w:rFonts w:asciiTheme="minorEastAsia" w:hAnsiTheme="minorEastAsia" w:eastAsiaTheme="minorEastAsia"/>
        </w:rPr>
        <w:t>）项目建设总投资约为</w:t>
      </w:r>
      <w:r>
        <w:rPr>
          <w:rFonts w:hint="eastAsia" w:asciiTheme="minorEastAsia" w:hAnsiTheme="minorEastAsia" w:eastAsiaTheme="minorEastAsia"/>
        </w:rPr>
        <w:t>17935.43</w:t>
      </w:r>
      <w:r>
        <w:rPr>
          <w:rFonts w:asciiTheme="minorEastAsia" w:hAnsiTheme="minorEastAsia" w:eastAsiaTheme="minorEastAsia"/>
        </w:rPr>
        <w:t>万元。</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（1）工程直接费用</w:t>
      </w:r>
      <w:r>
        <w:rPr>
          <w:rFonts w:hint="eastAsia" w:asciiTheme="minorEastAsia" w:hAnsiTheme="minorEastAsia" w:eastAsiaTheme="minorEastAsia"/>
        </w:rPr>
        <w:t>16069</w:t>
      </w:r>
      <w:r>
        <w:rPr>
          <w:rFonts w:asciiTheme="minorEastAsia" w:hAnsiTheme="minorEastAsia" w:eastAsiaTheme="minorEastAsia"/>
        </w:rPr>
        <w:t>万元，占建设总投资的</w:t>
      </w:r>
      <w:r>
        <w:rPr>
          <w:rFonts w:hint="eastAsia" w:asciiTheme="minorEastAsia" w:hAnsiTheme="minorEastAsia" w:eastAsiaTheme="minorEastAsia"/>
        </w:rPr>
        <w:t>89.6</w:t>
      </w:r>
      <w:r>
        <w:rPr>
          <w:rFonts w:asciiTheme="minorEastAsia" w:hAnsiTheme="minorEastAsia" w:eastAsiaTheme="minorEastAsia"/>
        </w:rPr>
        <w:t>%。其中：</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景区景点建设</w:t>
      </w:r>
      <w:r>
        <w:rPr>
          <w:rFonts w:hint="eastAsia" w:asciiTheme="minorEastAsia" w:hAnsiTheme="minorEastAsia" w:eastAsiaTheme="minorEastAsia"/>
        </w:rPr>
        <w:t>5589</w:t>
      </w:r>
      <w:r>
        <w:rPr>
          <w:rFonts w:asciiTheme="minorEastAsia" w:hAnsiTheme="minorEastAsia" w:eastAsiaTheme="minorEastAsia"/>
        </w:rPr>
        <w:t>万元，占建设总投资的</w:t>
      </w:r>
      <w:r>
        <w:rPr>
          <w:rFonts w:hint="eastAsia" w:asciiTheme="minorEastAsia" w:hAnsiTheme="minorEastAsia" w:eastAsiaTheme="minorEastAsia"/>
        </w:rPr>
        <w:t>31.2</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植被与森林景观建设</w:t>
      </w:r>
      <w:r>
        <w:rPr>
          <w:rFonts w:hint="eastAsia" w:asciiTheme="minorEastAsia" w:hAnsiTheme="minorEastAsia" w:eastAsiaTheme="minorEastAsia"/>
        </w:rPr>
        <w:t>3386</w:t>
      </w:r>
      <w:r>
        <w:rPr>
          <w:rFonts w:asciiTheme="minorEastAsia" w:hAnsiTheme="minorEastAsia" w:eastAsiaTheme="minorEastAsia"/>
        </w:rPr>
        <w:t>万元，占建设总投资的</w:t>
      </w:r>
      <w:r>
        <w:rPr>
          <w:rFonts w:hint="eastAsia" w:asciiTheme="minorEastAsia" w:hAnsiTheme="minorEastAsia" w:eastAsiaTheme="minorEastAsia"/>
        </w:rPr>
        <w:t>18.9</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资源与环境保护工程建设155</w:t>
      </w:r>
      <w:r>
        <w:rPr>
          <w:rFonts w:asciiTheme="minorEastAsia" w:hAnsiTheme="minorEastAsia" w:eastAsiaTheme="minorEastAsia"/>
        </w:rPr>
        <w:t>万元，占建设总投资的</w:t>
      </w:r>
      <w:r>
        <w:rPr>
          <w:rFonts w:hint="eastAsia" w:asciiTheme="minorEastAsia" w:hAnsiTheme="minorEastAsia" w:eastAsiaTheme="minorEastAsia"/>
        </w:rPr>
        <w:t>0.9</w:t>
      </w:r>
      <w:r>
        <w:rPr>
          <w:rFonts w:asciiTheme="minorEastAsia" w:hAnsiTheme="minorEastAsia" w:eastAsiaTheme="minorEastAsia"/>
        </w:rPr>
        <w:t>%</w:t>
      </w:r>
      <w:r>
        <w:rPr>
          <w:rFonts w:hint="eastAsia"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旅游服务设施</w:t>
      </w:r>
      <w:r>
        <w:rPr>
          <w:rFonts w:hint="eastAsia" w:asciiTheme="minorEastAsia" w:hAnsiTheme="minorEastAsia" w:eastAsiaTheme="minorEastAsia"/>
        </w:rPr>
        <w:t>3803</w:t>
      </w:r>
      <w:r>
        <w:rPr>
          <w:rFonts w:asciiTheme="minorEastAsia" w:hAnsiTheme="minorEastAsia" w:eastAsiaTheme="minorEastAsia"/>
        </w:rPr>
        <w:t>万元，占建设总投资的</w:t>
      </w:r>
      <w:r>
        <w:rPr>
          <w:rFonts w:hint="eastAsia" w:asciiTheme="minorEastAsia" w:hAnsiTheme="minorEastAsia" w:eastAsiaTheme="minorEastAsia"/>
        </w:rPr>
        <w:t>21.2</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基础工程建设</w:t>
      </w:r>
      <w:r>
        <w:rPr>
          <w:rFonts w:hint="eastAsia" w:asciiTheme="minorEastAsia" w:hAnsiTheme="minorEastAsia" w:eastAsiaTheme="minorEastAsia"/>
        </w:rPr>
        <w:t>2961</w:t>
      </w:r>
      <w:r>
        <w:rPr>
          <w:rFonts w:asciiTheme="minorEastAsia" w:hAnsiTheme="minorEastAsia" w:eastAsiaTheme="minorEastAsia"/>
        </w:rPr>
        <w:t>万元，占建设总投资的</w:t>
      </w:r>
      <w:r>
        <w:rPr>
          <w:rFonts w:hint="eastAsia" w:asciiTheme="minorEastAsia" w:hAnsiTheme="minorEastAsia" w:eastAsiaTheme="minorEastAsia"/>
        </w:rPr>
        <w:t>16.5</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防灾及监测建设80</w:t>
      </w:r>
      <w:r>
        <w:rPr>
          <w:rFonts w:asciiTheme="minorEastAsia" w:hAnsiTheme="minorEastAsia" w:eastAsiaTheme="minorEastAsia"/>
        </w:rPr>
        <w:t>万元，占建设总投资的</w:t>
      </w:r>
      <w:r>
        <w:rPr>
          <w:rFonts w:hint="eastAsia" w:asciiTheme="minorEastAsia" w:hAnsiTheme="minorEastAsia" w:eastAsiaTheme="minorEastAsia"/>
        </w:rPr>
        <w:t>0.4</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社区发展投资95</w:t>
      </w:r>
      <w:r>
        <w:rPr>
          <w:rFonts w:asciiTheme="minorEastAsia" w:hAnsiTheme="minorEastAsia" w:eastAsiaTheme="minorEastAsia"/>
        </w:rPr>
        <w:t>万元，占建设总投资的</w:t>
      </w:r>
      <w:r>
        <w:rPr>
          <w:rFonts w:hint="eastAsia" w:asciiTheme="minorEastAsia" w:hAnsiTheme="minorEastAsia" w:eastAsiaTheme="minorEastAsia"/>
        </w:rPr>
        <w:t>0.5</w:t>
      </w:r>
      <w:r>
        <w:rPr>
          <w:rFonts w:asciiTheme="minorEastAsia" w:hAnsiTheme="minorEastAsia" w:eastAsiaTheme="minorEastAsia"/>
        </w:rPr>
        <w:t>%</w:t>
      </w:r>
      <w:r>
        <w:rPr>
          <w:rFonts w:hint="eastAsia"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（2）工程建设其它费用</w:t>
      </w:r>
      <w:r>
        <w:rPr>
          <w:rFonts w:hint="eastAsia" w:asciiTheme="minorEastAsia" w:hAnsiTheme="minorEastAsia" w:eastAsiaTheme="minorEastAsia"/>
        </w:rPr>
        <w:t>1012.36</w:t>
      </w:r>
      <w:r>
        <w:rPr>
          <w:rFonts w:asciiTheme="minorEastAsia" w:hAnsiTheme="minorEastAsia" w:eastAsiaTheme="minorEastAsia"/>
        </w:rPr>
        <w:t>万元，占建设总投资的</w:t>
      </w:r>
      <w:r>
        <w:rPr>
          <w:rFonts w:hint="eastAsia" w:asciiTheme="minorEastAsia" w:hAnsiTheme="minorEastAsia" w:eastAsiaTheme="minorEastAsia"/>
        </w:rPr>
        <w:t>5.6</w:t>
      </w:r>
      <w:r>
        <w:rPr>
          <w:rFonts w:asciiTheme="minorEastAsia" w:hAnsiTheme="minorEastAsia" w:eastAsiaTheme="minorEastAsia"/>
        </w:rPr>
        <w:t>%。其中：</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前期工作咨询费80.35万元，</w:t>
      </w:r>
      <w:r>
        <w:rPr>
          <w:rFonts w:asciiTheme="minorEastAsia" w:hAnsiTheme="minorEastAsia" w:eastAsiaTheme="minorEastAsia"/>
        </w:rPr>
        <w:t>占建设总投资的</w:t>
      </w:r>
      <w:r>
        <w:rPr>
          <w:rFonts w:hint="eastAsia" w:asciiTheme="minorEastAsia" w:hAnsiTheme="minorEastAsia" w:eastAsiaTheme="minorEastAsia"/>
        </w:rPr>
        <w:t>0.45</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建设单位</w:t>
      </w:r>
      <w:r>
        <w:rPr>
          <w:rFonts w:hint="eastAsia" w:asciiTheme="minorEastAsia" w:hAnsiTheme="minorEastAsia" w:eastAsiaTheme="minorEastAsia"/>
        </w:rPr>
        <w:t>管理</w:t>
      </w:r>
      <w:r>
        <w:rPr>
          <w:rFonts w:asciiTheme="minorEastAsia" w:hAnsiTheme="minorEastAsia" w:eastAsiaTheme="minorEastAsia"/>
        </w:rPr>
        <w:t>费</w:t>
      </w:r>
      <w:r>
        <w:rPr>
          <w:rFonts w:hint="eastAsia" w:asciiTheme="minorEastAsia" w:hAnsiTheme="minorEastAsia" w:eastAsiaTheme="minorEastAsia"/>
        </w:rPr>
        <w:t>321.38</w:t>
      </w:r>
      <w:r>
        <w:rPr>
          <w:rFonts w:asciiTheme="minorEastAsia" w:hAnsiTheme="minorEastAsia" w:eastAsiaTheme="minorEastAsia"/>
        </w:rPr>
        <w:t>万元，占建设总投资的</w:t>
      </w:r>
      <w:r>
        <w:rPr>
          <w:rFonts w:hint="eastAsia" w:asciiTheme="minorEastAsia" w:hAnsiTheme="minorEastAsia" w:eastAsiaTheme="minorEastAsia"/>
        </w:rPr>
        <w:t>1.79</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勘察设计费</w:t>
      </w:r>
      <w:r>
        <w:rPr>
          <w:rFonts w:hint="eastAsia" w:asciiTheme="minorEastAsia" w:hAnsiTheme="minorEastAsia" w:eastAsiaTheme="minorEastAsia"/>
        </w:rPr>
        <w:t>401.73</w:t>
      </w:r>
      <w:r>
        <w:rPr>
          <w:rFonts w:asciiTheme="minorEastAsia" w:hAnsiTheme="minorEastAsia" w:eastAsiaTheme="minorEastAsia"/>
        </w:rPr>
        <w:t>万元，占建设总投资的</w:t>
      </w:r>
      <w:r>
        <w:rPr>
          <w:rFonts w:hint="eastAsia" w:asciiTheme="minorEastAsia" w:hAnsiTheme="minorEastAsia" w:eastAsiaTheme="minorEastAsia"/>
        </w:rPr>
        <w:t>2.24</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工程监理费</w:t>
      </w:r>
      <w:r>
        <w:rPr>
          <w:rFonts w:hint="eastAsia" w:asciiTheme="minorEastAsia" w:hAnsiTheme="minorEastAsia" w:eastAsiaTheme="minorEastAsia"/>
        </w:rPr>
        <w:t>160.69</w:t>
      </w:r>
      <w:r>
        <w:rPr>
          <w:rFonts w:asciiTheme="minorEastAsia" w:hAnsiTheme="minorEastAsia" w:eastAsiaTheme="minorEastAsia"/>
        </w:rPr>
        <w:t>万元，占建设总投资的</w:t>
      </w:r>
      <w:r>
        <w:rPr>
          <w:rFonts w:hint="eastAsia" w:asciiTheme="minorEastAsia" w:hAnsiTheme="minorEastAsia" w:eastAsiaTheme="minorEastAsia"/>
        </w:rPr>
        <w:t>0.90</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招投标</w:t>
      </w:r>
      <w:r>
        <w:rPr>
          <w:rFonts w:asciiTheme="minorEastAsia" w:hAnsiTheme="minorEastAsia" w:eastAsiaTheme="minorEastAsia"/>
        </w:rPr>
        <w:t>费</w:t>
      </w:r>
      <w:r>
        <w:rPr>
          <w:rFonts w:hint="eastAsia" w:asciiTheme="minorEastAsia" w:hAnsiTheme="minorEastAsia" w:eastAsiaTheme="minorEastAsia"/>
        </w:rPr>
        <w:t>48.21</w:t>
      </w:r>
      <w:r>
        <w:rPr>
          <w:rFonts w:asciiTheme="minorEastAsia" w:hAnsiTheme="minorEastAsia" w:eastAsiaTheme="minorEastAsia"/>
        </w:rPr>
        <w:t>万元，占建设总投资的</w:t>
      </w:r>
      <w:r>
        <w:rPr>
          <w:rFonts w:hint="eastAsia" w:asciiTheme="minorEastAsia" w:hAnsiTheme="minorEastAsia" w:eastAsiaTheme="minorEastAsia"/>
        </w:rPr>
        <w:t>0.27</w:t>
      </w:r>
      <w:r>
        <w:rPr>
          <w:rFonts w:asciiTheme="minorEastAsia" w:hAnsiTheme="minorEastAsia" w:eastAsiaTheme="minorEastAsia"/>
        </w:rPr>
        <w:t>%；</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基本预备</w:t>
      </w:r>
      <w:r>
        <w:rPr>
          <w:rFonts w:asciiTheme="minorEastAsia" w:hAnsiTheme="minorEastAsia" w:eastAsiaTheme="minorEastAsia"/>
        </w:rPr>
        <w:t>费</w:t>
      </w:r>
      <w:r>
        <w:rPr>
          <w:rFonts w:hint="eastAsia" w:asciiTheme="minorEastAsia" w:hAnsiTheme="minorEastAsia" w:eastAsiaTheme="minorEastAsia"/>
        </w:rPr>
        <w:t>854.07</w:t>
      </w:r>
      <w:r>
        <w:rPr>
          <w:rFonts w:asciiTheme="minorEastAsia" w:hAnsiTheme="minorEastAsia" w:eastAsiaTheme="minorEastAsia"/>
        </w:rPr>
        <w:t>万元，占建设总投资的</w:t>
      </w:r>
      <w:r>
        <w:rPr>
          <w:rFonts w:hint="eastAsia" w:asciiTheme="minorEastAsia" w:hAnsiTheme="minorEastAsia" w:eastAsiaTheme="minorEastAsia"/>
        </w:rPr>
        <w:t>4.8</w:t>
      </w:r>
      <w:r>
        <w:rPr>
          <w:rFonts w:asciiTheme="minorEastAsia" w:hAnsiTheme="minorEastAsia" w:eastAsiaTheme="minorEastAsia"/>
        </w:rPr>
        <w:t>%。</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2269"/>
        <w:gridCol w:w="1174"/>
        <w:gridCol w:w="1420"/>
        <w:gridCol w:w="1421"/>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表16.1    森林公园建设投资一览表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restar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331" w:type="pct"/>
            <w:vMerge w:val="restar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项目类型</w:t>
            </w:r>
          </w:p>
        </w:tc>
        <w:tc>
          <w:tcPr>
            <w:tcW w:w="2356" w:type="pct"/>
            <w:gridSpan w:val="3"/>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vMerge w:val="continue"/>
          </w:tcPr>
          <w:p>
            <w:pPr>
              <w:spacing w:line="360" w:lineRule="auto"/>
              <w:jc w:val="left"/>
              <w:rPr>
                <w:rFonts w:asciiTheme="minorEastAsia" w:hAnsiTheme="minorEastAsia" w:eastAsiaTheme="minorEastAsia"/>
                <w:sz w:val="21"/>
                <w:szCs w:val="21"/>
              </w:rPr>
            </w:pPr>
          </w:p>
        </w:tc>
        <w:tc>
          <w:tcPr>
            <w:tcW w:w="1331" w:type="pct"/>
            <w:vMerge w:val="continue"/>
          </w:tcPr>
          <w:p>
            <w:pPr>
              <w:spacing w:line="360" w:lineRule="auto"/>
              <w:jc w:val="left"/>
              <w:rPr>
                <w:rFonts w:asciiTheme="minorEastAsia" w:hAnsiTheme="minorEastAsia" w:eastAsiaTheme="minorEastAsia"/>
                <w:sz w:val="21"/>
                <w:szCs w:val="21"/>
              </w:rPr>
            </w:pP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近期</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远期</w:t>
            </w:r>
          </w:p>
        </w:tc>
        <w:tc>
          <w:tcPr>
            <w:tcW w:w="834" w:type="pct"/>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17935.43</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12048.86</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5886.57</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景点建设</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5589</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2945</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2644</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植被与森林景观建设</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3386</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2436</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950</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资源与环境保护</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155</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155</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旅游服务设施建设</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3803</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2803</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1000</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基础工程建设</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2961</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2361</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600</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防灾及监测建设</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80</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80</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社区发展投资</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95</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80</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其他费用</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1012.36</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680.1</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332.26</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1331"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基本预备费</w:t>
            </w:r>
          </w:p>
        </w:tc>
        <w:tc>
          <w:tcPr>
            <w:tcW w:w="689"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854.07</w:t>
            </w:r>
          </w:p>
        </w:tc>
        <w:tc>
          <w:tcPr>
            <w:tcW w:w="833"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573.76</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280.31</w:t>
            </w:r>
          </w:p>
        </w:tc>
        <w:tc>
          <w:tcPr>
            <w:tcW w:w="834" w:type="pct"/>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4.8</w:t>
            </w:r>
          </w:p>
        </w:tc>
      </w:tr>
    </w:tbl>
    <w:p>
      <w:pPr>
        <w:spacing w:line="360" w:lineRule="auto"/>
        <w:ind w:firstLine="480" w:firstLineChars="200"/>
        <w:jc w:val="left"/>
        <w:rPr>
          <w:rFonts w:asciiTheme="minorEastAsia" w:hAnsiTheme="minorEastAsia" w:eastAsiaTheme="minorEastAsia"/>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731"/>
        <w:gridCol w:w="1671"/>
        <w:gridCol w:w="709"/>
        <w:gridCol w:w="851"/>
        <w:gridCol w:w="1589"/>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表16.2    景点建设投资估算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主要建设内容</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规模</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单位</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1671" w:type="dxa"/>
          </w:tcPr>
          <w:p>
            <w:pPr>
              <w:spacing w:line="360" w:lineRule="auto"/>
              <w:jc w:val="left"/>
              <w:rPr>
                <w:rFonts w:asciiTheme="minorEastAsia" w:hAnsiTheme="minorEastAsia" w:eastAsiaTheme="minorEastAsia"/>
                <w:sz w:val="21"/>
                <w:szCs w:val="21"/>
              </w:rPr>
            </w:pPr>
          </w:p>
        </w:tc>
        <w:tc>
          <w:tcPr>
            <w:tcW w:w="709" w:type="dxa"/>
          </w:tcPr>
          <w:p>
            <w:pPr>
              <w:spacing w:line="360" w:lineRule="auto"/>
              <w:jc w:val="left"/>
              <w:rPr>
                <w:rFonts w:asciiTheme="minorEastAsia" w:hAnsiTheme="minorEastAsia" w:eastAsiaTheme="minorEastAsia"/>
                <w:sz w:val="21"/>
                <w:szCs w:val="21"/>
              </w:rPr>
            </w:pPr>
          </w:p>
        </w:tc>
        <w:tc>
          <w:tcPr>
            <w:tcW w:w="851" w:type="dxa"/>
          </w:tcPr>
          <w:p>
            <w:pPr>
              <w:spacing w:line="360" w:lineRule="auto"/>
              <w:jc w:val="left"/>
              <w:rPr>
                <w:rFonts w:asciiTheme="minorEastAsia" w:hAnsiTheme="minorEastAsia" w:eastAsiaTheme="minorEastAsia"/>
                <w:sz w:val="21"/>
                <w:szCs w:val="21"/>
              </w:rPr>
            </w:pP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5589</w:t>
            </w:r>
          </w:p>
        </w:tc>
        <w:tc>
          <w:tcPr>
            <w:tcW w:w="1296" w:type="dxa"/>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登高望远</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登山步道改造</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云风寺</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寺庙修缮</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竹海听风</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游步道、竹凉亭修建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沿湖风光带</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游路、自行车道、休闲场地建设</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2000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平湖荡舟</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游船码头修建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900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45</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风雨廊桥</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廊桥修建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7</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周公垂钓</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垂钓平台修建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0.2</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九臂樟</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古树保护，庄园修缮</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1250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25</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9</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百木科考园</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科考配套设施</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毛田冲农耕文化园</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建筑及配套设施建设</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23.4</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702</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11</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生态蔬菜园</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高经济、观赏价值蔬菜种植</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2025-2026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12</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森林浴场</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游步道、休闲设施修建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0.3</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13</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幽游茶苑</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茶园改造</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14</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金鸡观荷</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游步道、观景平台修建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7400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37</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2025-2026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湿地栈道</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木栈道修建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16</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湿地写生基地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写生、摄影配套设施</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2025-2027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17</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湿地亲水平台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木平台修建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400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2024-2025</w:t>
            </w:r>
          </w:p>
        </w:tc>
      </w:tr>
    </w:tbl>
    <w:p>
      <w:pPr>
        <w:spacing w:line="360" w:lineRule="auto"/>
        <w:ind w:firstLine="482" w:firstLineChars="200"/>
        <w:jc w:val="left"/>
        <w:rPr>
          <w:rFonts w:asciiTheme="minorEastAsia" w:hAnsiTheme="minorEastAsia" w:eastAsiaTheme="minorEastAsia"/>
          <w:b/>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731"/>
        <w:gridCol w:w="1671"/>
        <w:gridCol w:w="709"/>
        <w:gridCol w:w="851"/>
        <w:gridCol w:w="1701"/>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表16.3    植被与森林景观建设投资估算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主要建设内容</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规模</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单位</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1671" w:type="dxa"/>
          </w:tcPr>
          <w:p>
            <w:pPr>
              <w:spacing w:line="360" w:lineRule="auto"/>
              <w:jc w:val="left"/>
              <w:rPr>
                <w:rFonts w:asciiTheme="minorEastAsia" w:hAnsiTheme="minorEastAsia" w:eastAsiaTheme="minorEastAsia"/>
                <w:sz w:val="21"/>
                <w:szCs w:val="21"/>
              </w:rPr>
            </w:pPr>
          </w:p>
        </w:tc>
        <w:tc>
          <w:tcPr>
            <w:tcW w:w="709" w:type="dxa"/>
          </w:tcPr>
          <w:p>
            <w:pPr>
              <w:spacing w:line="360" w:lineRule="auto"/>
              <w:jc w:val="left"/>
              <w:rPr>
                <w:rFonts w:asciiTheme="minorEastAsia" w:hAnsiTheme="minorEastAsia" w:eastAsiaTheme="minorEastAsia"/>
                <w:sz w:val="21"/>
                <w:szCs w:val="21"/>
              </w:rPr>
            </w:pPr>
          </w:p>
        </w:tc>
        <w:tc>
          <w:tcPr>
            <w:tcW w:w="851" w:type="dxa"/>
          </w:tcPr>
          <w:p>
            <w:pPr>
              <w:spacing w:line="360" w:lineRule="auto"/>
              <w:jc w:val="left"/>
              <w:rPr>
                <w:rFonts w:asciiTheme="minorEastAsia" w:hAnsiTheme="minorEastAsia" w:eastAsiaTheme="minorEastAsia"/>
                <w:sz w:val="21"/>
                <w:szCs w:val="21"/>
              </w:rPr>
            </w:pP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3386</w:t>
            </w:r>
          </w:p>
        </w:tc>
        <w:tc>
          <w:tcPr>
            <w:tcW w:w="1184" w:type="dxa"/>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次生林</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森林抚育</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16.7</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阔叶林</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森林抚育</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600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松树林</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森林抚育</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毛竹林</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改造</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杉木林</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林相改造</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28.6</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86</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樱花林</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樱花补种</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7</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百木科考园</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乡土植物及珍稀植物种植</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46.5</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560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四季花田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花卉种植</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9</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森林浴场</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芳香植物种植</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9.7</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480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管理服务区绿化</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绿化升级改造</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7.8</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390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11</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道路绿化</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绿化升级改造</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公里</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118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2020-2022</w:t>
            </w:r>
          </w:p>
        </w:tc>
      </w:tr>
    </w:tbl>
    <w:p>
      <w:pPr>
        <w:spacing w:line="360" w:lineRule="auto"/>
        <w:ind w:firstLine="482" w:firstLineChars="200"/>
        <w:jc w:val="left"/>
        <w:rPr>
          <w:rFonts w:asciiTheme="minorEastAsia" w:hAnsiTheme="minorEastAsia" w:eastAsiaTheme="minorEastAsia"/>
          <w:b/>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701"/>
        <w:gridCol w:w="3119"/>
        <w:gridCol w:w="1559"/>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表16.4    资源与环境保护投资估算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311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主要建设内容与规模</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b/>
                <w:sz w:val="21"/>
                <w:szCs w:val="21"/>
              </w:rPr>
            </w:pP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3119" w:type="dxa"/>
          </w:tcPr>
          <w:p>
            <w:pPr>
              <w:spacing w:line="360" w:lineRule="auto"/>
              <w:jc w:val="left"/>
              <w:rPr>
                <w:rFonts w:asciiTheme="minorEastAsia" w:hAnsiTheme="minorEastAsia" w:eastAsiaTheme="minorEastAsia"/>
                <w:sz w:val="21"/>
                <w:szCs w:val="21"/>
              </w:rPr>
            </w:pP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155</w:t>
            </w:r>
          </w:p>
        </w:tc>
        <w:tc>
          <w:tcPr>
            <w:tcW w:w="1326" w:type="dxa"/>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生态环境监测</w:t>
            </w:r>
          </w:p>
        </w:tc>
        <w:tc>
          <w:tcPr>
            <w:tcW w:w="311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监测设备</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垃圾箱</w:t>
            </w:r>
          </w:p>
        </w:tc>
        <w:tc>
          <w:tcPr>
            <w:tcW w:w="311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公园配套垃圾箱</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垃圾分类处理场</w:t>
            </w:r>
          </w:p>
        </w:tc>
        <w:tc>
          <w:tcPr>
            <w:tcW w:w="311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建设垃圾分类场地及管理用房</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170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旅游厕所</w:t>
            </w:r>
          </w:p>
        </w:tc>
        <w:tc>
          <w:tcPr>
            <w:tcW w:w="311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新建公共生态厕所</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65</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bl>
    <w:p>
      <w:pPr>
        <w:spacing w:line="360" w:lineRule="auto"/>
        <w:ind w:firstLine="482" w:firstLineChars="200"/>
        <w:jc w:val="left"/>
        <w:rPr>
          <w:rFonts w:asciiTheme="minorEastAsia" w:hAnsiTheme="minorEastAsia" w:eastAsiaTheme="minorEastAsia"/>
          <w:b/>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497"/>
        <w:gridCol w:w="2392"/>
        <w:gridCol w:w="1134"/>
        <w:gridCol w:w="156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表16.5    旅游服务设施建设投资估算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239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主要建设内容</w:t>
            </w: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规模</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3803</w:t>
            </w:r>
          </w:p>
        </w:tc>
        <w:tc>
          <w:tcPr>
            <w:tcW w:w="1182" w:type="dxa"/>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公园大门</w:t>
            </w:r>
          </w:p>
        </w:tc>
        <w:tc>
          <w:tcPr>
            <w:tcW w:w="239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入口大门</w:t>
            </w: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2处</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游客服务中心</w:t>
            </w:r>
          </w:p>
        </w:tc>
        <w:tc>
          <w:tcPr>
            <w:tcW w:w="239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内设办公室、会议室、游客休息室、医务室、保安室等。</w:t>
            </w: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3000平方米</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600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龙虎山旅馆</w:t>
            </w:r>
          </w:p>
        </w:tc>
        <w:tc>
          <w:tcPr>
            <w:tcW w:w="239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提供住宿、餐饮、会议等综合服务</w:t>
            </w: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6000平方米</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1200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公园管理处</w:t>
            </w:r>
          </w:p>
        </w:tc>
        <w:tc>
          <w:tcPr>
            <w:tcW w:w="239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内设办公室、会议室</w:t>
            </w: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3000平方米</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自助旅馆</w:t>
            </w:r>
          </w:p>
        </w:tc>
        <w:tc>
          <w:tcPr>
            <w:tcW w:w="239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提供住宿、餐饮等综合服务</w:t>
            </w: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5000平方米</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1000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游船</w:t>
            </w:r>
          </w:p>
        </w:tc>
        <w:tc>
          <w:tcPr>
            <w:tcW w:w="239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大型游船6艘，小型游船25艘</w:t>
            </w:r>
          </w:p>
        </w:tc>
        <w:tc>
          <w:tcPr>
            <w:tcW w:w="1134" w:type="dxa"/>
          </w:tcPr>
          <w:p>
            <w:pPr>
              <w:spacing w:line="360" w:lineRule="auto"/>
              <w:jc w:val="left"/>
              <w:rPr>
                <w:rFonts w:asciiTheme="minorEastAsia" w:hAnsiTheme="minorEastAsia" w:eastAsiaTheme="minorEastAsia"/>
                <w:sz w:val="21"/>
                <w:szCs w:val="21"/>
              </w:rPr>
            </w:pP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55</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7</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购物商店</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500平方米</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医疗救护车</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2辆</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9</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旅游中巴车</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3辆</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环保电瓶车</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10辆</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11</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垂钓管理用房</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50平方米</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12</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售票亭</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2处</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13</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标识牌</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1套</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14</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休闲坐凳</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200张</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路灯</w:t>
            </w:r>
          </w:p>
        </w:tc>
        <w:tc>
          <w:tcPr>
            <w:tcW w:w="239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沿道路每40米设置一个</w:t>
            </w: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1338个</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107</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16</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湖南沅江龙虎山省级森林公园</w:t>
            </w:r>
            <w:r>
              <w:rPr>
                <w:rFonts w:hint="eastAsia" w:asciiTheme="minorEastAsia" w:hAnsiTheme="minorEastAsia" w:eastAsiaTheme="minorEastAsia"/>
                <w:sz w:val="21"/>
                <w:szCs w:val="21"/>
              </w:rPr>
              <w:t>生态文化》</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1000册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17</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湖南沅江龙虎山省级森林公园</w:t>
            </w:r>
            <w:r>
              <w:rPr>
                <w:rFonts w:hint="eastAsia" w:asciiTheme="minorEastAsia" w:hAnsiTheme="minorEastAsia" w:eastAsiaTheme="minorEastAsia"/>
                <w:sz w:val="21"/>
                <w:szCs w:val="21"/>
              </w:rPr>
              <w:t>旅游画册》</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1000册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18</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asciiTheme="minorEastAsia" w:hAnsiTheme="minorEastAsia" w:eastAsiaTheme="minorEastAsia"/>
                <w:sz w:val="21"/>
                <w:szCs w:val="21"/>
              </w:rPr>
              <w:t>湖南沅江龙虎山省级森林公园</w:t>
            </w:r>
            <w:r>
              <w:rPr>
                <w:rFonts w:hint="eastAsia" w:asciiTheme="minorEastAsia" w:hAnsiTheme="minorEastAsia" w:eastAsiaTheme="minorEastAsia"/>
                <w:sz w:val="21"/>
                <w:szCs w:val="21"/>
              </w:rPr>
              <w:t>环境保护手册》</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1000册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19</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便携式自助导游解说器</w:t>
            </w:r>
          </w:p>
        </w:tc>
        <w:tc>
          <w:tcPr>
            <w:tcW w:w="2392" w:type="dxa"/>
          </w:tcPr>
          <w:p>
            <w:pPr>
              <w:spacing w:line="360" w:lineRule="auto"/>
              <w:jc w:val="left"/>
              <w:rPr>
                <w:rFonts w:asciiTheme="minorEastAsia" w:hAnsiTheme="minorEastAsia" w:eastAsiaTheme="minorEastAsia"/>
                <w:sz w:val="21"/>
                <w:szCs w:val="21"/>
              </w:rPr>
            </w:pPr>
          </w:p>
        </w:tc>
        <w:tc>
          <w:tcPr>
            <w:tcW w:w="1134"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200个</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bl>
    <w:p>
      <w:pPr>
        <w:spacing w:line="360" w:lineRule="auto"/>
        <w:ind w:firstLine="482" w:firstLineChars="200"/>
        <w:jc w:val="left"/>
        <w:rPr>
          <w:rFonts w:asciiTheme="minorEastAsia" w:hAnsiTheme="minorEastAsia" w:eastAsiaTheme="minorEastAsia"/>
          <w:b/>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497"/>
        <w:gridCol w:w="2251"/>
        <w:gridCol w:w="1275"/>
        <w:gridCol w:w="156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表16.6    基础工程建设投资估算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22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主要建设内容</w:t>
            </w: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规模</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2251" w:type="dxa"/>
          </w:tcPr>
          <w:p>
            <w:pPr>
              <w:spacing w:line="360" w:lineRule="auto"/>
              <w:jc w:val="left"/>
              <w:rPr>
                <w:rFonts w:asciiTheme="minorEastAsia" w:hAnsiTheme="minorEastAsia" w:eastAsiaTheme="minorEastAsia"/>
                <w:sz w:val="21"/>
                <w:szCs w:val="21"/>
              </w:rPr>
            </w:pPr>
          </w:p>
        </w:tc>
        <w:tc>
          <w:tcPr>
            <w:tcW w:w="1275" w:type="dxa"/>
          </w:tcPr>
          <w:p>
            <w:pPr>
              <w:spacing w:line="360" w:lineRule="auto"/>
              <w:jc w:val="left"/>
              <w:rPr>
                <w:rFonts w:asciiTheme="minorEastAsia" w:hAnsiTheme="minorEastAsia" w:eastAsiaTheme="minorEastAsia"/>
                <w:sz w:val="21"/>
                <w:szCs w:val="21"/>
              </w:rPr>
            </w:pP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2961</w:t>
            </w:r>
          </w:p>
        </w:tc>
        <w:tc>
          <w:tcPr>
            <w:tcW w:w="1182" w:type="dxa"/>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拓宽道路</w:t>
            </w:r>
          </w:p>
        </w:tc>
        <w:tc>
          <w:tcPr>
            <w:tcW w:w="22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路面拓宽到5.5米</w:t>
            </w: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42.1公里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1052</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改造道路</w:t>
            </w:r>
          </w:p>
        </w:tc>
        <w:tc>
          <w:tcPr>
            <w:tcW w:w="22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砂石路改建为水泥路面</w:t>
            </w: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15.22公里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418</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沿湖游步道</w:t>
            </w:r>
          </w:p>
        </w:tc>
        <w:tc>
          <w:tcPr>
            <w:tcW w:w="2251" w:type="dxa"/>
          </w:tcPr>
          <w:p>
            <w:pPr>
              <w:spacing w:line="360" w:lineRule="auto"/>
              <w:jc w:val="left"/>
              <w:rPr>
                <w:rFonts w:asciiTheme="minorEastAsia" w:hAnsiTheme="minorEastAsia" w:eastAsiaTheme="minorEastAsia"/>
                <w:sz w:val="21"/>
                <w:szCs w:val="21"/>
              </w:rPr>
            </w:pP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6.5公里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195</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停车场</w:t>
            </w:r>
          </w:p>
        </w:tc>
        <w:tc>
          <w:tcPr>
            <w:tcW w:w="22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共6处，植草砖铺地</w:t>
            </w: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6700平方米</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134</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污水处理厂</w:t>
            </w:r>
          </w:p>
        </w:tc>
        <w:tc>
          <w:tcPr>
            <w:tcW w:w="2251" w:type="dxa"/>
          </w:tcPr>
          <w:p>
            <w:pPr>
              <w:spacing w:line="360" w:lineRule="auto"/>
              <w:jc w:val="left"/>
              <w:rPr>
                <w:rFonts w:asciiTheme="minorEastAsia" w:hAnsiTheme="minorEastAsia" w:eastAsiaTheme="minorEastAsia"/>
                <w:sz w:val="21"/>
                <w:szCs w:val="21"/>
              </w:rPr>
            </w:pP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2处</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600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水泵站</w:t>
            </w:r>
          </w:p>
        </w:tc>
        <w:tc>
          <w:tcPr>
            <w:tcW w:w="2251" w:type="dxa"/>
          </w:tcPr>
          <w:p>
            <w:pPr>
              <w:spacing w:line="360" w:lineRule="auto"/>
              <w:jc w:val="left"/>
              <w:rPr>
                <w:rFonts w:asciiTheme="minorEastAsia" w:hAnsiTheme="minorEastAsia" w:eastAsiaTheme="minorEastAsia"/>
                <w:sz w:val="21"/>
                <w:szCs w:val="21"/>
              </w:rPr>
            </w:pP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3处</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7</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配电房</w:t>
            </w:r>
          </w:p>
        </w:tc>
        <w:tc>
          <w:tcPr>
            <w:tcW w:w="2251" w:type="dxa"/>
          </w:tcPr>
          <w:p>
            <w:pPr>
              <w:spacing w:line="360" w:lineRule="auto"/>
              <w:jc w:val="left"/>
              <w:rPr>
                <w:rFonts w:asciiTheme="minorEastAsia" w:hAnsiTheme="minorEastAsia" w:eastAsiaTheme="minorEastAsia"/>
                <w:sz w:val="21"/>
                <w:szCs w:val="21"/>
              </w:rPr>
            </w:pP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9处</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8</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变电所</w:t>
            </w:r>
          </w:p>
        </w:tc>
        <w:tc>
          <w:tcPr>
            <w:tcW w:w="2251" w:type="dxa"/>
          </w:tcPr>
          <w:p>
            <w:pPr>
              <w:spacing w:line="360" w:lineRule="auto"/>
              <w:jc w:val="left"/>
              <w:rPr>
                <w:rFonts w:asciiTheme="minorEastAsia" w:hAnsiTheme="minorEastAsia" w:eastAsiaTheme="minorEastAsia"/>
                <w:sz w:val="21"/>
                <w:szCs w:val="21"/>
              </w:rPr>
            </w:pP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2处</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9</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给水管道</w:t>
            </w:r>
          </w:p>
        </w:tc>
        <w:tc>
          <w:tcPr>
            <w:tcW w:w="22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沿道路铺设</w:t>
            </w: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17.7公里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53</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排水管道</w:t>
            </w:r>
          </w:p>
        </w:tc>
        <w:tc>
          <w:tcPr>
            <w:tcW w:w="22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沿道路铺设</w:t>
            </w: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17.7公里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35</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11</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电信线路</w:t>
            </w:r>
          </w:p>
        </w:tc>
        <w:tc>
          <w:tcPr>
            <w:tcW w:w="22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直埋铺设，0.8米以下</w:t>
            </w: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16.2公里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48</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12</w:t>
            </w:r>
          </w:p>
        </w:tc>
        <w:tc>
          <w:tcPr>
            <w:tcW w:w="149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供电线路</w:t>
            </w:r>
          </w:p>
        </w:tc>
        <w:tc>
          <w:tcPr>
            <w:tcW w:w="22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地埋式铺设</w:t>
            </w:r>
          </w:p>
        </w:tc>
        <w:tc>
          <w:tcPr>
            <w:tcW w:w="12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25.2公里</w:t>
            </w:r>
          </w:p>
        </w:tc>
        <w:tc>
          <w:tcPr>
            <w:tcW w:w="156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126</w:t>
            </w:r>
          </w:p>
        </w:tc>
        <w:tc>
          <w:tcPr>
            <w:tcW w:w="1182"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2019-2022</w:t>
            </w:r>
          </w:p>
        </w:tc>
      </w:tr>
    </w:tbl>
    <w:p>
      <w:pPr>
        <w:spacing w:line="360" w:lineRule="auto"/>
        <w:ind w:firstLine="482" w:firstLineChars="200"/>
        <w:jc w:val="left"/>
        <w:rPr>
          <w:rFonts w:asciiTheme="minorEastAsia" w:hAnsiTheme="minorEastAsia" w:eastAsiaTheme="minorEastAsia"/>
          <w:b/>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985"/>
        <w:gridCol w:w="2835"/>
        <w:gridCol w:w="1559"/>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spacing w:line="360" w:lineRule="auto"/>
              <w:jc w:val="center"/>
              <w:rPr>
                <w:rFonts w:asciiTheme="minorEastAsia" w:hAnsiTheme="minorEastAsia" w:eastAsiaTheme="minorEastAsia"/>
                <w:b/>
              </w:rPr>
            </w:pPr>
            <w:r>
              <w:rPr>
                <w:rFonts w:hint="eastAsia" w:asciiTheme="minorEastAsia" w:hAnsiTheme="minorEastAsia" w:eastAsiaTheme="minorEastAsia"/>
                <w:b/>
                <w:sz w:val="21"/>
                <w:szCs w:val="21"/>
              </w:rPr>
              <w:t>表16.7    防灾及监测建设投资估算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283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主要建设内容与规模</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2835" w:type="dxa"/>
          </w:tcPr>
          <w:p>
            <w:pPr>
              <w:spacing w:line="360" w:lineRule="auto"/>
              <w:jc w:val="left"/>
              <w:rPr>
                <w:rFonts w:asciiTheme="minorEastAsia" w:hAnsiTheme="minorEastAsia" w:eastAsiaTheme="minorEastAsia"/>
                <w:sz w:val="21"/>
                <w:szCs w:val="21"/>
              </w:rPr>
            </w:pP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80</w:t>
            </w:r>
          </w:p>
        </w:tc>
        <w:tc>
          <w:tcPr>
            <w:tcW w:w="1326" w:type="dxa"/>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森林防火</w:t>
            </w:r>
          </w:p>
        </w:tc>
        <w:tc>
          <w:tcPr>
            <w:tcW w:w="283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消防设施与扑火机具、森林消防蓄水池。宣传牌、瞭望台、生物防火林带</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森林有害生物防治</w:t>
            </w:r>
          </w:p>
        </w:tc>
        <w:tc>
          <w:tcPr>
            <w:tcW w:w="283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高射程喷雾器、树干注射器、解剖镜</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3</w:t>
            </w: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其他灾害防治</w:t>
            </w:r>
          </w:p>
        </w:tc>
        <w:tc>
          <w:tcPr>
            <w:tcW w:w="283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排查、治理</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灾害监测</w:t>
            </w:r>
          </w:p>
        </w:tc>
        <w:tc>
          <w:tcPr>
            <w:tcW w:w="283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监测仪器设备</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bl>
    <w:p>
      <w:pPr>
        <w:spacing w:line="360" w:lineRule="auto"/>
        <w:ind w:firstLine="482" w:firstLineChars="200"/>
        <w:jc w:val="left"/>
        <w:rPr>
          <w:rFonts w:asciiTheme="minorEastAsia" w:hAnsiTheme="minorEastAsia" w:eastAsiaTheme="minorEastAsia"/>
          <w:b/>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985"/>
        <w:gridCol w:w="2835"/>
        <w:gridCol w:w="1559"/>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spacing w:line="360" w:lineRule="auto"/>
              <w:jc w:val="center"/>
              <w:rPr>
                <w:rFonts w:asciiTheme="minorEastAsia" w:hAnsiTheme="minorEastAsia" w:eastAsiaTheme="minorEastAsia"/>
                <w:b/>
              </w:rPr>
            </w:pPr>
            <w:r>
              <w:rPr>
                <w:rFonts w:hint="eastAsia" w:asciiTheme="minorEastAsia" w:hAnsiTheme="minorEastAsia" w:eastAsiaTheme="minorEastAsia"/>
                <w:b/>
                <w:sz w:val="21"/>
                <w:szCs w:val="21"/>
              </w:rPr>
              <w:t>表16.8    社区发展投资估算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283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主要建设内容与规模</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b/>
              </w:rPr>
            </w:pP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2835" w:type="dxa"/>
          </w:tcPr>
          <w:p>
            <w:pPr>
              <w:spacing w:line="360" w:lineRule="auto"/>
              <w:jc w:val="left"/>
              <w:rPr>
                <w:rFonts w:asciiTheme="minorEastAsia" w:hAnsiTheme="minorEastAsia" w:eastAsiaTheme="minorEastAsia"/>
                <w:sz w:val="21"/>
                <w:szCs w:val="21"/>
              </w:rPr>
            </w:pP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95</w:t>
            </w:r>
          </w:p>
        </w:tc>
        <w:tc>
          <w:tcPr>
            <w:tcW w:w="1326" w:type="dxa"/>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b/>
              </w:rPr>
            </w:pPr>
            <w:r>
              <w:rPr>
                <w:rFonts w:asciiTheme="minorEastAsia" w:hAnsiTheme="minorEastAsia" w:eastAsiaTheme="minorEastAsia"/>
                <w:b/>
              </w:rPr>
              <w:t>1</w:t>
            </w: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社区管理</w:t>
            </w:r>
          </w:p>
        </w:tc>
        <w:tc>
          <w:tcPr>
            <w:tcW w:w="283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办公设施</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360" w:lineRule="auto"/>
              <w:jc w:val="left"/>
              <w:rPr>
                <w:rFonts w:asciiTheme="minorEastAsia" w:hAnsiTheme="minorEastAsia" w:eastAsiaTheme="minorEastAsia"/>
                <w:b/>
              </w:rPr>
            </w:pPr>
            <w:r>
              <w:rPr>
                <w:rFonts w:asciiTheme="minorEastAsia" w:hAnsiTheme="minorEastAsia" w:eastAsiaTheme="minorEastAsia"/>
                <w:b/>
              </w:rPr>
              <w:t>2</w:t>
            </w:r>
          </w:p>
        </w:tc>
        <w:tc>
          <w:tcPr>
            <w:tcW w:w="198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产业结构优化</w:t>
            </w:r>
          </w:p>
        </w:tc>
        <w:tc>
          <w:tcPr>
            <w:tcW w:w="283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产业扶持</w:t>
            </w:r>
          </w:p>
        </w:tc>
        <w:tc>
          <w:tcPr>
            <w:tcW w:w="155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80</w:t>
            </w:r>
          </w:p>
        </w:tc>
        <w:tc>
          <w:tcPr>
            <w:tcW w:w="132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2024-2028</w:t>
            </w:r>
          </w:p>
        </w:tc>
      </w:tr>
    </w:tbl>
    <w:p>
      <w:pPr>
        <w:pStyle w:val="2"/>
        <w:spacing w:before="156" w:after="156" w:line="360" w:lineRule="auto"/>
        <w:jc w:val="left"/>
        <w:rPr>
          <w:rFonts w:eastAsiaTheme="minorEastAsia"/>
          <w:sz w:val="32"/>
          <w:szCs w:val="32"/>
        </w:rPr>
      </w:pPr>
      <w:bookmarkStart w:id="402" w:name="_Toc23340451"/>
      <w:r>
        <w:rPr>
          <w:rFonts w:eastAsiaTheme="minorEastAsia"/>
          <w:sz w:val="32"/>
          <w:szCs w:val="32"/>
        </w:rPr>
        <w:t>第三节</w:t>
      </w:r>
      <w:r>
        <w:rPr>
          <w:rFonts w:hint="eastAsia" w:eastAsiaTheme="minorEastAsia"/>
          <w:sz w:val="32"/>
          <w:szCs w:val="32"/>
        </w:rPr>
        <w:t xml:space="preserve"> </w:t>
      </w:r>
      <w:r>
        <w:rPr>
          <w:rFonts w:eastAsiaTheme="minorEastAsia"/>
          <w:sz w:val="32"/>
          <w:szCs w:val="32"/>
        </w:rPr>
        <w:t>资金筹措</w:t>
      </w:r>
      <w:bookmarkEnd w:id="402"/>
    </w:p>
    <w:p>
      <w:pPr>
        <w:spacing w:line="360" w:lineRule="auto"/>
        <w:rPr>
          <w:rFonts w:asciiTheme="minorEastAsia" w:hAnsiTheme="minorEastAsia" w:eastAsiaTheme="minorEastAsia"/>
          <w:b/>
        </w:rPr>
      </w:pPr>
      <w:bookmarkStart w:id="403" w:name="_Toc13476178"/>
      <w:bookmarkStart w:id="404" w:name="_Toc13476007"/>
      <w:bookmarkStart w:id="405" w:name="_Toc534202906"/>
      <w:r>
        <w:rPr>
          <w:rFonts w:asciiTheme="minorEastAsia" w:hAnsiTheme="minorEastAsia" w:eastAsiaTheme="minorEastAsia"/>
          <w:b/>
        </w:rPr>
        <w:t>1、招商引资</w:t>
      </w:r>
      <w:bookmarkEnd w:id="403"/>
      <w:bookmarkEnd w:id="404"/>
      <w:bookmarkEnd w:id="405"/>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国内旅游产业的迅速发函，已经吸引大量投资资本入市。加强森林公园的宣传，优化森林公园投资环境，积极引进民间和外商资本对森林公园旅游开发进行投资。</w:t>
      </w:r>
    </w:p>
    <w:p>
      <w:pPr>
        <w:spacing w:line="360" w:lineRule="auto"/>
        <w:rPr>
          <w:rFonts w:asciiTheme="minorEastAsia" w:hAnsiTheme="minorEastAsia" w:eastAsiaTheme="minorEastAsia"/>
          <w:b/>
        </w:rPr>
      </w:pPr>
      <w:bookmarkStart w:id="406" w:name="_Toc13476008"/>
      <w:bookmarkStart w:id="407" w:name="_Toc13476179"/>
      <w:bookmarkStart w:id="408" w:name="_Toc534202907"/>
      <w:r>
        <w:rPr>
          <w:rFonts w:asciiTheme="minorEastAsia" w:hAnsiTheme="minorEastAsia" w:eastAsiaTheme="minorEastAsia"/>
          <w:b/>
        </w:rPr>
        <w:t>2、申请政府支持性资金</w:t>
      </w:r>
      <w:bookmarkEnd w:id="406"/>
      <w:bookmarkEnd w:id="407"/>
      <w:bookmarkEnd w:id="408"/>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国家对生态文明建设日渐重视，对依托生态文明建设的旅游业也开始投入大量资金。积极与各级政府协调，争取国家和地方财政资金用于生态环境和基础设施建设，如公共基础配套设施建设、供水供电工程、农网改造工程、国家旅游发展专项资金等资金来源。</w:t>
      </w:r>
    </w:p>
    <w:p>
      <w:pPr>
        <w:spacing w:line="360" w:lineRule="auto"/>
        <w:rPr>
          <w:rFonts w:asciiTheme="minorEastAsia" w:hAnsiTheme="minorEastAsia" w:eastAsiaTheme="minorEastAsia"/>
          <w:b/>
        </w:rPr>
      </w:pPr>
      <w:bookmarkStart w:id="409" w:name="_Toc13476009"/>
      <w:bookmarkStart w:id="410" w:name="_Toc534202908"/>
      <w:bookmarkStart w:id="411" w:name="_Toc13476180"/>
      <w:r>
        <w:rPr>
          <w:rFonts w:asciiTheme="minorEastAsia" w:hAnsiTheme="minorEastAsia" w:eastAsiaTheme="minorEastAsia"/>
          <w:b/>
        </w:rPr>
        <w:t>3、自筹资金</w:t>
      </w:r>
      <w:bookmarkEnd w:id="409"/>
      <w:bookmarkEnd w:id="410"/>
      <w:bookmarkEnd w:id="41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公园建设单位需要自筹（含招商引资）部分建设资金和流动资金。</w:t>
      </w:r>
    </w:p>
    <w:p>
      <w:pPr>
        <w:spacing w:line="360" w:lineRule="auto"/>
        <w:rPr>
          <w:rFonts w:asciiTheme="minorEastAsia" w:hAnsiTheme="minorEastAsia" w:eastAsiaTheme="minorEastAsia"/>
          <w:b/>
        </w:rPr>
      </w:pPr>
      <w:bookmarkStart w:id="412" w:name="_Toc13476010"/>
      <w:bookmarkStart w:id="413" w:name="_Toc534202909"/>
      <w:bookmarkStart w:id="414" w:name="_Toc13476181"/>
      <w:r>
        <w:rPr>
          <w:rFonts w:asciiTheme="minorEastAsia" w:hAnsiTheme="minorEastAsia" w:eastAsiaTheme="minorEastAsia"/>
          <w:b/>
        </w:rPr>
        <w:t>4、银行信贷</w:t>
      </w:r>
      <w:bookmarkEnd w:id="412"/>
      <w:bookmarkEnd w:id="413"/>
      <w:bookmarkEnd w:id="414"/>
    </w:p>
    <w:p>
      <w:pPr>
        <w:spacing w:line="360" w:lineRule="auto"/>
        <w:ind w:firstLine="480" w:firstLineChars="200"/>
        <w:jc w:val="left"/>
        <w:rPr>
          <w:rFonts w:asciiTheme="minorEastAsia" w:hAnsiTheme="minorEastAsia" w:eastAsiaTheme="minorEastAsia"/>
          <w:szCs w:val="24"/>
          <w:shd w:val="pct10" w:color="auto" w:fill="FFFFFF"/>
        </w:rPr>
      </w:pPr>
      <w:r>
        <w:rPr>
          <w:rFonts w:asciiTheme="minorEastAsia" w:hAnsiTheme="minorEastAsia" w:eastAsiaTheme="minorEastAsia"/>
        </w:rPr>
        <w:t>整合森林公园各项资源，评估森林公园资产价值，以资产作抵押，争取银行信贷大力发展沅江龙虎山森林公园生态旅游产业。</w:t>
      </w:r>
    </w:p>
    <w:p>
      <w:pPr>
        <w:spacing w:line="360" w:lineRule="auto"/>
        <w:rPr>
          <w:rFonts w:asciiTheme="minorEastAsia" w:hAnsiTheme="minorEastAsia" w:eastAsiaTheme="minorEastAsia"/>
        </w:rPr>
      </w:pPr>
    </w:p>
    <w:p>
      <w:pPr>
        <w:pStyle w:val="2"/>
        <w:pageBreakBefore/>
        <w:spacing w:before="156" w:after="156" w:line="360" w:lineRule="auto"/>
        <w:ind w:firstLine="720"/>
        <w:rPr>
          <w:rFonts w:eastAsiaTheme="minorEastAsia"/>
        </w:rPr>
      </w:pPr>
      <w:bookmarkStart w:id="415" w:name="_Toc519503201"/>
      <w:bookmarkStart w:id="416" w:name="_Toc23340452"/>
      <w:r>
        <w:rPr>
          <w:rFonts w:eastAsiaTheme="minorEastAsia"/>
        </w:rPr>
        <w:t>第十</w:t>
      </w:r>
      <w:r>
        <w:rPr>
          <w:rFonts w:hint="eastAsia" w:eastAsiaTheme="minorEastAsia"/>
        </w:rPr>
        <w:t>七</w:t>
      </w:r>
      <w:r>
        <w:rPr>
          <w:rFonts w:eastAsiaTheme="minorEastAsia"/>
        </w:rPr>
        <w:t>章</w:t>
      </w:r>
      <w:r>
        <w:rPr>
          <w:rFonts w:hint="eastAsia" w:eastAsiaTheme="minorEastAsia"/>
        </w:rPr>
        <w:t xml:space="preserve"> </w:t>
      </w:r>
      <w:r>
        <w:rPr>
          <w:rFonts w:eastAsiaTheme="minorEastAsia"/>
        </w:rPr>
        <w:t>效益评估</w:t>
      </w:r>
      <w:bookmarkEnd w:id="415"/>
      <w:bookmarkEnd w:id="416"/>
    </w:p>
    <w:p>
      <w:pPr>
        <w:pStyle w:val="2"/>
        <w:spacing w:before="156" w:after="156" w:line="360" w:lineRule="auto"/>
        <w:jc w:val="left"/>
        <w:rPr>
          <w:rFonts w:eastAsiaTheme="minorEastAsia"/>
          <w:sz w:val="32"/>
          <w:szCs w:val="32"/>
        </w:rPr>
      </w:pPr>
      <w:bookmarkStart w:id="417" w:name="_Toc519503202"/>
      <w:bookmarkStart w:id="418" w:name="_Toc23340453"/>
      <w:r>
        <w:rPr>
          <w:rFonts w:eastAsiaTheme="minorEastAsia"/>
          <w:sz w:val="32"/>
          <w:szCs w:val="32"/>
        </w:rPr>
        <w:t>第一节</w:t>
      </w:r>
      <w:r>
        <w:rPr>
          <w:rFonts w:hint="eastAsia" w:eastAsiaTheme="minorEastAsia"/>
          <w:sz w:val="32"/>
          <w:szCs w:val="32"/>
        </w:rPr>
        <w:t xml:space="preserve"> </w:t>
      </w:r>
      <w:r>
        <w:rPr>
          <w:rFonts w:eastAsiaTheme="minorEastAsia"/>
          <w:sz w:val="32"/>
          <w:szCs w:val="32"/>
        </w:rPr>
        <w:t>生态效益评估</w:t>
      </w:r>
      <w:bookmarkEnd w:id="417"/>
      <w:bookmarkEnd w:id="418"/>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生态效益是森林公园综合效益的重要组成部分。以森林植被为主体的森林公园具有调节气候、保持水土、涵养水源、美化环境、清新空气、减少污染等多种生态功能。森林除为人类生产生活提供木材以及众多的林副产品外，更重要的是在保护人类及其他生物赖以生存的生态环境方面，具有不可替代的作用。规划的实施，湖南沅江龙虎山省级森林公园的生态环境与风景资源可得到进一步的改善和有效的保护，提高森林覆盖率，且在生物多样性保护方面具有重大意义。</w:t>
      </w:r>
    </w:p>
    <w:p>
      <w:pPr>
        <w:spacing w:line="360" w:lineRule="auto"/>
        <w:rPr>
          <w:rFonts w:asciiTheme="minorEastAsia" w:hAnsiTheme="minorEastAsia" w:eastAsiaTheme="minorEastAsia"/>
          <w:b/>
        </w:rPr>
      </w:pPr>
      <w:bookmarkStart w:id="419" w:name="_Toc534202912"/>
      <w:bookmarkStart w:id="420" w:name="_Toc13476013"/>
      <w:bookmarkStart w:id="421" w:name="_Toc13476184"/>
      <w:r>
        <w:rPr>
          <w:rFonts w:asciiTheme="minorEastAsia" w:hAnsiTheme="minorEastAsia" w:eastAsiaTheme="minorEastAsia"/>
          <w:b/>
        </w:rPr>
        <w:t>一、建设生态屏障，维护生态安全</w:t>
      </w:r>
      <w:bookmarkEnd w:id="419"/>
      <w:bookmarkEnd w:id="420"/>
      <w:bookmarkEnd w:id="421"/>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森林公园通过森林保育、资源保护、旅游景点与设施、经营管理等综合建设湖南沅江龙虎山省级森林公园生态屏障，维护当地及区域的国土安全、水资源安全、生物资源安全；提高抵御自然灾害能力，提高森林抵御有害生物危害能力，减轻自然灾害对社会经济和居民生活所造成的损失。</w:t>
      </w:r>
    </w:p>
    <w:p>
      <w:pPr>
        <w:spacing w:line="360" w:lineRule="auto"/>
        <w:rPr>
          <w:rFonts w:asciiTheme="minorEastAsia" w:hAnsiTheme="minorEastAsia" w:eastAsiaTheme="minorEastAsia"/>
          <w:b/>
        </w:rPr>
      </w:pPr>
      <w:bookmarkStart w:id="422" w:name="_Toc534202913"/>
      <w:bookmarkStart w:id="423" w:name="_Toc13476014"/>
      <w:bookmarkStart w:id="424" w:name="_Toc13476185"/>
      <w:r>
        <w:rPr>
          <w:rFonts w:asciiTheme="minorEastAsia" w:hAnsiTheme="minorEastAsia" w:eastAsiaTheme="minorEastAsia"/>
          <w:b/>
        </w:rPr>
        <w:t>二、保护生物多样性，维持生态平衡</w:t>
      </w:r>
      <w:bookmarkEnd w:id="422"/>
      <w:bookmarkEnd w:id="423"/>
      <w:bookmarkEnd w:id="424"/>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生物多样性是人类赖以生存与发展的物质基础，保护和可持续利用生物多样性是实施可持续发展战略，构建人与自然和谐社会的重要内容和必然要求。森林公园建设一方面可以为生物多样性保护提供良好的场所，为更多的生物提供良好的栖息环境；另一方面，通过森林、湿地生态环境的修复，构建森林公园内结构完整的、生态功能协调的复合生态系统，从而更为有效的保护生物多样性。</w:t>
      </w:r>
    </w:p>
    <w:p>
      <w:pPr>
        <w:spacing w:line="360" w:lineRule="auto"/>
        <w:rPr>
          <w:rFonts w:asciiTheme="minorEastAsia" w:hAnsiTheme="minorEastAsia" w:eastAsiaTheme="minorEastAsia"/>
          <w:b/>
        </w:rPr>
      </w:pPr>
      <w:bookmarkStart w:id="425" w:name="_Toc534202914"/>
      <w:bookmarkStart w:id="426" w:name="_Toc13476015"/>
      <w:bookmarkStart w:id="427" w:name="_Toc13476186"/>
      <w:r>
        <w:rPr>
          <w:rFonts w:asciiTheme="minorEastAsia" w:hAnsiTheme="minorEastAsia" w:eastAsiaTheme="minorEastAsia"/>
          <w:b/>
        </w:rPr>
        <w:t>三、生态净化效益</w:t>
      </w:r>
      <w:bookmarkEnd w:id="425"/>
      <w:bookmarkEnd w:id="426"/>
      <w:bookmarkEnd w:id="42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具有“绿色制氧机”的功效，能保持空气的清新纯净。根据研究资料表明，每公顷森林每年可以释放氧气0.6吨，吸收二氧化碳0.9吨，降解二氧化硫0.125吨，吸附尘埃35吨，按此推算，公园建成后每年可以释放氧气367.2吨，吸收二氧化碳550.8吨, 降解二氧化硫75.5吨，吸附尘埃21418.6吨。此外还可以降低噪音、促进空气负离子化等生态净化效益。</w:t>
      </w:r>
    </w:p>
    <w:p>
      <w:pPr>
        <w:spacing w:line="360" w:lineRule="auto"/>
        <w:rPr>
          <w:rFonts w:asciiTheme="minorEastAsia" w:hAnsiTheme="minorEastAsia" w:eastAsiaTheme="minorEastAsia"/>
          <w:b/>
        </w:rPr>
      </w:pPr>
      <w:bookmarkStart w:id="428" w:name="_Toc534202915"/>
      <w:bookmarkStart w:id="429" w:name="_Toc13476016"/>
      <w:bookmarkStart w:id="430" w:name="_Toc13476187"/>
      <w:r>
        <w:rPr>
          <w:rFonts w:asciiTheme="minorEastAsia" w:hAnsiTheme="minorEastAsia" w:eastAsiaTheme="minorEastAsia"/>
          <w:b/>
        </w:rPr>
        <w:t>四、保持水土，涵养水源</w:t>
      </w:r>
      <w:bookmarkEnd w:id="428"/>
      <w:bookmarkEnd w:id="429"/>
      <w:bookmarkEnd w:id="430"/>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森林通过树冠对降雨的节流作用，减少雨水对土壤的冲击，树体凋落物对降雨动能有明显的缓冲作用，此外，森林土壤对地表径流的分流及</w:t>
      </w:r>
      <w:r>
        <w:rPr>
          <w:rFonts w:hint="eastAsia" w:asciiTheme="minorEastAsia" w:hAnsiTheme="minorEastAsia" w:eastAsiaTheme="minorEastAsia"/>
        </w:rPr>
        <w:t>渗透</w:t>
      </w:r>
      <w:r>
        <w:rPr>
          <w:rFonts w:asciiTheme="minorEastAsia" w:hAnsiTheme="minorEastAsia" w:eastAsiaTheme="minorEastAsia"/>
        </w:rPr>
        <w:t>作用进一步增加了森林对水源的涵养作用。建设完善后的森林公园是“绿色的水库”，能储存大量雨水，减缓地表径流。有巨大的水源涵养、水量储蓄、减少水土流失功能，有利于改善山溪溪流瀑涨瀑落的水文特征，极大提高防洪抗旱能力，减轻洪水灾害、干旱灾害对工农业生产的影响，维护社会生产生活的正常秩序。</w:t>
      </w:r>
    </w:p>
    <w:p>
      <w:pPr>
        <w:spacing w:line="360" w:lineRule="auto"/>
        <w:rPr>
          <w:rFonts w:asciiTheme="minorEastAsia" w:hAnsiTheme="minorEastAsia" w:eastAsiaTheme="minorEastAsia"/>
          <w:b/>
        </w:rPr>
      </w:pPr>
      <w:bookmarkStart w:id="431" w:name="_Toc534202916"/>
      <w:bookmarkStart w:id="432" w:name="_Toc13476017"/>
      <w:bookmarkStart w:id="433" w:name="_Toc13476188"/>
      <w:r>
        <w:rPr>
          <w:rFonts w:asciiTheme="minorEastAsia" w:hAnsiTheme="minorEastAsia" w:eastAsiaTheme="minorEastAsia"/>
          <w:b/>
        </w:rPr>
        <w:t>五、森林景观和环境得到改善</w:t>
      </w:r>
      <w:bookmarkEnd w:id="431"/>
      <w:bookmarkEnd w:id="432"/>
      <w:bookmarkEnd w:id="433"/>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湖南沅江龙虎山省级森林公园的建设，公园内的林分结构将得到进一步优化、林分质量将进一步提高，动植物资源得到有效保护。科学、合理处理“三废”和控制噪音，公园生态环境将得到保护和改善。通过对风景林进行科学改造，对道路、水域、景点和建筑物四周绿化美化，景区景点与周边环境将更趋协调，景观表现更趋优化和合理。</w:t>
      </w:r>
    </w:p>
    <w:p>
      <w:pPr>
        <w:spacing w:line="360" w:lineRule="auto"/>
        <w:rPr>
          <w:rFonts w:asciiTheme="minorEastAsia" w:hAnsiTheme="minorEastAsia" w:eastAsiaTheme="minorEastAsia"/>
          <w:b/>
        </w:rPr>
      </w:pPr>
      <w:bookmarkStart w:id="434" w:name="_Toc534202917"/>
      <w:bookmarkStart w:id="435" w:name="_Toc13476018"/>
      <w:bookmarkStart w:id="436" w:name="_Toc13476189"/>
      <w:r>
        <w:rPr>
          <w:rFonts w:asciiTheme="minorEastAsia" w:hAnsiTheme="minorEastAsia" w:eastAsiaTheme="minorEastAsia"/>
          <w:b/>
        </w:rPr>
        <w:t>六、防暑降温效益</w:t>
      </w:r>
      <w:bookmarkEnd w:id="434"/>
      <w:bookmarkEnd w:id="435"/>
      <w:bookmarkEnd w:id="436"/>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对当地气候的调节、环境质量的改善具有极为重要的生态价值。有关资料显示，林木除能阻挡阳光直射外，还能通过它本身的蒸腾和光合作用消耗许多热量。林木在夏季一般能吸收60～80%日光能、90%辐射能，使气温降低3</w:t>
      </w:r>
      <w:r>
        <w:rPr>
          <w:rFonts w:hint="eastAsia" w:asciiTheme="minorEastAsia" w:hAnsiTheme="minorEastAsia" w:eastAsiaTheme="minorEastAsia"/>
        </w:rPr>
        <w:t>℃</w:t>
      </w:r>
      <w:r>
        <w:rPr>
          <w:rFonts w:asciiTheme="minorEastAsia" w:hAnsiTheme="minorEastAsia" w:eastAsiaTheme="minorEastAsia"/>
        </w:rPr>
        <w:t>，地表温度降低7</w:t>
      </w:r>
      <w:r>
        <w:rPr>
          <w:rFonts w:hint="eastAsia" w:asciiTheme="minorEastAsia" w:hAnsiTheme="minorEastAsia" w:eastAsiaTheme="minorEastAsia"/>
        </w:rPr>
        <w:t>℃</w:t>
      </w:r>
      <w:r>
        <w:rPr>
          <w:rFonts w:asciiTheme="minorEastAsia" w:hAnsiTheme="minorEastAsia" w:eastAsiaTheme="minorEastAsia"/>
        </w:rPr>
        <w:t>，还可为空气湿度增加10～20%，能够使森林内区域形成良好的局部小气候。</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森林公园的建设，能为人们提供更多的养生保健、休闲旅游场所，为周边居民提供舒适宜人的生活环境，有益于人们身心健康。</w:t>
      </w:r>
    </w:p>
    <w:p>
      <w:pPr>
        <w:pStyle w:val="2"/>
        <w:spacing w:before="156" w:after="156" w:line="360" w:lineRule="auto"/>
        <w:jc w:val="left"/>
        <w:rPr>
          <w:rFonts w:eastAsiaTheme="minorEastAsia"/>
          <w:sz w:val="32"/>
          <w:szCs w:val="32"/>
        </w:rPr>
      </w:pPr>
      <w:bookmarkStart w:id="437" w:name="_Toc519503203"/>
      <w:bookmarkStart w:id="438" w:name="_Toc511795327"/>
      <w:bookmarkStart w:id="439" w:name="_Toc23340454"/>
      <w:r>
        <w:rPr>
          <w:rFonts w:eastAsiaTheme="minorEastAsia"/>
          <w:sz w:val="32"/>
          <w:szCs w:val="32"/>
        </w:rPr>
        <w:t>第二节</w:t>
      </w:r>
      <w:r>
        <w:rPr>
          <w:rFonts w:hint="eastAsia" w:eastAsiaTheme="minorEastAsia"/>
          <w:sz w:val="32"/>
          <w:szCs w:val="32"/>
        </w:rPr>
        <w:t xml:space="preserve"> </w:t>
      </w:r>
      <w:r>
        <w:rPr>
          <w:rFonts w:eastAsiaTheme="minorEastAsia"/>
          <w:sz w:val="32"/>
          <w:szCs w:val="32"/>
        </w:rPr>
        <w:t>社会效益评估</w:t>
      </w:r>
      <w:bookmarkEnd w:id="437"/>
      <w:bookmarkEnd w:id="438"/>
      <w:bookmarkEnd w:id="439"/>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森林公园具有关联度高、带动和辐射性强、综合效益好的特点，湖南沅江龙虎山省级森林公园建设将为地方带来明显的社会效益。</w:t>
      </w:r>
    </w:p>
    <w:p>
      <w:pPr>
        <w:spacing w:line="360" w:lineRule="auto"/>
        <w:rPr>
          <w:rFonts w:asciiTheme="minorEastAsia" w:hAnsiTheme="minorEastAsia" w:eastAsiaTheme="minorEastAsia"/>
          <w:b/>
        </w:rPr>
      </w:pPr>
      <w:bookmarkStart w:id="440" w:name="_Toc534202919"/>
      <w:bookmarkStart w:id="441" w:name="_Toc13476020"/>
      <w:bookmarkStart w:id="442" w:name="_Toc13476191"/>
      <w:r>
        <w:rPr>
          <w:rFonts w:asciiTheme="minorEastAsia" w:hAnsiTheme="minorEastAsia" w:eastAsiaTheme="minorEastAsia"/>
          <w:b/>
        </w:rPr>
        <w:t>一、普及科学知识，建设生态文明</w:t>
      </w:r>
      <w:bookmarkEnd w:id="440"/>
      <w:bookmarkEnd w:id="441"/>
      <w:bookmarkEnd w:id="442"/>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生态旅游对社会文明建设具有间接性、渐变性、潜在性、整体性和长远性影响。湖南沅江龙虎山省级森林公园建设通过实施生态保护、生态文化建设，开展科普教育，进一步提高社会生态环境保护意识，提高人们对保护自然环境的自觉性和积极性。有利于促进人类社会与自然之间的和谐、协调发展，推进现代社会的生态文明进程。</w:t>
      </w:r>
    </w:p>
    <w:p>
      <w:pPr>
        <w:spacing w:line="360" w:lineRule="auto"/>
        <w:rPr>
          <w:rFonts w:asciiTheme="minorEastAsia" w:hAnsiTheme="minorEastAsia" w:eastAsiaTheme="minorEastAsia"/>
          <w:b/>
        </w:rPr>
      </w:pPr>
      <w:bookmarkStart w:id="443" w:name="_Toc534202920"/>
      <w:bookmarkStart w:id="444" w:name="_Toc13476021"/>
      <w:bookmarkStart w:id="445" w:name="_Toc13476192"/>
      <w:r>
        <w:rPr>
          <w:rFonts w:asciiTheme="minorEastAsia" w:hAnsiTheme="minorEastAsia" w:eastAsiaTheme="minorEastAsia"/>
          <w:b/>
        </w:rPr>
        <w:t>二、增加就业机会，推动第三产业发展</w:t>
      </w:r>
      <w:bookmarkEnd w:id="443"/>
      <w:bookmarkEnd w:id="444"/>
      <w:bookmarkEnd w:id="445"/>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随着旅游业的发展，旅游人口的流动聚集可为地方的交通运输、商业、饮食、通讯等提供广阔市场，通过公园内各类服务可加速农产品和加工业的发展。并且森林公园的建设和经营每年可为当地安排大量劳动力就业，对提高当地居民的经济收入，改善他们的生活条件，促进社会稳定，建设和谐社会具有重要的现实意义。</w:t>
      </w:r>
    </w:p>
    <w:p>
      <w:pPr>
        <w:spacing w:line="360" w:lineRule="auto"/>
        <w:rPr>
          <w:rFonts w:asciiTheme="minorEastAsia" w:hAnsiTheme="minorEastAsia" w:eastAsiaTheme="minorEastAsia"/>
          <w:b/>
        </w:rPr>
      </w:pPr>
      <w:bookmarkStart w:id="446" w:name="_Toc534202921"/>
      <w:bookmarkStart w:id="447" w:name="_Toc13476022"/>
      <w:bookmarkStart w:id="448" w:name="_Toc13476193"/>
      <w:r>
        <w:rPr>
          <w:rFonts w:asciiTheme="minorEastAsia" w:hAnsiTheme="minorEastAsia" w:eastAsiaTheme="minorEastAsia"/>
          <w:b/>
        </w:rPr>
        <w:t>三、提供游憩保健，促进社会和谐</w:t>
      </w:r>
      <w:bookmarkEnd w:id="446"/>
      <w:bookmarkEnd w:id="447"/>
      <w:bookmarkEnd w:id="448"/>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将发挥森林的卫生保健和疗养康复作用，为社会提供理想的森林养生胜地和户外游憩场所。森林公园内空气清新，负氧离子含量高，有害物质含量低，游客在森林中休憩，身体机能得到调节，清除疲劳，体质增强，促进了人体健康。绿色、自然的环境能消除神经和心理紧张，使游客产生积极的心理反应，从而心情愉悦、轻松，从心理上促进心理健康。健康的身心有助于促进人与人的和谐、人与社会的和谐，建设和谐社会，宏观社会效应明显。</w:t>
      </w:r>
    </w:p>
    <w:p>
      <w:pPr>
        <w:spacing w:line="360" w:lineRule="auto"/>
        <w:rPr>
          <w:rFonts w:asciiTheme="minorEastAsia" w:hAnsiTheme="minorEastAsia" w:eastAsiaTheme="minorEastAsia"/>
          <w:b/>
        </w:rPr>
      </w:pPr>
      <w:bookmarkStart w:id="449" w:name="_Toc534202922"/>
      <w:bookmarkStart w:id="450" w:name="_Toc13476023"/>
      <w:bookmarkStart w:id="451" w:name="_Toc13476194"/>
      <w:r>
        <w:rPr>
          <w:rFonts w:asciiTheme="minorEastAsia" w:hAnsiTheme="minorEastAsia" w:eastAsiaTheme="minorEastAsia"/>
          <w:b/>
        </w:rPr>
        <w:t>四、加强对外开放，促进对外交流</w:t>
      </w:r>
      <w:bookmarkEnd w:id="449"/>
      <w:bookmarkEnd w:id="450"/>
      <w:bookmarkEnd w:id="45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湖南沅江龙虎山省级森林公园有望成为沅江市的一个对外宣传的窗口，通过这个宣传窗口，可以进一步提升沅江市的知名度，扩大与国内外人员、经济、文化和信息等方面的交流，为吸引人才、技术和资金创造了一个良好的环境条件，对促进当地经济又好又快发展，提高沅江市综合实力具有十分重大的意义。</w:t>
      </w:r>
    </w:p>
    <w:p>
      <w:pPr>
        <w:spacing w:line="360" w:lineRule="auto"/>
        <w:rPr>
          <w:rFonts w:asciiTheme="minorEastAsia" w:hAnsiTheme="minorEastAsia" w:eastAsiaTheme="minorEastAsia"/>
          <w:b/>
        </w:rPr>
      </w:pPr>
      <w:bookmarkStart w:id="452" w:name="_Toc534202923"/>
      <w:bookmarkStart w:id="453" w:name="_Toc13476024"/>
      <w:bookmarkStart w:id="454" w:name="_Toc13476195"/>
      <w:r>
        <w:rPr>
          <w:rFonts w:asciiTheme="minorEastAsia" w:hAnsiTheme="minorEastAsia" w:eastAsiaTheme="minorEastAsia"/>
          <w:b/>
        </w:rPr>
        <w:t>五、丰富人们的精神文化生活</w:t>
      </w:r>
      <w:bookmarkEnd w:id="452"/>
      <w:bookmarkEnd w:id="453"/>
      <w:bookmarkEnd w:id="454"/>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人们在森林公园游憩和娱乐可消除疲劳、陶冶情操、增强友谊。同时，湖南沅江龙虎山省级森林公园因其丰富的动植物资源，为周边城乡居民及游客提供了一个理想的游憩、放松身心的娱乐场所。</w:t>
      </w:r>
    </w:p>
    <w:p>
      <w:pPr>
        <w:pStyle w:val="2"/>
        <w:spacing w:before="156" w:after="156" w:line="360" w:lineRule="auto"/>
        <w:jc w:val="left"/>
        <w:rPr>
          <w:rFonts w:eastAsiaTheme="minorEastAsia"/>
          <w:sz w:val="32"/>
          <w:szCs w:val="32"/>
        </w:rPr>
      </w:pPr>
      <w:bookmarkStart w:id="455" w:name="_Toc519503204"/>
      <w:bookmarkStart w:id="456" w:name="_Toc23340455"/>
      <w:r>
        <w:rPr>
          <w:rFonts w:eastAsiaTheme="minorEastAsia"/>
          <w:sz w:val="32"/>
          <w:szCs w:val="32"/>
        </w:rPr>
        <w:t>第三节</w:t>
      </w:r>
      <w:r>
        <w:rPr>
          <w:rFonts w:hint="eastAsia" w:eastAsiaTheme="minorEastAsia"/>
          <w:sz w:val="32"/>
          <w:szCs w:val="32"/>
        </w:rPr>
        <w:t xml:space="preserve"> </w:t>
      </w:r>
      <w:r>
        <w:rPr>
          <w:rFonts w:eastAsiaTheme="minorEastAsia"/>
          <w:sz w:val="32"/>
          <w:szCs w:val="32"/>
        </w:rPr>
        <w:t>经济效益评估</w:t>
      </w:r>
      <w:bookmarkEnd w:id="455"/>
      <w:bookmarkEnd w:id="456"/>
    </w:p>
    <w:p>
      <w:pPr>
        <w:spacing w:line="360" w:lineRule="auto"/>
        <w:rPr>
          <w:rFonts w:asciiTheme="minorEastAsia" w:hAnsiTheme="minorEastAsia" w:eastAsiaTheme="minorEastAsia"/>
          <w:b/>
        </w:rPr>
      </w:pPr>
      <w:bookmarkStart w:id="457" w:name="_Toc534202925"/>
      <w:bookmarkStart w:id="458" w:name="_Toc13476026"/>
      <w:bookmarkStart w:id="459" w:name="_Toc13476197"/>
      <w:r>
        <w:rPr>
          <w:rFonts w:asciiTheme="minorEastAsia" w:hAnsiTheme="minorEastAsia" w:eastAsiaTheme="minorEastAsia"/>
          <w:b/>
        </w:rPr>
        <w:t>一、评价指标及说明</w:t>
      </w:r>
      <w:bookmarkEnd w:id="457"/>
      <w:bookmarkEnd w:id="458"/>
      <w:bookmarkEnd w:id="459"/>
    </w:p>
    <w:p>
      <w:pPr>
        <w:spacing w:line="360" w:lineRule="auto"/>
        <w:rPr>
          <w:rFonts w:asciiTheme="minorEastAsia" w:hAnsiTheme="minorEastAsia" w:eastAsiaTheme="minorEastAsia"/>
          <w:b/>
        </w:rPr>
      </w:pPr>
      <w:bookmarkStart w:id="460" w:name="_Toc534202926"/>
      <w:bookmarkStart w:id="461" w:name="_Toc13476027"/>
      <w:bookmarkStart w:id="462" w:name="_Toc13476198"/>
      <w:r>
        <w:rPr>
          <w:rFonts w:asciiTheme="minorEastAsia" w:hAnsiTheme="minorEastAsia" w:eastAsiaTheme="minorEastAsia"/>
          <w:b/>
        </w:rPr>
        <w:t>1、计算期</w:t>
      </w:r>
      <w:bookmarkEnd w:id="460"/>
      <w:bookmarkEnd w:id="461"/>
      <w:bookmarkEnd w:id="462"/>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湖南沅江龙虎山省级森林公园</w:t>
      </w:r>
      <w:r>
        <w:rPr>
          <w:rFonts w:hint="eastAsia" w:asciiTheme="minorEastAsia" w:hAnsiTheme="minorEastAsia" w:eastAsiaTheme="minorEastAsia"/>
        </w:rPr>
        <w:t>本次</w:t>
      </w:r>
      <w:r>
        <w:rPr>
          <w:rFonts w:asciiTheme="minorEastAsia" w:hAnsiTheme="minorEastAsia" w:eastAsiaTheme="minorEastAsia"/>
        </w:rPr>
        <w:t>规划投资建设期10年：规划</w:t>
      </w:r>
      <w:r>
        <w:rPr>
          <w:rFonts w:hint="eastAsia" w:asciiTheme="minorEastAsia" w:hAnsiTheme="minorEastAsia" w:eastAsiaTheme="minorEastAsia"/>
        </w:rPr>
        <w:t>近</w:t>
      </w:r>
      <w:r>
        <w:rPr>
          <w:rFonts w:asciiTheme="minorEastAsia" w:hAnsiTheme="minorEastAsia" w:eastAsiaTheme="minorEastAsia"/>
        </w:rPr>
        <w:t>期为201</w:t>
      </w:r>
      <w:r>
        <w:rPr>
          <w:rFonts w:hint="eastAsia" w:asciiTheme="minorEastAsia" w:hAnsiTheme="minorEastAsia" w:eastAsiaTheme="minorEastAsia"/>
        </w:rPr>
        <w:t>9</w:t>
      </w:r>
      <w:r>
        <w:rPr>
          <w:rFonts w:asciiTheme="minorEastAsia" w:hAnsiTheme="minorEastAsia" w:eastAsiaTheme="minorEastAsia"/>
        </w:rPr>
        <w:t>~202</w:t>
      </w:r>
      <w:r>
        <w:rPr>
          <w:rFonts w:hint="eastAsia" w:asciiTheme="minorEastAsia" w:hAnsiTheme="minorEastAsia" w:eastAsiaTheme="minorEastAsia"/>
        </w:rPr>
        <w:t>3</w:t>
      </w:r>
      <w:r>
        <w:rPr>
          <w:rFonts w:asciiTheme="minorEastAsia" w:hAnsiTheme="minorEastAsia" w:eastAsiaTheme="minorEastAsia"/>
        </w:rPr>
        <w:t>年，为期</w:t>
      </w:r>
      <w:r>
        <w:rPr>
          <w:rFonts w:hint="eastAsia" w:asciiTheme="minorEastAsia" w:hAnsiTheme="minorEastAsia" w:eastAsiaTheme="minorEastAsia"/>
        </w:rPr>
        <w:t>5</w:t>
      </w:r>
      <w:r>
        <w:rPr>
          <w:rFonts w:asciiTheme="minorEastAsia" w:hAnsiTheme="minorEastAsia" w:eastAsiaTheme="minorEastAsia"/>
        </w:rPr>
        <w:t>年；规划</w:t>
      </w:r>
      <w:r>
        <w:rPr>
          <w:rFonts w:hint="eastAsia" w:asciiTheme="minorEastAsia" w:hAnsiTheme="minorEastAsia" w:eastAsiaTheme="minorEastAsia"/>
        </w:rPr>
        <w:t>远</w:t>
      </w:r>
      <w:r>
        <w:rPr>
          <w:rFonts w:asciiTheme="minorEastAsia" w:hAnsiTheme="minorEastAsia" w:eastAsiaTheme="minorEastAsia"/>
        </w:rPr>
        <w:t>期为202</w:t>
      </w:r>
      <w:r>
        <w:rPr>
          <w:rFonts w:hint="eastAsia" w:asciiTheme="minorEastAsia" w:hAnsiTheme="minorEastAsia" w:eastAsiaTheme="minorEastAsia"/>
        </w:rPr>
        <w:t>4</w:t>
      </w:r>
      <w:r>
        <w:rPr>
          <w:rFonts w:asciiTheme="minorEastAsia" w:hAnsiTheme="minorEastAsia" w:eastAsiaTheme="minorEastAsia"/>
        </w:rPr>
        <w:t>~202</w:t>
      </w:r>
      <w:r>
        <w:rPr>
          <w:rFonts w:hint="eastAsia" w:asciiTheme="minorEastAsia" w:hAnsiTheme="minorEastAsia" w:eastAsiaTheme="minorEastAsia"/>
        </w:rPr>
        <w:t>8</w:t>
      </w:r>
      <w:r>
        <w:rPr>
          <w:rFonts w:asciiTheme="minorEastAsia" w:hAnsiTheme="minorEastAsia" w:eastAsiaTheme="minorEastAsia"/>
        </w:rPr>
        <w:t>年，为期</w:t>
      </w:r>
      <w:r>
        <w:rPr>
          <w:rFonts w:hint="eastAsia" w:asciiTheme="minorEastAsia" w:hAnsiTheme="minorEastAsia" w:eastAsiaTheme="minorEastAsia"/>
        </w:rPr>
        <w:t>5</w:t>
      </w:r>
      <w:r>
        <w:rPr>
          <w:rFonts w:asciiTheme="minorEastAsia" w:hAnsiTheme="minorEastAsia" w:eastAsiaTheme="minorEastAsia"/>
        </w:rPr>
        <w:t>年。</w:t>
      </w:r>
    </w:p>
    <w:p>
      <w:pPr>
        <w:spacing w:line="360" w:lineRule="auto"/>
        <w:rPr>
          <w:rFonts w:asciiTheme="minorEastAsia" w:hAnsiTheme="minorEastAsia" w:eastAsiaTheme="minorEastAsia"/>
          <w:b/>
        </w:rPr>
      </w:pPr>
      <w:bookmarkStart w:id="463" w:name="_Toc13476199"/>
      <w:bookmarkStart w:id="464" w:name="_Toc13476028"/>
      <w:bookmarkStart w:id="465" w:name="_Toc534202927"/>
      <w:r>
        <w:rPr>
          <w:rFonts w:asciiTheme="minorEastAsia" w:hAnsiTheme="minorEastAsia" w:eastAsiaTheme="minorEastAsia"/>
          <w:b/>
        </w:rPr>
        <w:t>2、税金及附加</w:t>
      </w:r>
      <w:bookmarkEnd w:id="463"/>
      <w:bookmarkEnd w:id="464"/>
      <w:bookmarkEnd w:id="465"/>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①</w:t>
      </w:r>
      <w:r>
        <w:rPr>
          <w:rFonts w:asciiTheme="minorEastAsia" w:hAnsiTheme="minorEastAsia" w:eastAsiaTheme="minorEastAsia"/>
        </w:rPr>
        <w:t>营业税：门票、交通，娱乐、饮食、住宿、购物为 5%。</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②</w:t>
      </w:r>
      <w:r>
        <w:rPr>
          <w:rFonts w:asciiTheme="minorEastAsia" w:hAnsiTheme="minorEastAsia" w:eastAsiaTheme="minorEastAsia"/>
        </w:rPr>
        <w:t>城市维护建设费：按营业税的 1%计算。</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③</w:t>
      </w:r>
      <w:r>
        <w:rPr>
          <w:rFonts w:asciiTheme="minorEastAsia" w:hAnsiTheme="minorEastAsia" w:eastAsiaTheme="minorEastAsia"/>
        </w:rPr>
        <w:t>教育费附加：按营业税的 2%计算。</w:t>
      </w:r>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④</w:t>
      </w:r>
      <w:r>
        <w:rPr>
          <w:rFonts w:asciiTheme="minorEastAsia" w:hAnsiTheme="minorEastAsia" w:eastAsiaTheme="minorEastAsia"/>
        </w:rPr>
        <w:t>企业所得税：按应纳税所得额的 25%计算。</w:t>
      </w:r>
    </w:p>
    <w:p>
      <w:pPr>
        <w:spacing w:line="360" w:lineRule="auto"/>
        <w:rPr>
          <w:rFonts w:asciiTheme="minorEastAsia" w:hAnsiTheme="minorEastAsia" w:eastAsiaTheme="minorEastAsia"/>
          <w:b/>
        </w:rPr>
      </w:pPr>
      <w:bookmarkStart w:id="466" w:name="_Toc13476200"/>
      <w:bookmarkStart w:id="467" w:name="_Toc13476029"/>
      <w:bookmarkStart w:id="468" w:name="_Toc534202928"/>
      <w:r>
        <w:rPr>
          <w:rFonts w:asciiTheme="minorEastAsia" w:hAnsiTheme="minorEastAsia" w:eastAsiaTheme="minorEastAsia"/>
          <w:b/>
        </w:rPr>
        <w:t>二、营业收入</w:t>
      </w:r>
      <w:bookmarkEnd w:id="466"/>
      <w:bookmarkEnd w:id="467"/>
      <w:bookmarkEnd w:id="468"/>
    </w:p>
    <w:p>
      <w:pPr>
        <w:spacing w:line="360" w:lineRule="auto"/>
        <w:rPr>
          <w:rFonts w:asciiTheme="minorEastAsia" w:hAnsiTheme="minorEastAsia" w:eastAsiaTheme="minorEastAsia"/>
          <w:b/>
        </w:rPr>
      </w:pPr>
      <w:bookmarkStart w:id="469" w:name="_Toc534202929"/>
      <w:bookmarkStart w:id="470" w:name="_Toc13476030"/>
      <w:bookmarkStart w:id="471" w:name="_Toc13476201"/>
      <w:r>
        <w:rPr>
          <w:rFonts w:asciiTheme="minorEastAsia" w:hAnsiTheme="minorEastAsia" w:eastAsiaTheme="minorEastAsia"/>
          <w:b/>
        </w:rPr>
        <w:t>1、游客年规模</w:t>
      </w:r>
      <w:bookmarkEnd w:id="469"/>
      <w:bookmarkEnd w:id="470"/>
      <w:bookmarkEnd w:id="47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以201</w:t>
      </w:r>
      <w:r>
        <w:rPr>
          <w:rFonts w:hint="eastAsia" w:asciiTheme="minorEastAsia" w:hAnsiTheme="minorEastAsia" w:eastAsiaTheme="minorEastAsia"/>
        </w:rPr>
        <w:t>8</w:t>
      </w:r>
      <w:r>
        <w:rPr>
          <w:rFonts w:asciiTheme="minorEastAsia" w:hAnsiTheme="minorEastAsia" w:eastAsiaTheme="minorEastAsia"/>
        </w:rPr>
        <w:t>年的全年游客量为基数，实施本规划后，随着服务设施、基础设施、景观风貌的改善。广告宣传力度加大，游客规模将有一个较长时期的明显增长，但增幅将逐步减缓，详见表1</w:t>
      </w:r>
      <w:r>
        <w:rPr>
          <w:rFonts w:hint="eastAsia" w:asciiTheme="minorEastAsia" w:hAnsiTheme="minorEastAsia" w:eastAsiaTheme="minorEastAsia"/>
        </w:rPr>
        <w:t>7</w:t>
      </w:r>
      <w:r>
        <w:rPr>
          <w:rFonts w:asciiTheme="minorEastAsia" w:hAnsiTheme="minorEastAsia" w:eastAsiaTheme="minorEastAsia"/>
        </w:rPr>
        <w:t>-1。</w:t>
      </w:r>
    </w:p>
    <w:tbl>
      <w:tblPr>
        <w:tblStyle w:val="25"/>
        <w:tblW w:w="8337" w:type="dxa"/>
        <w:tblInd w:w="135"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211"/>
        <w:gridCol w:w="2211"/>
        <w:gridCol w:w="2211"/>
        <w:gridCol w:w="170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8337" w:type="dxa"/>
            <w:gridSpan w:val="4"/>
            <w:shd w:val="clear" w:color="auto" w:fill="auto"/>
            <w:vAlign w:val="center"/>
          </w:tcPr>
          <w:p>
            <w:pPr>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b/>
                <w:bCs/>
                <w:sz w:val="21"/>
                <w:szCs w:val="21"/>
              </w:rPr>
              <w:t xml:space="preserve">表14-1  </w:t>
            </w:r>
            <w:r>
              <w:rPr>
                <w:rFonts w:hint="eastAsia" w:asciiTheme="minorEastAsia" w:hAnsiTheme="minorEastAsia" w:eastAsiaTheme="minorEastAsia"/>
                <w:b/>
                <w:bCs/>
                <w:sz w:val="21"/>
                <w:szCs w:val="21"/>
              </w:rPr>
              <w:t>湖南沅江</w:t>
            </w:r>
            <w:r>
              <w:rPr>
                <w:rFonts w:asciiTheme="minorEastAsia" w:hAnsiTheme="minorEastAsia" w:eastAsiaTheme="minorEastAsia"/>
                <w:b/>
                <w:bCs/>
                <w:sz w:val="21"/>
                <w:szCs w:val="21"/>
              </w:rPr>
              <w:t>龙虎山</w:t>
            </w:r>
            <w:r>
              <w:rPr>
                <w:rFonts w:hint="eastAsia" w:asciiTheme="minorEastAsia" w:hAnsiTheme="minorEastAsia" w:eastAsiaTheme="minorEastAsia"/>
                <w:b/>
                <w:bCs/>
                <w:sz w:val="21"/>
                <w:szCs w:val="21"/>
              </w:rPr>
              <w:t>省级</w:t>
            </w:r>
            <w:r>
              <w:rPr>
                <w:rFonts w:asciiTheme="minorEastAsia" w:hAnsiTheme="minorEastAsia" w:eastAsiaTheme="minorEastAsia"/>
                <w:b/>
                <w:bCs/>
                <w:sz w:val="21"/>
                <w:szCs w:val="21"/>
              </w:rPr>
              <w:t>森林公园游客规模预测表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分期规划</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年份</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增长率</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游客量</w:t>
            </w:r>
          </w:p>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restart"/>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近</w:t>
            </w:r>
            <w:r>
              <w:rPr>
                <w:rFonts w:asciiTheme="minorEastAsia" w:hAnsiTheme="minorEastAsia" w:eastAsiaTheme="minorEastAsia"/>
                <w:sz w:val="21"/>
                <w:szCs w:val="21"/>
              </w:rPr>
              <w:t>期</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201</w:t>
            </w:r>
            <w:r>
              <w:rPr>
                <w:rFonts w:hint="eastAsia" w:asciiTheme="minorEastAsia" w:hAnsiTheme="minorEastAsia" w:eastAsiaTheme="minorEastAsia"/>
                <w:sz w:val="21"/>
                <w:szCs w:val="21"/>
              </w:rPr>
              <w:t>9</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6.00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widowControl/>
              <w:spacing w:line="360" w:lineRule="auto"/>
              <w:jc w:val="left"/>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w:t>
            </w:r>
            <w:r>
              <w:rPr>
                <w:rFonts w:hint="eastAsia" w:asciiTheme="minorEastAsia" w:hAnsiTheme="minorEastAsia" w:eastAsiaTheme="minorEastAsia"/>
                <w:sz w:val="21"/>
                <w:szCs w:val="21"/>
              </w:rPr>
              <w:t>20</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6.60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widowControl/>
              <w:spacing w:line="360" w:lineRule="auto"/>
              <w:jc w:val="left"/>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1</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7.59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widowControl/>
              <w:spacing w:line="360" w:lineRule="auto"/>
              <w:jc w:val="left"/>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02</w:t>
            </w:r>
            <w:r>
              <w:rPr>
                <w:rFonts w:hint="eastAsia" w:asciiTheme="minorEastAsia" w:hAnsiTheme="minorEastAsia" w:eastAsiaTheme="minorEastAsia"/>
                <w:sz w:val="21"/>
                <w:szCs w:val="21"/>
              </w:rPr>
              <w:t>2</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5%</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8.29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widowControl/>
              <w:spacing w:line="360" w:lineRule="auto"/>
              <w:jc w:val="left"/>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3</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17%</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r>
              <w:rPr>
                <w:rFonts w:asciiTheme="minorEastAsia" w:hAnsiTheme="minorEastAsia" w:eastAsiaTheme="minorEastAsia"/>
                <w:sz w:val="21"/>
                <w:szCs w:val="21"/>
              </w:rPr>
              <w:t>.70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restart"/>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远期</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4</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1.64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5</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r>
              <w:rPr>
                <w:rFonts w:asciiTheme="minorEastAsia" w:hAnsiTheme="minorEastAsia" w:eastAsiaTheme="minorEastAsia"/>
                <w:sz w:val="21"/>
                <w:szCs w:val="21"/>
              </w:rPr>
              <w:t>3.97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6</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spacing w:line="360" w:lineRule="auto"/>
              <w:jc w:val="center"/>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7</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3.06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211" w:type="dxa"/>
            <w:vMerge w:val="continue"/>
            <w:shd w:val="clear" w:color="auto" w:fill="auto"/>
            <w:vAlign w:val="center"/>
          </w:tcPr>
          <w:p>
            <w:pPr>
              <w:widowControl/>
              <w:spacing w:line="360" w:lineRule="auto"/>
              <w:jc w:val="center"/>
              <w:rPr>
                <w:rFonts w:asciiTheme="minorEastAsia" w:hAnsiTheme="minorEastAsia" w:eastAsiaTheme="minorEastAsia"/>
                <w:sz w:val="21"/>
                <w:szCs w:val="21"/>
              </w:rPr>
            </w:pP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8</w:t>
            </w:r>
          </w:p>
        </w:tc>
        <w:tc>
          <w:tcPr>
            <w:tcW w:w="2211"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c>
          <w:tcPr>
            <w:tcW w:w="1704" w:type="dxa"/>
            <w:shd w:val="clear" w:color="auto" w:fill="auto"/>
            <w:vAlign w:val="center"/>
          </w:tcPr>
          <w:p>
            <w:pPr>
              <w:widowControl/>
              <w:autoSpaceDE w:val="0"/>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r>
              <w:rPr>
                <w:rFonts w:asciiTheme="minorEastAsia" w:hAnsiTheme="minorEastAsia" w:eastAsiaTheme="minorEastAsia"/>
                <w:sz w:val="21"/>
                <w:szCs w:val="21"/>
              </w:rPr>
              <w:t>5.37</w:t>
            </w:r>
          </w:p>
        </w:tc>
      </w:tr>
    </w:tbl>
    <w:p>
      <w:pPr>
        <w:spacing w:line="360" w:lineRule="auto"/>
        <w:rPr>
          <w:rFonts w:asciiTheme="minorEastAsia" w:hAnsiTheme="minorEastAsia" w:eastAsiaTheme="minorEastAsia"/>
          <w:b/>
        </w:rPr>
      </w:pPr>
      <w:bookmarkStart w:id="472" w:name="_Toc13476202"/>
      <w:bookmarkStart w:id="473" w:name="_Toc13476031"/>
      <w:bookmarkStart w:id="474" w:name="_Toc534202930"/>
      <w:r>
        <w:rPr>
          <w:rFonts w:asciiTheme="minorEastAsia" w:hAnsiTheme="minorEastAsia" w:eastAsiaTheme="minorEastAsia"/>
          <w:b/>
        </w:rPr>
        <w:t>2、消费指标测算</w:t>
      </w:r>
      <w:bookmarkEnd w:id="472"/>
      <w:bookmarkEnd w:id="473"/>
      <w:bookmarkEnd w:id="474"/>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公园营业收入由门票、住宿、饮食、购物、娱乐、园内交通构成。根据森林</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公园建设和旅游项目开发情况，结合当地的社会消费水平，并参照邻近地区同类</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公园和旅游区的收费及游客消费的情况，经综合分析确定各项消费定额指标如下，详见表1</w:t>
      </w:r>
      <w:r>
        <w:rPr>
          <w:rFonts w:hint="eastAsia" w:asciiTheme="minorEastAsia" w:hAnsiTheme="minorEastAsia" w:eastAsiaTheme="minorEastAsia"/>
        </w:rPr>
        <w:t>7</w:t>
      </w:r>
      <w:r>
        <w:rPr>
          <w:rFonts w:asciiTheme="minorEastAsia" w:hAnsiTheme="minorEastAsia" w:eastAsiaTheme="minorEastAsia"/>
        </w:rPr>
        <w:t>-2。</w:t>
      </w:r>
    </w:p>
    <w:tbl>
      <w:tblPr>
        <w:tblStyle w:val="25"/>
        <w:tblW w:w="623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70"/>
        <w:gridCol w:w="2099"/>
        <w:gridCol w:w="22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69" w:hRule="atLeast"/>
          <w:jc w:val="center"/>
        </w:trPr>
        <w:tc>
          <w:tcPr>
            <w:tcW w:w="1870" w:type="dxa"/>
            <w:tcBorders>
              <w:top w:val="single" w:color="auto" w:sz="6" w:space="0"/>
              <w:bottom w:val="single" w:color="auto" w:sz="6" w:space="0"/>
              <w:tl2br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       </w:t>
            </w:r>
            <w:r>
              <w:rPr>
                <w:rFonts w:asciiTheme="minorEastAsia" w:hAnsiTheme="minorEastAsia" w:eastAsiaTheme="minorEastAsia"/>
                <w:sz w:val="21"/>
                <w:szCs w:val="21"/>
              </w:rPr>
              <w:t>年份</w:t>
            </w:r>
          </w:p>
          <w:p>
            <w:pPr>
              <w:spacing w:line="360" w:lineRule="auto"/>
              <w:ind w:firstLine="315" w:firstLineChars="150"/>
              <w:rPr>
                <w:rFonts w:asciiTheme="minorEastAsia" w:hAnsiTheme="minorEastAsia" w:eastAsiaTheme="minorEastAsia"/>
                <w:sz w:val="21"/>
                <w:szCs w:val="21"/>
              </w:rPr>
            </w:pPr>
            <w:r>
              <w:rPr>
                <w:rFonts w:asciiTheme="minorEastAsia" w:hAnsiTheme="minorEastAsia" w:eastAsiaTheme="minorEastAsia"/>
                <w:sz w:val="21"/>
                <w:szCs w:val="21"/>
              </w:rPr>
              <w:t>项目</w:t>
            </w:r>
          </w:p>
        </w:tc>
        <w:tc>
          <w:tcPr>
            <w:tcW w:w="2099"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201</w:t>
            </w:r>
            <w:r>
              <w:rPr>
                <w:rFonts w:hint="eastAsia" w:asciiTheme="minorEastAsia" w:hAnsiTheme="minorEastAsia" w:eastAsiaTheme="minorEastAsia"/>
                <w:sz w:val="21"/>
                <w:szCs w:val="21"/>
              </w:rPr>
              <w:t>9</w:t>
            </w:r>
            <w:r>
              <w:rPr>
                <w:rFonts w:asciiTheme="minorEastAsia" w:hAnsiTheme="minorEastAsia" w:eastAsiaTheme="minorEastAsia"/>
                <w:sz w:val="21"/>
                <w:szCs w:val="21"/>
              </w:rPr>
              <w:t>-202</w:t>
            </w:r>
            <w:r>
              <w:rPr>
                <w:rFonts w:hint="eastAsia" w:asciiTheme="minorEastAsia" w:hAnsiTheme="minorEastAsia" w:eastAsiaTheme="minorEastAsia"/>
                <w:sz w:val="21"/>
                <w:szCs w:val="21"/>
              </w:rPr>
              <w:t>3</w:t>
            </w:r>
          </w:p>
        </w:tc>
        <w:tc>
          <w:tcPr>
            <w:tcW w:w="2268"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202</w:t>
            </w:r>
            <w:r>
              <w:rPr>
                <w:rFonts w:hint="eastAsia" w:asciiTheme="minorEastAsia" w:hAnsiTheme="minorEastAsia" w:eastAsiaTheme="minorEastAsia"/>
                <w:sz w:val="21"/>
                <w:szCs w:val="21"/>
              </w:rPr>
              <w:t>4</w:t>
            </w:r>
            <w:r>
              <w:rPr>
                <w:rFonts w:asciiTheme="minorEastAsia" w:hAnsiTheme="minorEastAsia" w:eastAsiaTheme="minorEastAsia"/>
                <w:sz w:val="21"/>
                <w:szCs w:val="21"/>
              </w:rPr>
              <w:t>-202</w:t>
            </w:r>
            <w:r>
              <w:rPr>
                <w:rFonts w:hint="eastAsia" w:asciiTheme="minorEastAsia" w:hAnsiTheme="minorEastAsia" w:eastAsiaTheme="minorEastAsia"/>
                <w:sz w:val="21"/>
                <w:szCs w:val="21"/>
              </w:rPr>
              <w:t>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870"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门票</w:t>
            </w:r>
          </w:p>
        </w:tc>
        <w:tc>
          <w:tcPr>
            <w:tcW w:w="2099"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50</w:t>
            </w:r>
          </w:p>
        </w:tc>
        <w:tc>
          <w:tcPr>
            <w:tcW w:w="2268"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870"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住宿</w:t>
            </w:r>
          </w:p>
        </w:tc>
        <w:tc>
          <w:tcPr>
            <w:tcW w:w="2099"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80</w:t>
            </w:r>
          </w:p>
        </w:tc>
        <w:tc>
          <w:tcPr>
            <w:tcW w:w="2268"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870"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购物</w:t>
            </w:r>
          </w:p>
        </w:tc>
        <w:tc>
          <w:tcPr>
            <w:tcW w:w="2099"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60</w:t>
            </w:r>
          </w:p>
        </w:tc>
        <w:tc>
          <w:tcPr>
            <w:tcW w:w="2268"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870"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娱乐</w:t>
            </w:r>
          </w:p>
        </w:tc>
        <w:tc>
          <w:tcPr>
            <w:tcW w:w="2099"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asciiTheme="minorEastAsia" w:hAnsiTheme="minorEastAsia" w:eastAsiaTheme="minorEastAsia"/>
                <w:sz w:val="21"/>
                <w:szCs w:val="21"/>
              </w:rPr>
              <w:t>0</w:t>
            </w:r>
          </w:p>
        </w:tc>
        <w:tc>
          <w:tcPr>
            <w:tcW w:w="2268"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870"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饮食</w:t>
            </w:r>
          </w:p>
        </w:tc>
        <w:tc>
          <w:tcPr>
            <w:tcW w:w="2099"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60</w:t>
            </w:r>
          </w:p>
        </w:tc>
        <w:tc>
          <w:tcPr>
            <w:tcW w:w="2268" w:type="dxa"/>
            <w:tcBorders>
              <w:top w:val="single" w:color="auto" w:sz="6" w:space="0"/>
              <w:bottom w:val="single" w:color="auto" w:sz="6"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120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 w:hRule="atLeast"/>
          <w:jc w:val="center"/>
        </w:trPr>
        <w:tc>
          <w:tcPr>
            <w:tcW w:w="1870" w:type="dxa"/>
            <w:tcBorders>
              <w:top w:val="single" w:color="auto" w:sz="6" w:space="0"/>
              <w:bottom w:val="single" w:color="auto" w:sz="4"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交通</w:t>
            </w:r>
          </w:p>
        </w:tc>
        <w:tc>
          <w:tcPr>
            <w:tcW w:w="2099" w:type="dxa"/>
            <w:tcBorders>
              <w:top w:val="single" w:color="auto" w:sz="6" w:space="0"/>
              <w:bottom w:val="single" w:color="auto" w:sz="4"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20</w:t>
            </w:r>
          </w:p>
        </w:tc>
        <w:tc>
          <w:tcPr>
            <w:tcW w:w="2268" w:type="dxa"/>
            <w:tcBorders>
              <w:top w:val="single" w:color="auto" w:sz="6" w:space="0"/>
              <w:bottom w:val="single" w:color="auto" w:sz="4" w:space="0"/>
            </w:tcBorders>
            <w:shd w:val="clear" w:color="auto" w:fill="auto"/>
            <w:vAlign w:val="center"/>
          </w:tcPr>
          <w:p>
            <w:pPr>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r>
    </w:tbl>
    <w:p>
      <w:pPr>
        <w:spacing w:line="360" w:lineRule="auto"/>
        <w:rPr>
          <w:rFonts w:asciiTheme="minorEastAsia" w:hAnsiTheme="minorEastAsia" w:eastAsiaTheme="minorEastAsia"/>
          <w:b/>
        </w:rPr>
      </w:pPr>
      <w:bookmarkStart w:id="475" w:name="_Toc534202931"/>
      <w:bookmarkStart w:id="476" w:name="_Toc13476032"/>
      <w:bookmarkStart w:id="477" w:name="_Toc13476203"/>
      <w:r>
        <w:rPr>
          <w:rFonts w:asciiTheme="minorEastAsia" w:hAnsiTheme="minorEastAsia" w:eastAsiaTheme="minorEastAsia"/>
          <w:b/>
        </w:rPr>
        <w:t>3、营业总收入</w:t>
      </w:r>
      <w:bookmarkEnd w:id="475"/>
      <w:bookmarkEnd w:id="476"/>
      <w:bookmarkEnd w:id="47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经计算，项目计算期内各收入如下：</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门票收入2537万元，住宿收入3044.4万元，饮食收入3044.4万元，娱乐收入2537万元，购物收入3805.5万元</w:t>
      </w:r>
      <w:r>
        <w:rPr>
          <w:rFonts w:hint="eastAsia" w:asciiTheme="minorEastAsia" w:hAnsiTheme="minorEastAsia" w:eastAsiaTheme="minorEastAsia"/>
        </w:rPr>
        <w:t>，</w:t>
      </w:r>
      <w:r>
        <w:rPr>
          <w:rFonts w:asciiTheme="minorEastAsia" w:hAnsiTheme="minorEastAsia" w:eastAsiaTheme="minorEastAsia"/>
        </w:rPr>
        <w:t>园内交通收入1014.8万元，营业总收入15983.1万元，年均11797.05万元。</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根据预测，规划期内（201</w:t>
      </w:r>
      <w:r>
        <w:rPr>
          <w:rFonts w:hint="eastAsia" w:asciiTheme="minorEastAsia" w:hAnsiTheme="minorEastAsia" w:eastAsiaTheme="minorEastAsia"/>
        </w:rPr>
        <w:t>9</w:t>
      </w:r>
      <w:r>
        <w:rPr>
          <w:rFonts w:asciiTheme="minorEastAsia" w:hAnsiTheme="minorEastAsia" w:eastAsiaTheme="minorEastAsia"/>
        </w:rPr>
        <w:t>～202</w:t>
      </w:r>
      <w:r>
        <w:rPr>
          <w:rFonts w:hint="eastAsia" w:asciiTheme="minorEastAsia" w:hAnsiTheme="minorEastAsia" w:eastAsiaTheme="minorEastAsia"/>
        </w:rPr>
        <w:t>8</w:t>
      </w:r>
      <w:r>
        <w:rPr>
          <w:rFonts w:asciiTheme="minorEastAsia" w:hAnsiTheme="minorEastAsia" w:eastAsiaTheme="minorEastAsia"/>
        </w:rPr>
        <w:t>年），沅江龙虎山省级森林公园年综合旅游收入将达到11797.05万元，将使地方财政收入增加，并带动地方饮食、商业、交通运输等行业经济效益的提升，为地方经济发展做出积极贡献。</w:t>
      </w:r>
    </w:p>
    <w:p>
      <w:pPr>
        <w:pStyle w:val="56"/>
        <w:spacing w:line="360" w:lineRule="auto"/>
        <w:ind w:firstLine="480" w:firstLineChars="0"/>
        <w:rPr>
          <w:rFonts w:asciiTheme="minorEastAsia" w:hAnsiTheme="minorEastAsia" w:eastAsiaTheme="minorEastAsia"/>
        </w:rPr>
      </w:pPr>
    </w:p>
    <w:p>
      <w:pPr>
        <w:spacing w:line="360" w:lineRule="auto"/>
        <w:rPr>
          <w:rFonts w:asciiTheme="minorEastAsia" w:hAnsiTheme="minorEastAsia" w:eastAsiaTheme="minorEastAsia"/>
        </w:rPr>
      </w:pPr>
    </w:p>
    <w:p>
      <w:pPr>
        <w:pStyle w:val="2"/>
        <w:pageBreakBefore/>
        <w:spacing w:before="156" w:after="156" w:line="360" w:lineRule="auto"/>
        <w:ind w:firstLine="720"/>
        <w:rPr>
          <w:rFonts w:eastAsiaTheme="minorEastAsia"/>
        </w:rPr>
      </w:pPr>
      <w:bookmarkStart w:id="478" w:name="_Toc23340456"/>
      <w:r>
        <w:rPr>
          <w:rFonts w:eastAsiaTheme="minorEastAsia"/>
        </w:rPr>
        <w:t>第十</w:t>
      </w:r>
      <w:r>
        <w:rPr>
          <w:rFonts w:hint="eastAsia" w:eastAsiaTheme="minorEastAsia"/>
        </w:rPr>
        <w:t>八</w:t>
      </w:r>
      <w:r>
        <w:rPr>
          <w:rFonts w:eastAsiaTheme="minorEastAsia"/>
        </w:rPr>
        <w:t>章</w:t>
      </w:r>
      <w:r>
        <w:rPr>
          <w:rFonts w:hint="eastAsia" w:eastAsiaTheme="minorEastAsia"/>
        </w:rPr>
        <w:t xml:space="preserve"> 分期建设规划</w:t>
      </w:r>
      <w:bookmarkEnd w:id="478"/>
    </w:p>
    <w:p>
      <w:pPr>
        <w:pStyle w:val="2"/>
        <w:spacing w:before="156" w:after="156" w:line="360" w:lineRule="auto"/>
        <w:jc w:val="left"/>
        <w:rPr>
          <w:rFonts w:eastAsiaTheme="minorEastAsia"/>
          <w:sz w:val="32"/>
          <w:szCs w:val="32"/>
        </w:rPr>
      </w:pPr>
      <w:bookmarkStart w:id="479" w:name="_Toc519187417"/>
      <w:bookmarkStart w:id="480" w:name="_Toc23340457"/>
      <w:r>
        <w:rPr>
          <w:rFonts w:eastAsiaTheme="minorEastAsia"/>
          <w:sz w:val="32"/>
          <w:szCs w:val="32"/>
        </w:rPr>
        <w:t>第一节  近期建设目标及重点工程建设</w:t>
      </w:r>
      <w:bookmarkEnd w:id="479"/>
      <w:bookmarkEnd w:id="480"/>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湖南沅江龙虎山省级森林公园</w:t>
      </w:r>
      <w:r>
        <w:rPr>
          <w:rFonts w:asciiTheme="minorEastAsia" w:hAnsiTheme="minorEastAsia" w:eastAsiaTheme="minorEastAsia"/>
          <w:szCs w:val="24"/>
        </w:rPr>
        <w:t>内各类基础设施以及旅游服务设施建设现只在</w:t>
      </w:r>
      <w:r>
        <w:rPr>
          <w:rFonts w:hint="eastAsia" w:asciiTheme="minorEastAsia" w:hAnsiTheme="minorEastAsia" w:eastAsiaTheme="minorEastAsia"/>
          <w:szCs w:val="24"/>
        </w:rPr>
        <w:t>云风寺景区</w:t>
      </w:r>
      <w:r>
        <w:rPr>
          <w:rFonts w:asciiTheme="minorEastAsia" w:hAnsiTheme="minorEastAsia" w:eastAsiaTheme="minorEastAsia"/>
          <w:szCs w:val="24"/>
        </w:rPr>
        <w:t>部分相对完善，其余景区亟待建设完善。本着边建设、边开放、边经营、边收益的思路，依据各景区建设的缓急、难易、轻重及景点的品位高低和开发价值，实行分期、分批、有重点的建设顺序。随着游客市场规模的逐年扩大，公园内各项工程设施与旅游项目建设逐步完善，可以最合理有效地利用建设资金。投资省、经济效益好的项目先上，然后再滚动开发其他项目。</w:t>
      </w:r>
    </w:p>
    <w:p>
      <w:pPr>
        <w:spacing w:line="360" w:lineRule="auto"/>
        <w:rPr>
          <w:rFonts w:asciiTheme="minorEastAsia" w:hAnsiTheme="minorEastAsia" w:eastAsiaTheme="minorEastAsia"/>
          <w:b/>
        </w:rPr>
      </w:pPr>
      <w:r>
        <w:rPr>
          <w:rFonts w:asciiTheme="minorEastAsia" w:hAnsiTheme="minorEastAsia" w:eastAsiaTheme="minorEastAsia"/>
          <w:b/>
        </w:rPr>
        <w:t>一、近期建设目标</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充分利用原有基础服务设施条件，以景区、景点建设及一些初步开展旅游所必须的旅游服务设施为建设重点。具体建设内容为游客集散中心、游客服务中心、景区大门等旅游管理设施，景区主干道、旅游步道、供电、供水等基础设施建设，以及部分旅游接待服务设施的建设。</w:t>
      </w:r>
    </w:p>
    <w:p>
      <w:pPr>
        <w:spacing w:line="360" w:lineRule="auto"/>
        <w:rPr>
          <w:rFonts w:asciiTheme="minorEastAsia" w:hAnsiTheme="minorEastAsia" w:eastAsiaTheme="minorEastAsia"/>
          <w:b/>
        </w:rPr>
      </w:pPr>
      <w:r>
        <w:rPr>
          <w:rFonts w:asciiTheme="minorEastAsia" w:hAnsiTheme="minorEastAsia" w:eastAsiaTheme="minorEastAsia"/>
          <w:b/>
        </w:rPr>
        <w:t>二、近期建设重点</w:t>
      </w:r>
    </w:p>
    <w:p>
      <w:pPr>
        <w:spacing w:line="360" w:lineRule="auto"/>
        <w:ind w:firstLine="480"/>
        <w:rPr>
          <w:rFonts w:asciiTheme="minorEastAsia" w:hAnsiTheme="minorEastAsia" w:eastAsiaTheme="minorEastAsia"/>
        </w:rPr>
      </w:pPr>
      <w:r>
        <w:rPr>
          <w:rFonts w:asciiTheme="minorEastAsia" w:hAnsiTheme="minorEastAsia" w:eastAsiaTheme="minorEastAsia"/>
        </w:rPr>
        <w:t>完成公园的林相改造工作，龙虎山景区完成云风寺修缮工作、</w:t>
      </w:r>
      <w:r>
        <w:rPr>
          <w:rFonts w:hint="eastAsia" w:asciiTheme="minorEastAsia" w:hAnsiTheme="minorEastAsia" w:eastAsiaTheme="minorEastAsia"/>
        </w:rPr>
        <w:t>九臂樟</w:t>
      </w:r>
      <w:r>
        <w:rPr>
          <w:rFonts w:asciiTheme="minorEastAsia" w:hAnsiTheme="minorEastAsia" w:eastAsiaTheme="minorEastAsia"/>
        </w:rPr>
        <w:t>保护工作，开始进</w:t>
      </w:r>
      <w:r>
        <w:rPr>
          <w:rFonts w:hint="eastAsia" w:asciiTheme="minorEastAsia" w:hAnsiTheme="minorEastAsia" w:eastAsiaTheme="minorEastAsia"/>
        </w:rPr>
        <w:t>次生林抚育</w:t>
      </w:r>
      <w:r>
        <w:rPr>
          <w:rFonts w:asciiTheme="minorEastAsia" w:hAnsiTheme="minorEastAsia" w:eastAsiaTheme="minorEastAsia"/>
        </w:rPr>
        <w:t>及杉木林景观改造工作；周公湖景区完成垂钓点的基础设施建设、亲水平台、</w:t>
      </w:r>
      <w:r>
        <w:rPr>
          <w:rFonts w:hint="eastAsia" w:asciiTheme="minorEastAsia" w:hAnsiTheme="minorEastAsia" w:eastAsiaTheme="minorEastAsia"/>
        </w:rPr>
        <w:t>樱花林、</w:t>
      </w:r>
      <w:r>
        <w:rPr>
          <w:rFonts w:asciiTheme="minorEastAsia" w:hAnsiTheme="minorEastAsia" w:eastAsiaTheme="minorEastAsia"/>
        </w:rPr>
        <w:t>沿湖</w:t>
      </w:r>
      <w:r>
        <w:rPr>
          <w:rFonts w:hint="eastAsia" w:asciiTheme="minorEastAsia" w:hAnsiTheme="minorEastAsia" w:eastAsiaTheme="minorEastAsia"/>
        </w:rPr>
        <w:t>风光带</w:t>
      </w:r>
      <w:r>
        <w:rPr>
          <w:rFonts w:asciiTheme="minorEastAsia" w:hAnsiTheme="minorEastAsia" w:eastAsiaTheme="minorEastAsia"/>
        </w:rPr>
        <w:t>及周公湖坝风雨桥建设；柏村景区完成</w:t>
      </w:r>
      <w:r>
        <w:rPr>
          <w:rFonts w:hint="eastAsia" w:asciiTheme="minorEastAsia" w:hAnsiTheme="minorEastAsia" w:eastAsiaTheme="minorEastAsia"/>
        </w:rPr>
        <w:t>四季花田</w:t>
      </w:r>
      <w:r>
        <w:rPr>
          <w:rFonts w:asciiTheme="minorEastAsia" w:hAnsiTheme="minorEastAsia" w:eastAsiaTheme="minorEastAsia"/>
        </w:rPr>
        <w:t>建设；</w:t>
      </w:r>
      <w:r>
        <w:rPr>
          <w:rFonts w:hint="eastAsia" w:asciiTheme="minorEastAsia" w:hAnsiTheme="minorEastAsia" w:eastAsiaTheme="minorEastAsia"/>
        </w:rPr>
        <w:t>生态保育区</w:t>
      </w:r>
      <w:r>
        <w:rPr>
          <w:rFonts w:asciiTheme="minorEastAsia" w:hAnsiTheme="minorEastAsia" w:eastAsiaTheme="minorEastAsia"/>
        </w:rPr>
        <w:t>进行初步植被培育</w:t>
      </w:r>
      <w:r>
        <w:rPr>
          <w:rFonts w:hint="eastAsia" w:asciiTheme="minorEastAsia" w:hAnsiTheme="minorEastAsia" w:eastAsiaTheme="minorEastAsia"/>
        </w:rPr>
        <w:t>，</w:t>
      </w:r>
      <w:r>
        <w:rPr>
          <w:rFonts w:asciiTheme="minorEastAsia" w:hAnsiTheme="minorEastAsia" w:eastAsiaTheme="minorEastAsia"/>
        </w:rPr>
        <w:t>加强森林风景资源、森林植物、野生动物以及环境保护。详见表1</w:t>
      </w:r>
      <w:r>
        <w:rPr>
          <w:rFonts w:hint="eastAsia" w:asciiTheme="minorEastAsia" w:hAnsiTheme="minorEastAsia" w:eastAsiaTheme="minorEastAsia"/>
        </w:rPr>
        <w:t>8</w:t>
      </w:r>
      <w:r>
        <w:rPr>
          <w:rFonts w:asciiTheme="minorEastAsia" w:hAnsiTheme="minorEastAsia" w:eastAsiaTheme="minorEastAsia"/>
        </w:rPr>
        <w:t>-1</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731"/>
        <w:gridCol w:w="1671"/>
        <w:gridCol w:w="709"/>
        <w:gridCol w:w="851"/>
        <w:gridCol w:w="1589"/>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tcPr>
          <w:p>
            <w:pPr>
              <w:spacing w:line="360" w:lineRule="auto"/>
              <w:jc w:val="center"/>
              <w:rPr>
                <w:rFonts w:asciiTheme="minorEastAsia" w:hAnsiTheme="minorEastAsia" w:eastAsiaTheme="minorEastAsia"/>
                <w:b/>
                <w:sz w:val="21"/>
                <w:szCs w:val="21"/>
              </w:rPr>
            </w:pPr>
            <w:r>
              <w:rPr>
                <w:rFonts w:hint="eastAsia" w:asciiTheme="minorEastAsia" w:hAnsiTheme="minorEastAsia" w:eastAsiaTheme="minorEastAsia"/>
                <w:b/>
                <w:sz w:val="21"/>
                <w:szCs w:val="21"/>
              </w:rPr>
              <w:t>表18-1    近期建设重点项目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主要建设内容</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规模</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单位</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1671" w:type="dxa"/>
          </w:tcPr>
          <w:p>
            <w:pPr>
              <w:spacing w:line="360" w:lineRule="auto"/>
              <w:jc w:val="left"/>
              <w:rPr>
                <w:rFonts w:asciiTheme="minorEastAsia" w:hAnsiTheme="minorEastAsia" w:eastAsiaTheme="minorEastAsia"/>
                <w:sz w:val="21"/>
                <w:szCs w:val="21"/>
              </w:rPr>
            </w:pPr>
          </w:p>
        </w:tc>
        <w:tc>
          <w:tcPr>
            <w:tcW w:w="709" w:type="dxa"/>
          </w:tcPr>
          <w:p>
            <w:pPr>
              <w:spacing w:line="360" w:lineRule="auto"/>
              <w:jc w:val="left"/>
              <w:rPr>
                <w:rFonts w:asciiTheme="minorEastAsia" w:hAnsiTheme="minorEastAsia" w:eastAsiaTheme="minorEastAsia"/>
                <w:sz w:val="21"/>
                <w:szCs w:val="21"/>
              </w:rPr>
            </w:pPr>
          </w:p>
        </w:tc>
        <w:tc>
          <w:tcPr>
            <w:tcW w:w="851" w:type="dxa"/>
          </w:tcPr>
          <w:p>
            <w:pPr>
              <w:spacing w:line="360" w:lineRule="auto"/>
              <w:jc w:val="left"/>
              <w:rPr>
                <w:rFonts w:asciiTheme="minorEastAsia" w:hAnsiTheme="minorEastAsia" w:eastAsiaTheme="minorEastAsia"/>
                <w:sz w:val="21"/>
                <w:szCs w:val="21"/>
              </w:rPr>
            </w:pP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3526</w:t>
            </w:r>
          </w:p>
        </w:tc>
        <w:tc>
          <w:tcPr>
            <w:tcW w:w="1296" w:type="dxa"/>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天然次生林</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森林抚育</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16.7</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杉木林</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林相改造</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28.6</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86</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樱花林</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樱花补种</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登高望远</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登山步道改造</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云风寺</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寺庙修缮</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竹海听风</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游步道、竹凉亭修建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沿湖风光带</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游路、自行车道、休闲场地建设</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2000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平湖荡舟</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游船码头修建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900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45</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风雨廊桥</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廊桥修建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10</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周公垂钓</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垂钓平台修建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0.2</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2019-2020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11</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九臂樟</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古树保护，庄园修缮</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1250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25</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12</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四季花田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花卉种植</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15</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300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13</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森林浴场</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游步道、休闲设施修建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0.3</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2020-2023</w:t>
            </w:r>
          </w:p>
        </w:tc>
      </w:tr>
    </w:tbl>
    <w:p>
      <w:pPr>
        <w:spacing w:line="360" w:lineRule="auto"/>
        <w:ind w:firstLine="640" w:firstLineChars="200"/>
        <w:rPr>
          <w:rFonts w:eastAsiaTheme="minorEastAsia"/>
          <w:sz w:val="32"/>
          <w:szCs w:val="32"/>
        </w:rPr>
      </w:pPr>
    </w:p>
    <w:p>
      <w:pPr>
        <w:pStyle w:val="2"/>
        <w:spacing w:before="156" w:after="156" w:line="360" w:lineRule="auto"/>
        <w:jc w:val="left"/>
        <w:rPr>
          <w:rFonts w:eastAsiaTheme="minorEastAsia"/>
          <w:sz w:val="32"/>
          <w:szCs w:val="32"/>
        </w:rPr>
      </w:pPr>
      <w:bookmarkStart w:id="481" w:name="_Toc23340458"/>
      <w:r>
        <w:rPr>
          <w:rFonts w:eastAsiaTheme="minorEastAsia"/>
          <w:sz w:val="32"/>
          <w:szCs w:val="32"/>
        </w:rPr>
        <w:t>第二节</w:t>
      </w:r>
      <w:r>
        <w:rPr>
          <w:rFonts w:hint="eastAsia" w:eastAsiaTheme="minorEastAsia"/>
          <w:sz w:val="32"/>
          <w:szCs w:val="32"/>
        </w:rPr>
        <w:t xml:space="preserve"> </w:t>
      </w:r>
      <w:r>
        <w:rPr>
          <w:rFonts w:eastAsiaTheme="minorEastAsia"/>
          <w:sz w:val="32"/>
          <w:szCs w:val="32"/>
        </w:rPr>
        <w:t>远期建设目标及重点建设工程</w:t>
      </w:r>
      <w:bookmarkEnd w:id="481"/>
    </w:p>
    <w:p>
      <w:pPr>
        <w:spacing w:line="360" w:lineRule="auto"/>
        <w:rPr>
          <w:rFonts w:asciiTheme="minorEastAsia" w:hAnsiTheme="minorEastAsia" w:eastAsiaTheme="minorEastAsia"/>
          <w:b/>
        </w:rPr>
      </w:pPr>
      <w:r>
        <w:rPr>
          <w:rFonts w:asciiTheme="minorEastAsia" w:hAnsiTheme="minorEastAsia" w:eastAsiaTheme="minorEastAsia"/>
          <w:b/>
        </w:rPr>
        <w:t>一、远期建设目标</w:t>
      </w:r>
    </w:p>
    <w:p>
      <w:pPr>
        <w:spacing w:line="360" w:lineRule="auto"/>
        <w:ind w:firstLine="480" w:firstLineChars="200"/>
        <w:rPr>
          <w:rFonts w:asciiTheme="minorEastAsia" w:hAnsiTheme="minorEastAsia" w:eastAsiaTheme="minorEastAsia"/>
        </w:rPr>
      </w:pPr>
      <w:r>
        <w:rPr>
          <w:rFonts w:asciiTheme="minorEastAsia" w:hAnsiTheme="minorEastAsia" w:eastAsiaTheme="minorEastAsia"/>
        </w:rPr>
        <w:t>进一步加大投资力度，全面完善森林公园的各景区景点建设、保护工程建设、基础设施以及旅游接待服务设施的建设，提高旅游服务水平和服务质量，使湖南沅江龙虎山省级森林公园成为旅游服务配套设施齐备、旅游项目丰富、具备较大而稳定的客源市场和经营效益显著的的生态旅游地。</w:t>
      </w:r>
    </w:p>
    <w:p>
      <w:pPr>
        <w:spacing w:line="360" w:lineRule="auto"/>
        <w:rPr>
          <w:rFonts w:asciiTheme="minorEastAsia" w:hAnsiTheme="minorEastAsia" w:eastAsiaTheme="minorEastAsia"/>
          <w:b/>
        </w:rPr>
      </w:pPr>
      <w:r>
        <w:rPr>
          <w:rFonts w:asciiTheme="minorEastAsia" w:hAnsiTheme="minorEastAsia" w:eastAsiaTheme="minorEastAsia"/>
          <w:b/>
        </w:rPr>
        <w:t>二、远期建设重点</w:t>
      </w:r>
    </w:p>
    <w:p>
      <w:pPr>
        <w:spacing w:line="360" w:lineRule="auto"/>
        <w:ind w:firstLine="480"/>
        <w:rPr>
          <w:rFonts w:asciiTheme="minorEastAsia" w:hAnsiTheme="minorEastAsia" w:eastAsiaTheme="minorEastAsia"/>
        </w:rPr>
      </w:pPr>
      <w:r>
        <w:rPr>
          <w:rFonts w:asciiTheme="minorEastAsia" w:hAnsiTheme="minorEastAsia" w:eastAsiaTheme="minorEastAsia"/>
        </w:rPr>
        <w:t>完善湖南沅江龙虎山省级森林公园各旅游景区的基础服务设施建设，逐步完成各景区景点建设，以</w:t>
      </w:r>
      <w:r>
        <w:rPr>
          <w:rFonts w:hint="eastAsia" w:asciiTheme="minorEastAsia" w:hAnsiTheme="minorEastAsia" w:eastAsiaTheme="minorEastAsia"/>
          <w:szCs w:val="24"/>
        </w:rPr>
        <w:t>森林科普</w:t>
      </w:r>
      <w:r>
        <w:rPr>
          <w:rFonts w:asciiTheme="minorEastAsia" w:hAnsiTheme="minorEastAsia" w:eastAsiaTheme="minorEastAsia"/>
          <w:szCs w:val="24"/>
        </w:rPr>
        <w:t>、农耕体验等丰富多样的森林生态旅游凝聚人气，塑造品牌，带动森林公园整体知名度及经济发展，重点打造柏村景区</w:t>
      </w:r>
      <w:r>
        <w:rPr>
          <w:rFonts w:hint="eastAsia" w:asciiTheme="minorEastAsia" w:hAnsiTheme="minorEastAsia" w:eastAsiaTheme="minorEastAsia"/>
          <w:szCs w:val="24"/>
        </w:rPr>
        <w:t>生态蔬菜园</w:t>
      </w:r>
      <w:r>
        <w:rPr>
          <w:rFonts w:asciiTheme="minorEastAsia" w:hAnsiTheme="minorEastAsia" w:eastAsiaTheme="minorEastAsia"/>
          <w:szCs w:val="24"/>
        </w:rPr>
        <w:t>、幽游茶苑、毛田冲农耕文化</w:t>
      </w:r>
      <w:r>
        <w:rPr>
          <w:rFonts w:hint="eastAsia" w:asciiTheme="minorEastAsia" w:hAnsiTheme="minorEastAsia" w:eastAsiaTheme="minorEastAsia"/>
          <w:szCs w:val="24"/>
        </w:rPr>
        <w:t>园</w:t>
      </w:r>
      <w:r>
        <w:rPr>
          <w:rFonts w:asciiTheme="minorEastAsia" w:hAnsiTheme="minorEastAsia" w:eastAsiaTheme="minorEastAsia"/>
          <w:szCs w:val="24"/>
        </w:rPr>
        <w:t>建设；</w:t>
      </w:r>
      <w:r>
        <w:rPr>
          <w:rFonts w:hint="eastAsia" w:asciiTheme="minorEastAsia" w:hAnsiTheme="minorEastAsia" w:eastAsiaTheme="minorEastAsia"/>
          <w:szCs w:val="24"/>
        </w:rPr>
        <w:t>明月景区森林浴场、</w:t>
      </w:r>
      <w:r>
        <w:rPr>
          <w:rFonts w:asciiTheme="minorEastAsia" w:hAnsiTheme="minorEastAsia" w:eastAsiaTheme="minorEastAsia"/>
          <w:szCs w:val="24"/>
        </w:rPr>
        <w:t>金鸡观荷</w:t>
      </w:r>
      <w:r>
        <w:rPr>
          <w:rFonts w:hint="eastAsia" w:asciiTheme="minorEastAsia" w:hAnsiTheme="minorEastAsia" w:eastAsiaTheme="minorEastAsia"/>
          <w:szCs w:val="24"/>
        </w:rPr>
        <w:t>，目平湖围绕湿地景观及写生基地建设</w:t>
      </w:r>
      <w:r>
        <w:rPr>
          <w:rFonts w:asciiTheme="minorEastAsia" w:hAnsiTheme="minorEastAsia" w:eastAsiaTheme="minorEastAsia"/>
          <w:szCs w:val="24"/>
        </w:rPr>
        <w:t>。逐步完善森林公园整体区域建设，将龙虎山森林公园建</w:t>
      </w:r>
      <w:r>
        <w:rPr>
          <w:rFonts w:asciiTheme="minorEastAsia" w:hAnsiTheme="minorEastAsia" w:eastAsiaTheme="minorEastAsia"/>
        </w:rPr>
        <w:t>设为以沅江市本地居民为主要客源市场，辐射周边城市的休闲度假旅游区。详见表1</w:t>
      </w:r>
      <w:r>
        <w:rPr>
          <w:rFonts w:hint="eastAsia" w:asciiTheme="minorEastAsia" w:hAnsiTheme="minorEastAsia" w:eastAsiaTheme="minorEastAsia"/>
        </w:rPr>
        <w:t>8</w:t>
      </w:r>
      <w:r>
        <w:rPr>
          <w:rFonts w:asciiTheme="minorEastAsia" w:hAnsiTheme="minorEastAsia" w:eastAsiaTheme="minorEastAsia"/>
        </w:rPr>
        <w:t>-</w:t>
      </w:r>
      <w:r>
        <w:rPr>
          <w:rFonts w:hint="eastAsia" w:asciiTheme="minorEastAsia" w:hAnsiTheme="minorEastAsia" w:eastAsiaTheme="minorEastAsia"/>
        </w:rPr>
        <w:t>2</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731"/>
        <w:gridCol w:w="1671"/>
        <w:gridCol w:w="709"/>
        <w:gridCol w:w="851"/>
        <w:gridCol w:w="1589"/>
        <w:gridCol w:w="1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7"/>
          </w:tcPr>
          <w:p>
            <w:pPr>
              <w:spacing w:line="360" w:lineRule="auto"/>
              <w:jc w:val="center"/>
              <w:rPr>
                <w:rFonts w:asciiTheme="minorEastAsia" w:hAnsiTheme="minorEastAsia" w:eastAsiaTheme="minorEastAsia"/>
                <w:sz w:val="21"/>
                <w:szCs w:val="21"/>
              </w:rPr>
            </w:pPr>
            <w:r>
              <w:rPr>
                <w:rFonts w:hint="eastAsia" w:asciiTheme="minorEastAsia" w:hAnsiTheme="minorEastAsia" w:eastAsiaTheme="minorEastAsia"/>
                <w:b/>
                <w:sz w:val="21"/>
                <w:szCs w:val="21"/>
              </w:rPr>
              <w:t>表18-2   远期建设重点项目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项目名称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主要建设内容</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规模</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单位</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投资额（万元）</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建设年度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合计</w:t>
            </w:r>
          </w:p>
        </w:tc>
        <w:tc>
          <w:tcPr>
            <w:tcW w:w="1671" w:type="dxa"/>
          </w:tcPr>
          <w:p>
            <w:pPr>
              <w:spacing w:line="360" w:lineRule="auto"/>
              <w:jc w:val="left"/>
              <w:rPr>
                <w:rFonts w:asciiTheme="minorEastAsia" w:hAnsiTheme="minorEastAsia" w:eastAsiaTheme="minorEastAsia"/>
                <w:sz w:val="21"/>
                <w:szCs w:val="21"/>
              </w:rPr>
            </w:pPr>
          </w:p>
        </w:tc>
        <w:tc>
          <w:tcPr>
            <w:tcW w:w="709" w:type="dxa"/>
          </w:tcPr>
          <w:p>
            <w:pPr>
              <w:spacing w:line="360" w:lineRule="auto"/>
              <w:jc w:val="left"/>
              <w:rPr>
                <w:rFonts w:asciiTheme="minorEastAsia" w:hAnsiTheme="minorEastAsia" w:eastAsiaTheme="minorEastAsia"/>
                <w:sz w:val="21"/>
                <w:szCs w:val="21"/>
              </w:rPr>
            </w:pPr>
          </w:p>
        </w:tc>
        <w:tc>
          <w:tcPr>
            <w:tcW w:w="851" w:type="dxa"/>
          </w:tcPr>
          <w:p>
            <w:pPr>
              <w:spacing w:line="360" w:lineRule="auto"/>
              <w:jc w:val="left"/>
              <w:rPr>
                <w:rFonts w:asciiTheme="minorEastAsia" w:hAnsiTheme="minorEastAsia" w:eastAsiaTheme="minorEastAsia"/>
                <w:sz w:val="21"/>
                <w:szCs w:val="21"/>
              </w:rPr>
            </w:pP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2409</w:t>
            </w:r>
          </w:p>
        </w:tc>
        <w:tc>
          <w:tcPr>
            <w:tcW w:w="1296" w:type="dxa"/>
          </w:tcPr>
          <w:p>
            <w:pPr>
              <w:spacing w:line="360" w:lineRule="auto"/>
              <w:jc w:val="left"/>
              <w:rPr>
                <w:rFonts w:asciiTheme="minorEastAsia" w:hAnsiTheme="minorEastAsia"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百木科考园</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科考配套设施</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500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毛田冲农耕文化园</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建筑及配套设施建设</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23.4</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702</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生态蔬菜园</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高经济、观赏价值蔬菜种植</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9</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2025-2026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幽游茶苑</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茶园改造</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金鸡观荷</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游步道、观景平台修建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7400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37</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2025-2026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6</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湿地栈道</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木栈道修建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千米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湿地写生基地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写生、摄影配套设施</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0.5</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公顷</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250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2025-2027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8</w:t>
            </w:r>
          </w:p>
        </w:tc>
        <w:tc>
          <w:tcPr>
            <w:tcW w:w="173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湿地亲水平台</w:t>
            </w:r>
          </w:p>
        </w:tc>
        <w:tc>
          <w:tcPr>
            <w:tcW w:w="167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木平台修建</w:t>
            </w:r>
          </w:p>
        </w:tc>
        <w:tc>
          <w:tcPr>
            <w:tcW w:w="70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400</w:t>
            </w:r>
          </w:p>
        </w:tc>
        <w:tc>
          <w:tcPr>
            <w:tcW w:w="851"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平方米</w:t>
            </w:r>
          </w:p>
        </w:tc>
        <w:tc>
          <w:tcPr>
            <w:tcW w:w="1589"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1296" w:type="dxa"/>
          </w:tcPr>
          <w:p>
            <w:pPr>
              <w:spacing w:line="360" w:lineRule="auto"/>
              <w:jc w:val="left"/>
              <w:rPr>
                <w:rFonts w:asciiTheme="minorEastAsia" w:hAnsiTheme="minorEastAsia" w:eastAsiaTheme="minorEastAsia"/>
                <w:sz w:val="21"/>
                <w:szCs w:val="21"/>
              </w:rPr>
            </w:pPr>
            <w:r>
              <w:rPr>
                <w:rFonts w:hint="eastAsia" w:asciiTheme="minorEastAsia" w:hAnsiTheme="minorEastAsia" w:eastAsiaTheme="minorEastAsia"/>
                <w:sz w:val="21"/>
                <w:szCs w:val="21"/>
              </w:rPr>
              <w:t>2024-2025</w:t>
            </w:r>
          </w:p>
        </w:tc>
      </w:tr>
    </w:tbl>
    <w:p>
      <w:pPr>
        <w:spacing w:line="360" w:lineRule="auto"/>
        <w:ind w:firstLine="482" w:firstLineChars="200"/>
        <w:jc w:val="left"/>
        <w:rPr>
          <w:rFonts w:asciiTheme="minorEastAsia" w:hAnsiTheme="minorEastAsia" w:eastAsiaTheme="minorEastAsia"/>
          <w:b/>
        </w:rPr>
      </w:pPr>
    </w:p>
    <w:p>
      <w:pPr>
        <w:spacing w:line="360" w:lineRule="auto"/>
        <w:ind w:firstLine="480" w:firstLineChars="200"/>
        <w:jc w:val="left"/>
        <w:rPr>
          <w:rFonts w:asciiTheme="minorEastAsia" w:hAnsiTheme="minorEastAsia" w:eastAsiaTheme="minorEastAsia"/>
          <w:szCs w:val="24"/>
          <w:shd w:val="pct10" w:color="auto" w:fill="FFFFFF"/>
        </w:rPr>
      </w:pPr>
    </w:p>
    <w:p>
      <w:pPr>
        <w:pStyle w:val="2"/>
        <w:pageBreakBefore/>
        <w:spacing w:before="156" w:after="156" w:line="360" w:lineRule="auto"/>
        <w:ind w:firstLine="720"/>
        <w:rPr>
          <w:rFonts w:eastAsiaTheme="minorEastAsia"/>
        </w:rPr>
      </w:pPr>
      <w:bookmarkStart w:id="482" w:name="_Toc519503208"/>
      <w:bookmarkStart w:id="483" w:name="_Toc23340459"/>
      <w:r>
        <w:rPr>
          <w:rFonts w:eastAsiaTheme="minorEastAsia"/>
        </w:rPr>
        <w:t>第</w:t>
      </w:r>
      <w:r>
        <w:rPr>
          <w:rFonts w:hint="eastAsia" w:eastAsiaTheme="minorEastAsia"/>
        </w:rPr>
        <w:t>十九</w:t>
      </w:r>
      <w:r>
        <w:rPr>
          <w:rFonts w:eastAsiaTheme="minorEastAsia"/>
        </w:rPr>
        <w:t>章</w:t>
      </w:r>
      <w:r>
        <w:rPr>
          <w:rFonts w:hint="eastAsia" w:eastAsiaTheme="minorEastAsia"/>
        </w:rPr>
        <w:t xml:space="preserve"> </w:t>
      </w:r>
      <w:r>
        <w:rPr>
          <w:rFonts w:eastAsiaTheme="minorEastAsia"/>
        </w:rPr>
        <w:t>保障措施</w:t>
      </w:r>
      <w:bookmarkEnd w:id="482"/>
      <w:bookmarkEnd w:id="483"/>
    </w:p>
    <w:p>
      <w:pPr>
        <w:pStyle w:val="2"/>
        <w:spacing w:before="156" w:after="156" w:line="360" w:lineRule="auto"/>
        <w:jc w:val="left"/>
        <w:rPr>
          <w:rFonts w:eastAsiaTheme="minorEastAsia"/>
          <w:sz w:val="32"/>
          <w:szCs w:val="32"/>
        </w:rPr>
      </w:pPr>
      <w:bookmarkStart w:id="484" w:name="_Toc519503209"/>
      <w:bookmarkStart w:id="485" w:name="_Toc23340460"/>
      <w:bookmarkStart w:id="486" w:name="_Toc511795333"/>
      <w:r>
        <w:rPr>
          <w:rFonts w:eastAsiaTheme="minorEastAsia"/>
          <w:sz w:val="32"/>
          <w:szCs w:val="32"/>
        </w:rPr>
        <w:t>第一节</w:t>
      </w:r>
      <w:r>
        <w:rPr>
          <w:rFonts w:hint="eastAsia" w:eastAsiaTheme="minorEastAsia"/>
          <w:sz w:val="32"/>
          <w:szCs w:val="32"/>
        </w:rPr>
        <w:t xml:space="preserve"> </w:t>
      </w:r>
      <w:r>
        <w:rPr>
          <w:rFonts w:eastAsiaTheme="minorEastAsia"/>
          <w:sz w:val="32"/>
          <w:szCs w:val="32"/>
        </w:rPr>
        <w:t>组织保障</w:t>
      </w:r>
      <w:bookmarkEnd w:id="484"/>
      <w:bookmarkEnd w:id="485"/>
      <w:bookmarkEnd w:id="486"/>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在森林公园事业中，管理体制的建立和运行具有十分重要的作用。体制顺畅，职责明确可以在各部门之间形成良好的协作与交流关系，使森林公园管理工作能有效开展；反之，则会对森林公园的管理工作和资源保护带来不良影响。</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规划的成功实施取决于三类组织：政府性组织、国内外金融机构与投资者、旅游企业。其中，前两类组织对于规划的前期落实有着举足轻重的作用</w:t>
      </w:r>
      <w:r>
        <w:rPr>
          <w:rFonts w:hint="eastAsia" w:asciiTheme="minorEastAsia" w:hAnsiTheme="minorEastAsia" w:eastAsiaTheme="minorEastAsia"/>
        </w:rPr>
        <w:t>，如表20-1。</w:t>
      </w:r>
    </w:p>
    <w:tbl>
      <w:tblPr>
        <w:tblStyle w:val="25"/>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231"/>
        <w:gridCol w:w="4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36" w:type="dxa"/>
            <w:gridSpan w:val="3"/>
            <w:shd w:val="clear" w:color="auto" w:fill="auto"/>
            <w:vAlign w:val="center"/>
          </w:tcPr>
          <w:p>
            <w:pPr>
              <w:spacing w:after="24" w:line="360" w:lineRule="auto"/>
              <w:ind w:firstLine="422"/>
              <w:jc w:val="center"/>
              <w:rPr>
                <w:rFonts w:asciiTheme="minorEastAsia" w:hAnsiTheme="minorEastAsia" w:eastAsiaTheme="minorEastAsia"/>
                <w:sz w:val="21"/>
                <w:szCs w:val="21"/>
              </w:rPr>
            </w:pPr>
            <w:r>
              <w:rPr>
                <w:rFonts w:hint="eastAsia" w:asciiTheme="minorEastAsia" w:hAnsiTheme="minorEastAsia" w:eastAsiaTheme="minorEastAsia"/>
                <w:b/>
                <w:bCs/>
                <w:sz w:val="21"/>
                <w:szCs w:val="21"/>
              </w:rPr>
              <w:t xml:space="preserve">表19-1   </w:t>
            </w:r>
            <w:r>
              <w:rPr>
                <w:rFonts w:asciiTheme="minorEastAsia" w:hAnsiTheme="minorEastAsia" w:eastAsiaTheme="minorEastAsia"/>
                <w:b/>
                <w:bCs/>
                <w:sz w:val="21"/>
                <w:szCs w:val="21"/>
              </w:rPr>
              <w:t>组织管理一览表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类别</w:t>
            </w:r>
          </w:p>
        </w:tc>
        <w:tc>
          <w:tcPr>
            <w:tcW w:w="2231"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组织类型</w:t>
            </w:r>
          </w:p>
        </w:tc>
        <w:tc>
          <w:tcPr>
            <w:tcW w:w="4846"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9"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第一类</w:t>
            </w:r>
          </w:p>
        </w:tc>
        <w:tc>
          <w:tcPr>
            <w:tcW w:w="2231"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政府性组织</w:t>
            </w:r>
          </w:p>
        </w:tc>
        <w:tc>
          <w:tcPr>
            <w:tcW w:w="4846" w:type="dxa"/>
            <w:shd w:val="clear" w:color="auto" w:fill="auto"/>
            <w:vAlign w:val="center"/>
          </w:tcPr>
          <w:p>
            <w:pPr>
              <w:autoSpaceDE w:val="0"/>
              <w:autoSpaceDN w:val="0"/>
              <w:spacing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审批立项；提供支持（基础资料、资源调配、基础设施建设、资金保障、市场营销、人才保障等）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59"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第二类</w:t>
            </w:r>
          </w:p>
        </w:tc>
        <w:tc>
          <w:tcPr>
            <w:tcW w:w="2231"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金融机构和投资者</w:t>
            </w:r>
          </w:p>
        </w:tc>
        <w:tc>
          <w:tcPr>
            <w:tcW w:w="4846"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投资建设（提供旅游实施建设资金和部分基础设施建设资金）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9"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第三类</w:t>
            </w:r>
          </w:p>
        </w:tc>
        <w:tc>
          <w:tcPr>
            <w:tcW w:w="2231"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旅游企业</w:t>
            </w:r>
          </w:p>
        </w:tc>
        <w:tc>
          <w:tcPr>
            <w:tcW w:w="4846" w:type="dxa"/>
            <w:shd w:val="clear" w:color="auto" w:fill="auto"/>
            <w:vAlign w:val="center"/>
          </w:tcPr>
          <w:p>
            <w:pPr>
              <w:spacing w:after="24" w:line="360" w:lineRule="auto"/>
              <w:jc w:val="center"/>
              <w:rPr>
                <w:rFonts w:asciiTheme="minorEastAsia" w:hAnsiTheme="minorEastAsia" w:eastAsiaTheme="minorEastAsia"/>
                <w:sz w:val="21"/>
                <w:szCs w:val="21"/>
              </w:rPr>
            </w:pPr>
            <w:r>
              <w:rPr>
                <w:rFonts w:asciiTheme="minorEastAsia" w:hAnsiTheme="minorEastAsia" w:eastAsiaTheme="minorEastAsia"/>
                <w:sz w:val="21"/>
                <w:szCs w:val="21"/>
              </w:rPr>
              <w:t>开辟游线、组织游人、提供最新市场动向信息</w:t>
            </w:r>
          </w:p>
        </w:tc>
      </w:tr>
    </w:tbl>
    <w:p>
      <w:pPr>
        <w:spacing w:line="360" w:lineRule="auto"/>
        <w:rPr>
          <w:rFonts w:asciiTheme="minorEastAsia" w:hAnsiTheme="minorEastAsia" w:eastAsiaTheme="minorEastAsia"/>
          <w:b/>
        </w:rPr>
      </w:pPr>
      <w:bookmarkStart w:id="487" w:name="_Toc13476038"/>
      <w:bookmarkStart w:id="488" w:name="_Toc534202937"/>
      <w:bookmarkStart w:id="489" w:name="_Toc13476209"/>
      <w:r>
        <w:rPr>
          <w:rFonts w:asciiTheme="minorEastAsia" w:hAnsiTheme="minorEastAsia" w:eastAsiaTheme="minorEastAsia"/>
          <w:b/>
        </w:rPr>
        <w:t>一、政府性组织</w:t>
      </w:r>
      <w:bookmarkEnd w:id="487"/>
      <w:bookmarkEnd w:id="488"/>
      <w:bookmarkEnd w:id="489"/>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森林公园规划的实施与当地政府部门有着直接密切的关系，主要体现在：</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1、土地所有者。规划方案的制定和实施必须在其监督下进行；</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2、提供基础资料，制定各种措施，使当地各有关机构和组织积极配合规划的实施，调配现有资源（包括资金）和劳动力，将来自各方面的保证落到实处；</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3、控制森林公园的发展建设与当地自然环境、社会生活各方面协调可持续发展。</w:t>
      </w:r>
    </w:p>
    <w:p>
      <w:pPr>
        <w:spacing w:line="360" w:lineRule="auto"/>
        <w:rPr>
          <w:rFonts w:asciiTheme="minorEastAsia" w:hAnsiTheme="minorEastAsia" w:eastAsiaTheme="minorEastAsia"/>
          <w:b/>
        </w:rPr>
      </w:pPr>
      <w:bookmarkStart w:id="490" w:name="_Toc13476210"/>
      <w:bookmarkStart w:id="491" w:name="_Toc13476039"/>
      <w:bookmarkStart w:id="492" w:name="_Toc534202938"/>
      <w:r>
        <w:rPr>
          <w:rFonts w:asciiTheme="minorEastAsia" w:hAnsiTheme="minorEastAsia" w:eastAsiaTheme="minorEastAsia"/>
          <w:b/>
        </w:rPr>
        <w:t>二、金融机构、投资者及旅游企业</w:t>
      </w:r>
      <w:bookmarkEnd w:id="490"/>
      <w:bookmarkEnd w:id="491"/>
      <w:bookmarkEnd w:id="492"/>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考虑环境保护因素，建议暂不规划</w:t>
      </w:r>
      <w:bookmarkStart w:id="493" w:name="_Toc511795334"/>
      <w:bookmarkStart w:id="494" w:name="_Toc519503210"/>
    </w:p>
    <w:p>
      <w:pPr>
        <w:pStyle w:val="2"/>
        <w:spacing w:before="156" w:after="156" w:line="360" w:lineRule="auto"/>
        <w:jc w:val="left"/>
        <w:rPr>
          <w:rFonts w:eastAsiaTheme="minorEastAsia"/>
          <w:sz w:val="30"/>
          <w:szCs w:val="30"/>
        </w:rPr>
      </w:pPr>
      <w:bookmarkStart w:id="495" w:name="_Toc23340461"/>
      <w:r>
        <w:rPr>
          <w:rFonts w:eastAsiaTheme="minorEastAsia"/>
          <w:sz w:val="30"/>
          <w:szCs w:val="30"/>
        </w:rPr>
        <w:t>第二节</w:t>
      </w:r>
      <w:r>
        <w:rPr>
          <w:rFonts w:hint="eastAsia" w:eastAsiaTheme="minorEastAsia"/>
          <w:sz w:val="30"/>
          <w:szCs w:val="30"/>
        </w:rPr>
        <w:t xml:space="preserve"> </w:t>
      </w:r>
      <w:r>
        <w:rPr>
          <w:rFonts w:eastAsiaTheme="minorEastAsia"/>
          <w:sz w:val="30"/>
          <w:szCs w:val="30"/>
        </w:rPr>
        <w:t>法制保障</w:t>
      </w:r>
      <w:bookmarkEnd w:id="493"/>
      <w:bookmarkEnd w:id="494"/>
      <w:bookmarkEnd w:id="495"/>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的建设与管理，必须做到有法可依，依法管理。规划区在管理过程中会牵涉到各种各样的机构，以国家的法律、法规和政策为基础，制定适用于公园的保护、管理办法，如《公园管理法》等，使公园的建设有法可依、有章可循，才能避免将来管理遇到重重障碍，为规划的实施做好铺垫。</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森林公园建设是一个周期长且庞大的系统工程，总体规划一经批准，即成为森林公园开发建设的指导性文件，应严格按照总体规划方案开展详细规划或单项工程施工设计，进行具体实施。</w:t>
      </w:r>
      <w:bookmarkStart w:id="496" w:name="_Toc511795335"/>
      <w:bookmarkStart w:id="497" w:name="_Toc519503211"/>
    </w:p>
    <w:p>
      <w:pPr>
        <w:pStyle w:val="2"/>
        <w:spacing w:before="156" w:after="156" w:line="360" w:lineRule="auto"/>
        <w:jc w:val="left"/>
        <w:rPr>
          <w:rFonts w:eastAsiaTheme="minorEastAsia"/>
          <w:sz w:val="30"/>
          <w:szCs w:val="30"/>
        </w:rPr>
      </w:pPr>
      <w:bookmarkStart w:id="498" w:name="_Toc23340462"/>
      <w:r>
        <w:rPr>
          <w:rFonts w:eastAsiaTheme="minorEastAsia"/>
          <w:sz w:val="30"/>
          <w:szCs w:val="30"/>
        </w:rPr>
        <w:t>第三节</w:t>
      </w:r>
      <w:r>
        <w:rPr>
          <w:rFonts w:hint="eastAsia" w:eastAsiaTheme="minorEastAsia"/>
          <w:sz w:val="30"/>
          <w:szCs w:val="30"/>
        </w:rPr>
        <w:t xml:space="preserve"> </w:t>
      </w:r>
      <w:r>
        <w:rPr>
          <w:rFonts w:eastAsiaTheme="minorEastAsia"/>
          <w:sz w:val="30"/>
          <w:szCs w:val="30"/>
        </w:rPr>
        <w:t>政策保障</w:t>
      </w:r>
      <w:bookmarkEnd w:id="496"/>
      <w:bookmarkEnd w:id="497"/>
      <w:bookmarkEnd w:id="498"/>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1、市级政府和森林公园管理所主管部门应在资金和技术方面给予扶持。</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2、各级政府和有关部门在科研立项、实施方面多进行指导和科技扶持。</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3、各级政府应给予规划实施以人才和技术保障，同时制定优惠政策，给予优厚待遇，吸引国内外人才。</w:t>
      </w:r>
      <w:bookmarkStart w:id="499" w:name="_Toc511795336"/>
      <w:bookmarkStart w:id="500" w:name="_Toc519503212"/>
    </w:p>
    <w:p>
      <w:pPr>
        <w:pStyle w:val="2"/>
        <w:spacing w:before="156" w:after="156" w:line="360" w:lineRule="auto"/>
        <w:jc w:val="left"/>
        <w:rPr>
          <w:rFonts w:eastAsiaTheme="minorEastAsia"/>
          <w:sz w:val="30"/>
          <w:szCs w:val="30"/>
        </w:rPr>
      </w:pPr>
      <w:bookmarkStart w:id="501" w:name="_Toc23340463"/>
      <w:r>
        <w:rPr>
          <w:rFonts w:eastAsiaTheme="minorEastAsia"/>
          <w:sz w:val="30"/>
          <w:szCs w:val="30"/>
        </w:rPr>
        <w:t>第四节</w:t>
      </w:r>
      <w:r>
        <w:rPr>
          <w:rFonts w:hint="eastAsia" w:eastAsiaTheme="minorEastAsia"/>
          <w:sz w:val="30"/>
          <w:szCs w:val="30"/>
        </w:rPr>
        <w:t xml:space="preserve"> </w:t>
      </w:r>
      <w:r>
        <w:rPr>
          <w:rFonts w:eastAsiaTheme="minorEastAsia"/>
          <w:sz w:val="30"/>
          <w:szCs w:val="30"/>
        </w:rPr>
        <w:t>资金保障</w:t>
      </w:r>
      <w:bookmarkEnd w:id="499"/>
      <w:bookmarkEnd w:id="500"/>
      <w:bookmarkEnd w:id="501"/>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森林公园的保护与建设是一项复杂的系统工程和生态工程，资金需求量较大。各级政府和党政领导必须从思想上深刻认识工程建设的深远意义，严格遵循有关森林保护的相关法律和政策，围绕公园的建设目标，将国家生态建设资金向公园建设倾斜；开展招商引资等活动多方筹集建设资金，保证工程建设资金及时到位。</w:t>
      </w:r>
    </w:p>
    <w:p>
      <w:pPr>
        <w:spacing w:line="360" w:lineRule="auto"/>
        <w:rPr>
          <w:rFonts w:asciiTheme="minorEastAsia" w:hAnsiTheme="minorEastAsia" w:eastAsiaTheme="minorEastAsia"/>
          <w:b/>
        </w:rPr>
      </w:pPr>
      <w:bookmarkStart w:id="502" w:name="_Toc534202942"/>
      <w:bookmarkStart w:id="503" w:name="_Toc13476043"/>
      <w:bookmarkStart w:id="504" w:name="_Toc13476214"/>
      <w:r>
        <w:rPr>
          <w:rFonts w:asciiTheme="minorEastAsia" w:hAnsiTheme="minorEastAsia" w:eastAsiaTheme="minorEastAsia"/>
          <w:b/>
        </w:rPr>
        <w:t>1、建设单位（社会企业法人）自筹资金</w:t>
      </w:r>
      <w:bookmarkEnd w:id="502"/>
      <w:bookmarkEnd w:id="503"/>
      <w:bookmarkEnd w:id="504"/>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建设单位通过自筹、融资等方式筹集部分项目建设资金</w:t>
      </w:r>
    </w:p>
    <w:p>
      <w:pPr>
        <w:spacing w:line="360" w:lineRule="auto"/>
        <w:rPr>
          <w:rFonts w:asciiTheme="minorEastAsia" w:hAnsiTheme="minorEastAsia" w:eastAsiaTheme="minorEastAsia"/>
          <w:b/>
        </w:rPr>
      </w:pPr>
      <w:bookmarkStart w:id="505" w:name="_Toc534202943"/>
      <w:bookmarkStart w:id="506" w:name="_Toc13476044"/>
      <w:bookmarkStart w:id="507" w:name="_Toc13476215"/>
      <w:r>
        <w:rPr>
          <w:rFonts w:asciiTheme="minorEastAsia" w:hAnsiTheme="minorEastAsia" w:eastAsiaTheme="minorEastAsia"/>
          <w:b/>
        </w:rPr>
        <w:t>2、国家财政投入和地方政府政策补偿</w:t>
      </w:r>
      <w:bookmarkEnd w:id="505"/>
      <w:bookmarkEnd w:id="506"/>
      <w:bookmarkEnd w:id="507"/>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是一项生态环境建设工程，根据国家的产业政策和国家重点工程建设项目投资方向，可积极地向国家相关部门争取国家财政投入或列入现代林业建设重点工程，在生态文化建设、公益林建设、森林生态保护等方面争取国家财政投入及地方政府政策补偿资金。</w:t>
      </w:r>
    </w:p>
    <w:p>
      <w:pPr>
        <w:spacing w:line="360" w:lineRule="auto"/>
        <w:rPr>
          <w:rFonts w:asciiTheme="minorEastAsia" w:hAnsiTheme="minorEastAsia" w:eastAsiaTheme="minorEastAsia"/>
          <w:b/>
        </w:rPr>
      </w:pPr>
      <w:bookmarkStart w:id="508" w:name="_Toc534202944"/>
      <w:bookmarkStart w:id="509" w:name="_Toc13476045"/>
      <w:bookmarkStart w:id="510" w:name="_Toc13476216"/>
      <w:r>
        <w:rPr>
          <w:rFonts w:asciiTheme="minorEastAsia" w:hAnsiTheme="minorEastAsia" w:eastAsiaTheme="minorEastAsia"/>
          <w:b/>
        </w:rPr>
        <w:t>3、招商引资</w:t>
      </w:r>
      <w:bookmarkEnd w:id="508"/>
      <w:bookmarkEnd w:id="509"/>
      <w:bookmarkEnd w:id="510"/>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利用公园的生态优势品牌和区位条件，对公园建设项目进行整体包装宣传，吸引战略投资者，引进资金进行开发建设。通过公园各景区开发建设的连带效应，促进森林公园的跨越式开发，实现森林公园的可持续发展。</w:t>
      </w:r>
    </w:p>
    <w:p>
      <w:pPr>
        <w:pStyle w:val="2"/>
        <w:spacing w:before="156" w:after="156" w:line="360" w:lineRule="auto"/>
        <w:jc w:val="left"/>
        <w:rPr>
          <w:rFonts w:eastAsiaTheme="minorEastAsia"/>
          <w:sz w:val="32"/>
          <w:szCs w:val="32"/>
        </w:rPr>
      </w:pPr>
      <w:bookmarkStart w:id="511" w:name="_Toc511795337"/>
      <w:bookmarkStart w:id="512" w:name="_Toc519503213"/>
      <w:bookmarkStart w:id="513" w:name="_Toc13476217"/>
      <w:bookmarkStart w:id="514" w:name="_Toc23340464"/>
      <w:r>
        <w:rPr>
          <w:rFonts w:eastAsiaTheme="minorEastAsia"/>
          <w:sz w:val="32"/>
          <w:szCs w:val="32"/>
        </w:rPr>
        <w:t>第五节</w:t>
      </w:r>
      <w:r>
        <w:rPr>
          <w:rFonts w:hint="eastAsia" w:eastAsiaTheme="minorEastAsia"/>
          <w:sz w:val="32"/>
          <w:szCs w:val="32"/>
        </w:rPr>
        <w:t xml:space="preserve"> </w:t>
      </w:r>
      <w:r>
        <w:rPr>
          <w:rFonts w:eastAsiaTheme="minorEastAsia"/>
          <w:sz w:val="32"/>
          <w:szCs w:val="32"/>
        </w:rPr>
        <w:t>人才保障</w:t>
      </w:r>
      <w:bookmarkEnd w:id="511"/>
      <w:bookmarkEnd w:id="512"/>
      <w:bookmarkEnd w:id="513"/>
      <w:bookmarkEnd w:id="514"/>
    </w:p>
    <w:p>
      <w:pPr>
        <w:spacing w:line="360" w:lineRule="auto"/>
        <w:ind w:firstLine="480" w:firstLineChars="200"/>
        <w:jc w:val="left"/>
        <w:rPr>
          <w:rFonts w:asciiTheme="minorEastAsia" w:hAnsiTheme="minorEastAsia" w:eastAsiaTheme="minorEastAsia"/>
        </w:rPr>
      </w:pPr>
      <w:r>
        <w:rPr>
          <w:rFonts w:hint="eastAsia" w:asciiTheme="minorEastAsia" w:hAnsiTheme="minorEastAsia" w:eastAsiaTheme="minorEastAsia"/>
        </w:rPr>
        <w:t>“</w:t>
      </w:r>
      <w:r>
        <w:rPr>
          <w:rFonts w:asciiTheme="minorEastAsia" w:hAnsiTheme="minorEastAsia" w:eastAsiaTheme="minorEastAsia"/>
        </w:rPr>
        <w:t>以人为本</w:t>
      </w:r>
      <w:r>
        <w:rPr>
          <w:rFonts w:hint="eastAsia" w:asciiTheme="minorEastAsia" w:hAnsiTheme="minorEastAsia" w:eastAsiaTheme="minorEastAsia"/>
        </w:rPr>
        <w:t>”</w:t>
      </w:r>
      <w:r>
        <w:rPr>
          <w:rFonts w:asciiTheme="minorEastAsia" w:hAnsiTheme="minorEastAsia" w:eastAsiaTheme="minorEastAsia"/>
        </w:rPr>
        <w:t>是公园建设的根基。人才是实现森林公园规划与经营目标，促进森林公园发展的重要因素。人才保障措施主要如下：</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1、建立新型的人才竞争机制，充分发挥森林公园内每个员工的积极性。竞争上岗，优胜劣汰，让优秀人才脱颖而出。</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2、培养或引进具有现代经营管理理念、旅游专业知识、管理协调能力强的高素质的森林公园管理人才。</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3、注意人才的组合效应，森林公园内不仅要有优秀的综合性管理人才，还要有优秀的专业管理人才。</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4、森林公园内的部分管理人员和服务人员应优先从原林场职工中从</w:t>
      </w:r>
      <w:r>
        <w:rPr>
          <w:rFonts w:hint="eastAsia" w:asciiTheme="minorEastAsia" w:hAnsiTheme="minorEastAsia" w:eastAsiaTheme="minorEastAsia"/>
        </w:rPr>
        <w:t>（择）</w:t>
      </w:r>
      <w:r>
        <w:rPr>
          <w:rFonts w:asciiTheme="minorEastAsia" w:hAnsiTheme="minorEastAsia" w:eastAsiaTheme="minorEastAsia"/>
        </w:rPr>
        <w:t>优录用，以缓解林场职工的就业困难，减轻政府的安置压力。</w:t>
      </w:r>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5、加强培训，努力提高广大员工的素质，特别要培养他们的综合素质及管理水平。</w:t>
      </w:r>
    </w:p>
    <w:p>
      <w:pPr>
        <w:pStyle w:val="2"/>
        <w:spacing w:before="156" w:after="156" w:line="360" w:lineRule="auto"/>
        <w:jc w:val="left"/>
        <w:rPr>
          <w:rFonts w:eastAsiaTheme="minorEastAsia"/>
          <w:sz w:val="32"/>
          <w:szCs w:val="32"/>
        </w:rPr>
      </w:pPr>
      <w:bookmarkStart w:id="515" w:name="_Toc519503214"/>
      <w:bookmarkStart w:id="516" w:name="_Toc511795338"/>
      <w:bookmarkStart w:id="517" w:name="_Toc13476218"/>
      <w:bookmarkStart w:id="518" w:name="_Toc23340465"/>
      <w:r>
        <w:rPr>
          <w:rFonts w:eastAsiaTheme="minorEastAsia"/>
          <w:sz w:val="32"/>
          <w:szCs w:val="32"/>
        </w:rPr>
        <w:t>第六节</w:t>
      </w:r>
      <w:r>
        <w:rPr>
          <w:rFonts w:hint="eastAsia" w:eastAsiaTheme="minorEastAsia"/>
          <w:sz w:val="32"/>
          <w:szCs w:val="32"/>
        </w:rPr>
        <w:t xml:space="preserve"> </w:t>
      </w:r>
      <w:r>
        <w:rPr>
          <w:rFonts w:eastAsiaTheme="minorEastAsia"/>
          <w:sz w:val="32"/>
          <w:szCs w:val="32"/>
        </w:rPr>
        <w:t>宣传保障</w:t>
      </w:r>
      <w:bookmarkEnd w:id="515"/>
      <w:bookmarkEnd w:id="516"/>
      <w:bookmarkEnd w:id="517"/>
      <w:bookmarkEnd w:id="518"/>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公园的建设是一项社会性、群众性及公益性很强的工作，只有引起社会各界的重视和公众的参与才能做好建设工作。要把加强宣传、提高全社会的保护和参与意识作为公园建设的首要任务来抓，积极发挥政府和其他非政府组织（NGO）在宣传方面的作用，调动社会各界参与到公园的建设和保护事业中来；充分利用新闻媒体，大力宣传公园建设的重要意义，宣传国家的有关政策法规；举办各种宣传活动，扩大社会影响，树立公众的保护和参与意识。同时通过广泛的宣传教育，提高干部职工和当地群众对公园建设的重要性和必要性的认识，赢得人民群众的理解和支持。</w:t>
      </w:r>
    </w:p>
    <w:p>
      <w:pPr>
        <w:pStyle w:val="2"/>
        <w:spacing w:before="156" w:after="156" w:line="360" w:lineRule="auto"/>
        <w:jc w:val="left"/>
        <w:rPr>
          <w:rFonts w:eastAsiaTheme="minorEastAsia"/>
          <w:sz w:val="32"/>
          <w:szCs w:val="32"/>
        </w:rPr>
      </w:pPr>
      <w:bookmarkStart w:id="519" w:name="_Toc511795339"/>
      <w:bookmarkStart w:id="520" w:name="_Toc519503215"/>
      <w:bookmarkStart w:id="521" w:name="_Toc13476219"/>
      <w:bookmarkStart w:id="522" w:name="_Toc23340466"/>
      <w:r>
        <w:rPr>
          <w:rFonts w:eastAsiaTheme="minorEastAsia"/>
          <w:sz w:val="32"/>
          <w:szCs w:val="32"/>
        </w:rPr>
        <w:t>第七节</w:t>
      </w:r>
      <w:r>
        <w:rPr>
          <w:rFonts w:hint="eastAsia" w:eastAsiaTheme="minorEastAsia"/>
          <w:sz w:val="32"/>
          <w:szCs w:val="32"/>
        </w:rPr>
        <w:t xml:space="preserve"> </w:t>
      </w:r>
      <w:r>
        <w:rPr>
          <w:rFonts w:eastAsiaTheme="minorEastAsia"/>
          <w:sz w:val="32"/>
          <w:szCs w:val="32"/>
        </w:rPr>
        <w:t>科学技术保障</w:t>
      </w:r>
      <w:bookmarkEnd w:id="519"/>
      <w:bookmarkEnd w:id="520"/>
      <w:bookmarkEnd w:id="521"/>
      <w:bookmarkEnd w:id="522"/>
    </w:p>
    <w:p>
      <w:pPr>
        <w:spacing w:line="360" w:lineRule="auto"/>
        <w:ind w:firstLine="480" w:firstLineChars="200"/>
        <w:jc w:val="left"/>
        <w:rPr>
          <w:rFonts w:asciiTheme="minorEastAsia" w:hAnsiTheme="minorEastAsia" w:eastAsiaTheme="minorEastAsia"/>
        </w:rPr>
      </w:pPr>
      <w:r>
        <w:rPr>
          <w:rFonts w:asciiTheme="minorEastAsia" w:hAnsiTheme="minorEastAsia" w:eastAsiaTheme="minorEastAsia"/>
        </w:rPr>
        <w:t>科学技术是综合国力的重要体现，也是公园发展及保护的主要基础之一。加强公园基本资料的观测、调查和公园发展及保护理论方法的研究，是实施国家可持续发展战略和管理及保护好森林公园的重要</w:t>
      </w:r>
      <w:r>
        <w:rPr>
          <w:rFonts w:hint="eastAsia" w:asciiTheme="minorEastAsia" w:hAnsiTheme="minorEastAsia" w:eastAsiaTheme="minorEastAsia"/>
        </w:rPr>
        <w:t>环节</w:t>
      </w:r>
      <w:r>
        <w:rPr>
          <w:rFonts w:asciiTheme="minorEastAsia" w:hAnsiTheme="minorEastAsia" w:eastAsiaTheme="minorEastAsia"/>
        </w:rPr>
        <w:t>。一些有关公园的开发规划、运行管理、政策制定和预测决策，都要借助森林科学及相关学科理论和现代技术方法实现，特别是森林资源和环境的持续利用与经济社会的持续发展，离开科学技术手段是不可能实现的。因此项目实施之初就安排专项科技支撑费用，选定科技支撑单位，制定科技支撑方案，充分体现出重视科技支撑、依靠科技支撑的科学发展观。</w:t>
      </w: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ind w:firstLine="480" w:firstLineChars="200"/>
        <w:jc w:val="left"/>
        <w:rPr>
          <w:rFonts w:asciiTheme="minorEastAsia" w:hAnsiTheme="minorEastAsia" w:eastAsiaTheme="minorEastAsia"/>
        </w:rPr>
      </w:pPr>
    </w:p>
    <w:p>
      <w:pPr>
        <w:spacing w:line="360" w:lineRule="auto"/>
        <w:jc w:val="center"/>
        <w:rPr>
          <w:rFonts w:ascii="Times New Roman" w:hAnsi="Times New Roman"/>
        </w:rPr>
      </w:pPr>
      <w:r>
        <w:rPr>
          <w:rFonts w:hint="eastAsia" w:asciiTheme="minorEastAsia" w:hAnsiTheme="minorEastAsia" w:eastAsiaTheme="minorEastAsia"/>
        </w:rPr>
        <w:t>附件1：</w:t>
      </w:r>
      <w:r>
        <w:rPr>
          <w:rFonts w:ascii="Times New Roman" w:hAnsi="Times New Roman"/>
        </w:rPr>
        <w:t>湖南沅江龙虎山省级森林公园</w:t>
      </w:r>
      <w:r>
        <w:rPr>
          <w:rFonts w:hint="eastAsia" w:ascii="Times New Roman" w:hAnsi="Times New Roman"/>
        </w:rPr>
        <w:t>边界拐点坐标</w:t>
      </w:r>
    </w:p>
    <w:tbl>
      <w:tblPr>
        <w:tblStyle w:val="25"/>
        <w:tblW w:w="5000" w:type="pct"/>
        <w:tblInd w:w="0" w:type="dxa"/>
        <w:tblLayout w:type="autofit"/>
        <w:tblCellMar>
          <w:top w:w="0" w:type="dxa"/>
          <w:left w:w="108" w:type="dxa"/>
          <w:bottom w:w="0" w:type="dxa"/>
          <w:right w:w="108" w:type="dxa"/>
        </w:tblCellMar>
      </w:tblPr>
      <w:tblGrid>
        <w:gridCol w:w="1981"/>
        <w:gridCol w:w="3214"/>
        <w:gridCol w:w="3327"/>
      </w:tblGrid>
      <w:tr>
        <w:tblPrEx>
          <w:tblCellMar>
            <w:top w:w="0" w:type="dxa"/>
            <w:left w:w="108" w:type="dxa"/>
            <w:bottom w:w="0" w:type="dxa"/>
            <w:right w:w="108" w:type="dxa"/>
          </w:tblCellMar>
        </w:tblPrEx>
        <w:trPr>
          <w:trHeight w:val="312" w:hRule="atLeast"/>
        </w:trPr>
        <w:tc>
          <w:tcPr>
            <w:tcW w:w="1162" w:type="pct"/>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Cs w:val="24"/>
              </w:rPr>
            </w:pPr>
            <w:r>
              <w:rPr>
                <w:rFonts w:hint="eastAsia" w:ascii="宋体" w:hAnsi="宋体" w:cs="宋体"/>
                <w:kern w:val="0"/>
                <w:szCs w:val="24"/>
              </w:rPr>
              <w:t>拐点序号</w:t>
            </w:r>
          </w:p>
        </w:tc>
        <w:tc>
          <w:tcPr>
            <w:tcW w:w="1886" w:type="pct"/>
            <w:tcBorders>
              <w:top w:val="single" w:color="auto" w:sz="4" w:space="0"/>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Cs w:val="24"/>
              </w:rPr>
            </w:pPr>
            <w:r>
              <w:rPr>
                <w:rFonts w:hint="eastAsia" w:ascii="宋体" w:hAnsi="宋体" w:cs="宋体"/>
                <w:kern w:val="0"/>
                <w:szCs w:val="24"/>
              </w:rPr>
              <w:t>X坐标</w:t>
            </w:r>
          </w:p>
        </w:tc>
        <w:tc>
          <w:tcPr>
            <w:tcW w:w="1952" w:type="pct"/>
            <w:tcBorders>
              <w:top w:val="single" w:color="auto" w:sz="4" w:space="0"/>
              <w:left w:val="nil"/>
              <w:bottom w:val="single" w:color="auto" w:sz="4" w:space="0"/>
              <w:right w:val="single" w:color="auto" w:sz="4" w:space="0"/>
            </w:tcBorders>
            <w:shd w:val="clear" w:color="auto" w:fill="FFFFFF" w:themeFill="background1"/>
            <w:noWrap/>
            <w:vAlign w:val="center"/>
          </w:tcPr>
          <w:p>
            <w:pPr>
              <w:widowControl/>
              <w:jc w:val="center"/>
              <w:rPr>
                <w:rFonts w:ascii="宋体" w:hAnsi="宋体" w:cs="宋体"/>
                <w:kern w:val="0"/>
                <w:szCs w:val="24"/>
              </w:rPr>
            </w:pPr>
            <w:r>
              <w:rPr>
                <w:rFonts w:hint="eastAsia" w:ascii="宋体" w:hAnsi="宋体" w:cs="宋体"/>
                <w:kern w:val="0"/>
                <w:szCs w:val="24"/>
              </w:rPr>
              <w:t>Y坐标</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112°16′45″</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28°58′27″</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112°16′40″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28°58′06″</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112°16′36″</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28°57′30″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112°16′34″</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28°56′50″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5</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112°16′14″</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28°56′10″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6</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112°16′33″</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28°55′50″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7</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112°16′37″</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28°55′30″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8</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112°16′43″</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28°55′10″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9</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112°17′18″</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28°54′55″</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10</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112°17′38″</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28°55′10″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11</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112°18′15″</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28°54′45″</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12</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112°18′15″</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28°55′18″</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13</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112°17′55″</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28°55′45″</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14</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112°17′38″</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28°56′03″</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15</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112°17′24″</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28°56′12″</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16</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112°17′30″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28°56′36″</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17</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112°17′45″</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28°56′27″</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18</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112°17′44″</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28°56′43″</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19</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112°17′44″</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28°56′26″</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20</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112°18′30″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28°56′44″</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21</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112°18′04″</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28°57′26″</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22</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112°18′36″</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28°57′20″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23</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112°18′08″</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28°57′52″</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24</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112°18′29″</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28°58′06″</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25</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112°18′40″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28°58′30″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26</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112°18′12″</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28°58′20″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27</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112°17′56″</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28°58′39″</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28</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112°17′34″</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28°58′24″</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29</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112°17′11″</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28°58′21″</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30</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112°17′45″</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28°58′15″</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31</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112°17′29″</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28°58′02″</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32</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112°17′39″</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28°57′58″</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33</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112°17′55″</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28°57′56″</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34</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28°57′32″</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35</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112°17′45″</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28°57′30″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36</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112°17′38″</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28°56′59″</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37</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112°16′56″</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28°56′59″</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38</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112°17′01″</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28°56′45″</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39</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112°17′20″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28°55′50″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40</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112°17′18″</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28°55′27″</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41</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112°16′56″</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28°55′28″</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42</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112°17′42″</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28°55′47″</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43</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112°17′46″</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28°55′38″</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44</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112°17′50″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28°55′25″</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45</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28°55′32″</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46</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112°17′33″</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28°55′27″</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47</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112°17′46″</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28°55′17″</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48</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112°17′56″</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28°55′16″</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49</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112°18′02″</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28°55′15″</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50</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112°18′00″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28°55′08″</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51</w:t>
            </w:r>
          </w:p>
        </w:tc>
        <w:tc>
          <w:tcPr>
            <w:tcW w:w="1886"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112°15′00″</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29°00′51″</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52</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112°15′32″</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29°00′53″</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53</w:t>
            </w:r>
          </w:p>
        </w:tc>
        <w:tc>
          <w:tcPr>
            <w:tcW w:w="1886" w:type="pct"/>
            <w:tcBorders>
              <w:top w:val="nil"/>
              <w:left w:val="nil"/>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112°14′58″</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28°59′00″</w:t>
            </w:r>
          </w:p>
        </w:tc>
      </w:tr>
      <w:tr>
        <w:tblPrEx>
          <w:tblCellMar>
            <w:top w:w="0" w:type="dxa"/>
            <w:left w:w="108" w:type="dxa"/>
            <w:bottom w:w="0" w:type="dxa"/>
            <w:right w:w="108" w:type="dxa"/>
          </w:tblCellMar>
        </w:tblPrEx>
        <w:trPr>
          <w:trHeight w:val="312" w:hRule="atLeast"/>
        </w:trPr>
        <w:tc>
          <w:tcPr>
            <w:tcW w:w="1162" w:type="pct"/>
            <w:tcBorders>
              <w:top w:val="nil"/>
              <w:left w:val="single" w:color="auto" w:sz="4" w:space="0"/>
              <w:bottom w:val="single" w:color="auto" w:sz="4" w:space="0"/>
              <w:right w:val="single" w:color="auto" w:sz="4" w:space="0"/>
            </w:tcBorders>
            <w:shd w:val="clear" w:color="auto" w:fill="auto"/>
            <w:noWrap/>
            <w:vAlign w:val="bottom"/>
          </w:tcPr>
          <w:p>
            <w:pPr>
              <w:widowControl/>
              <w:jc w:val="center"/>
              <w:rPr>
                <w:rFonts w:ascii="宋体" w:hAnsi="宋体" w:cs="宋体"/>
                <w:kern w:val="0"/>
                <w:szCs w:val="24"/>
              </w:rPr>
            </w:pPr>
            <w:r>
              <w:rPr>
                <w:rFonts w:hint="eastAsia" w:ascii="宋体" w:hAnsi="宋体" w:cs="宋体"/>
                <w:kern w:val="0"/>
                <w:szCs w:val="24"/>
              </w:rPr>
              <w:t>54</w:t>
            </w:r>
          </w:p>
        </w:tc>
        <w:tc>
          <w:tcPr>
            <w:tcW w:w="1886"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112°15′33″</w:t>
            </w:r>
          </w:p>
        </w:tc>
        <w:tc>
          <w:tcPr>
            <w:tcW w:w="1952" w:type="pct"/>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kern w:val="0"/>
                <w:szCs w:val="24"/>
              </w:rPr>
            </w:pPr>
            <w:r>
              <w:rPr>
                <w:rFonts w:hint="eastAsia" w:ascii="宋体" w:hAnsi="宋体" w:cs="宋体"/>
                <w:kern w:val="0"/>
                <w:szCs w:val="24"/>
              </w:rPr>
              <w:t>28°59′01″</w:t>
            </w:r>
          </w:p>
        </w:tc>
      </w:tr>
    </w:tbl>
    <w:p/>
    <w:p/>
    <w:p/>
    <w:p/>
    <w:p/>
    <w:p/>
    <w:p/>
    <w:p/>
    <w:p/>
    <w:p/>
    <w:p/>
    <w:p/>
    <w:p/>
    <w:p>
      <w:pPr>
        <w:sectPr>
          <w:footerReference r:id="rId6" w:type="default"/>
          <w:pgSz w:w="11906" w:h="16838"/>
          <w:pgMar w:top="1440" w:right="1800" w:bottom="1440" w:left="1800" w:header="851" w:footer="992" w:gutter="0"/>
          <w:pgNumType w:start="1"/>
          <w:cols w:space="720" w:num="1"/>
          <w:docGrid w:type="lines" w:linePitch="312" w:charSpace="0"/>
        </w:sectPr>
      </w:pPr>
    </w:p>
    <w:bookmarkEnd w:id="174"/>
    <w:bookmarkEnd w:id="175"/>
    <w:p>
      <w:pPr>
        <w:spacing w:line="360" w:lineRule="auto"/>
      </w:pPr>
      <w:r>
        <w:rPr>
          <w:rFonts w:hint="eastAsia"/>
        </w:rPr>
        <w:t>附件2：</w:t>
      </w:r>
    </w:p>
    <w:p>
      <w:pPr>
        <w:spacing w:line="360" w:lineRule="auto"/>
        <w:rPr>
          <w:rFonts w:ascii="Times New Roman" w:hAnsi="Times New Roman" w:eastAsiaTheme="minorEastAsia"/>
        </w:rPr>
      </w:pPr>
      <w:r>
        <w:rPr>
          <w:rFonts w:ascii="Times New Roman" w:hAnsi="Times New Roman" w:eastAsiaTheme="minorEastAsia"/>
        </w:rPr>
        <w:drawing>
          <wp:inline distT="0" distB="0" distL="0" distR="0">
            <wp:extent cx="5274310" cy="7254240"/>
            <wp:effectExtent l="19050" t="0" r="2540" b="0"/>
            <wp:docPr id="13" name="图片 1" descr="C:\Users\Administrator\Desktop\微信图片_2019010810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C:\Users\Administrator\Desktop\微信图片_20190108103918.jpg"/>
                    <pic:cNvPicPr>
                      <a:picLocks noChangeAspect="1" noChangeArrowheads="1"/>
                    </pic:cNvPicPr>
                  </pic:nvPicPr>
                  <pic:blipFill>
                    <a:blip r:embed="rId10" cstate="print"/>
                    <a:srcRect/>
                    <a:stretch>
                      <a:fillRect/>
                    </a:stretch>
                  </pic:blipFill>
                  <pic:spPr>
                    <a:xfrm>
                      <a:off x="0" y="0"/>
                      <a:ext cx="5274310" cy="7254762"/>
                    </a:xfrm>
                    <a:prstGeom prst="rect">
                      <a:avLst/>
                    </a:prstGeom>
                    <a:noFill/>
                    <a:ln w="9525">
                      <a:noFill/>
                      <a:miter lim="800000"/>
                      <a:headEnd/>
                      <a:tailEnd/>
                    </a:ln>
                  </pic:spPr>
                </pic:pic>
              </a:graphicData>
            </a:graphic>
          </wp:inline>
        </w:drawing>
      </w: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r>
        <w:rPr>
          <w:rFonts w:ascii="Times New Roman" w:hAnsi="Times New Roman" w:eastAsiaTheme="minorEastAsia"/>
        </w:rPr>
        <w:drawing>
          <wp:inline distT="0" distB="0" distL="0" distR="0">
            <wp:extent cx="5274310" cy="7254240"/>
            <wp:effectExtent l="19050" t="0" r="2540" b="0"/>
            <wp:docPr id="14" name="图片 2" descr="C:\Users\Administrator\Desktop\微信图片_2019010810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Administrator\Desktop\微信图片_20190108103911.jpg"/>
                    <pic:cNvPicPr>
                      <a:picLocks noChangeAspect="1" noChangeArrowheads="1"/>
                    </pic:cNvPicPr>
                  </pic:nvPicPr>
                  <pic:blipFill>
                    <a:blip r:embed="rId11" cstate="print"/>
                    <a:srcRect/>
                    <a:stretch>
                      <a:fillRect/>
                    </a:stretch>
                  </pic:blipFill>
                  <pic:spPr>
                    <a:xfrm>
                      <a:off x="0" y="0"/>
                      <a:ext cx="5274310" cy="7254762"/>
                    </a:xfrm>
                    <a:prstGeom prst="rect">
                      <a:avLst/>
                    </a:prstGeom>
                    <a:noFill/>
                    <a:ln w="9525">
                      <a:noFill/>
                      <a:miter lim="800000"/>
                      <a:headEnd/>
                      <a:tailEnd/>
                    </a:ln>
                  </pic:spPr>
                </pic:pic>
              </a:graphicData>
            </a:graphic>
          </wp:inline>
        </w:drawing>
      </w: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r>
        <w:rPr>
          <w:rFonts w:ascii="Times New Roman" w:hAnsi="Times New Roman" w:eastAsiaTheme="minorEastAsia"/>
        </w:rPr>
        <w:drawing>
          <wp:inline distT="0" distB="0" distL="0" distR="0">
            <wp:extent cx="5274310" cy="7254240"/>
            <wp:effectExtent l="19050" t="0" r="2540" b="0"/>
            <wp:docPr id="3" name="图片 1" descr="H:\2018年项目\龙虎山森林公园\新建文件夹\IMG_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2018年项目\龙虎山森林公园\新建文件夹\IMG_3313.JPG"/>
                    <pic:cNvPicPr>
                      <a:picLocks noChangeAspect="1" noChangeArrowheads="1"/>
                    </pic:cNvPicPr>
                  </pic:nvPicPr>
                  <pic:blipFill>
                    <a:blip r:embed="rId12" cstate="print"/>
                    <a:srcRect/>
                    <a:stretch>
                      <a:fillRect/>
                    </a:stretch>
                  </pic:blipFill>
                  <pic:spPr>
                    <a:xfrm>
                      <a:off x="0" y="0"/>
                      <a:ext cx="5274310" cy="7254762"/>
                    </a:xfrm>
                    <a:prstGeom prst="rect">
                      <a:avLst/>
                    </a:prstGeom>
                    <a:noFill/>
                    <a:ln w="9525">
                      <a:noFill/>
                      <a:miter lim="800000"/>
                      <a:headEnd/>
                      <a:tailEnd/>
                    </a:ln>
                  </pic:spPr>
                </pic:pic>
              </a:graphicData>
            </a:graphic>
          </wp:inline>
        </w:drawing>
      </w: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r>
        <w:rPr>
          <w:rFonts w:ascii="Times New Roman" w:hAnsi="Times New Roman" w:eastAsiaTheme="minorEastAsia"/>
        </w:rPr>
        <w:drawing>
          <wp:inline distT="0" distB="0" distL="0" distR="0">
            <wp:extent cx="5274310" cy="7264400"/>
            <wp:effectExtent l="19050" t="0" r="2540" b="0"/>
            <wp:docPr id="4" name="图片 2" descr="H:\2018年项目\龙虎山森林公园\新建文件夹\IMG_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H:\2018年项目\龙虎山森林公园\新建文件夹\IMG_3334.JPG"/>
                    <pic:cNvPicPr>
                      <a:picLocks noChangeAspect="1" noChangeArrowheads="1"/>
                    </pic:cNvPicPr>
                  </pic:nvPicPr>
                  <pic:blipFill>
                    <a:blip r:embed="rId13" cstate="print"/>
                    <a:srcRect/>
                    <a:stretch>
                      <a:fillRect/>
                    </a:stretch>
                  </pic:blipFill>
                  <pic:spPr>
                    <a:xfrm>
                      <a:off x="0" y="0"/>
                      <a:ext cx="5274310" cy="7264890"/>
                    </a:xfrm>
                    <a:prstGeom prst="rect">
                      <a:avLst/>
                    </a:prstGeom>
                    <a:noFill/>
                    <a:ln w="9525">
                      <a:noFill/>
                      <a:miter lim="800000"/>
                      <a:headEnd/>
                      <a:tailEnd/>
                    </a:ln>
                  </pic:spPr>
                </pic:pic>
              </a:graphicData>
            </a:graphic>
          </wp:inline>
        </w:drawing>
      </w: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r>
        <w:rPr>
          <w:rFonts w:ascii="Times New Roman" w:hAnsi="Times New Roman" w:eastAsiaTheme="minorEastAsia"/>
        </w:rPr>
        <w:drawing>
          <wp:inline distT="0" distB="0" distL="0" distR="0">
            <wp:extent cx="5274310" cy="7264400"/>
            <wp:effectExtent l="19050" t="0" r="2540" b="0"/>
            <wp:docPr id="5" name="图片 3" descr="H:\2018年项目\龙虎山森林公园\新建文件夹\IMG_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H:\2018年项目\龙虎山森林公园\新建文件夹\IMG_3335.JPG"/>
                    <pic:cNvPicPr>
                      <a:picLocks noChangeAspect="1" noChangeArrowheads="1"/>
                    </pic:cNvPicPr>
                  </pic:nvPicPr>
                  <pic:blipFill>
                    <a:blip r:embed="rId14" cstate="print"/>
                    <a:srcRect/>
                    <a:stretch>
                      <a:fillRect/>
                    </a:stretch>
                  </pic:blipFill>
                  <pic:spPr>
                    <a:xfrm>
                      <a:off x="0" y="0"/>
                      <a:ext cx="5274310" cy="7264890"/>
                    </a:xfrm>
                    <a:prstGeom prst="rect">
                      <a:avLst/>
                    </a:prstGeom>
                    <a:noFill/>
                    <a:ln w="9525">
                      <a:noFill/>
                      <a:miter lim="800000"/>
                      <a:headEnd/>
                      <a:tailEnd/>
                    </a:ln>
                  </pic:spPr>
                </pic:pic>
              </a:graphicData>
            </a:graphic>
          </wp:inline>
        </w:drawing>
      </w: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r>
        <w:rPr>
          <w:rFonts w:ascii="Times New Roman" w:hAnsi="Times New Roman" w:eastAsiaTheme="minorEastAsia"/>
        </w:rPr>
        <w:drawing>
          <wp:inline distT="0" distB="0" distL="0" distR="0">
            <wp:extent cx="5274310" cy="7264400"/>
            <wp:effectExtent l="19050" t="0" r="2540" b="0"/>
            <wp:docPr id="6" name="图片 4" descr="H:\2018年项目\龙虎山森林公园\新建文件夹\IMG_3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H:\2018年项目\龙虎山森林公园\新建文件夹\IMG_3316.JPG"/>
                    <pic:cNvPicPr>
                      <a:picLocks noChangeAspect="1" noChangeArrowheads="1"/>
                    </pic:cNvPicPr>
                  </pic:nvPicPr>
                  <pic:blipFill>
                    <a:blip r:embed="rId15" cstate="print"/>
                    <a:srcRect/>
                    <a:stretch>
                      <a:fillRect/>
                    </a:stretch>
                  </pic:blipFill>
                  <pic:spPr>
                    <a:xfrm>
                      <a:off x="0" y="0"/>
                      <a:ext cx="5274310" cy="7264890"/>
                    </a:xfrm>
                    <a:prstGeom prst="rect">
                      <a:avLst/>
                    </a:prstGeom>
                    <a:noFill/>
                    <a:ln w="9525">
                      <a:noFill/>
                      <a:miter lim="800000"/>
                      <a:headEnd/>
                      <a:tailEnd/>
                    </a:ln>
                  </pic:spPr>
                </pic:pic>
              </a:graphicData>
            </a:graphic>
          </wp:inline>
        </w:drawing>
      </w: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r>
        <w:rPr>
          <w:rFonts w:ascii="Times New Roman" w:hAnsi="Times New Roman" w:eastAsiaTheme="minorEastAsia"/>
        </w:rPr>
        <w:drawing>
          <wp:inline distT="0" distB="0" distL="0" distR="0">
            <wp:extent cx="5274310" cy="7264400"/>
            <wp:effectExtent l="19050" t="0" r="2540" b="0"/>
            <wp:docPr id="7" name="图片 5" descr="H:\2018年项目\龙虎山森林公园\新建文件夹\IMG_3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H:\2018年项目\龙虎山森林公园\新建文件夹\IMG_3317.JPG"/>
                    <pic:cNvPicPr>
                      <a:picLocks noChangeAspect="1" noChangeArrowheads="1"/>
                    </pic:cNvPicPr>
                  </pic:nvPicPr>
                  <pic:blipFill>
                    <a:blip r:embed="rId16" cstate="print"/>
                    <a:srcRect/>
                    <a:stretch>
                      <a:fillRect/>
                    </a:stretch>
                  </pic:blipFill>
                  <pic:spPr>
                    <a:xfrm>
                      <a:off x="0" y="0"/>
                      <a:ext cx="5274310" cy="7264890"/>
                    </a:xfrm>
                    <a:prstGeom prst="rect">
                      <a:avLst/>
                    </a:prstGeom>
                    <a:noFill/>
                    <a:ln w="9525">
                      <a:noFill/>
                      <a:miter lim="800000"/>
                      <a:headEnd/>
                      <a:tailEnd/>
                    </a:ln>
                  </pic:spPr>
                </pic:pic>
              </a:graphicData>
            </a:graphic>
          </wp:inline>
        </w:drawing>
      </w: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r>
        <w:rPr>
          <w:rFonts w:ascii="Times New Roman" w:hAnsi="Times New Roman" w:eastAsiaTheme="minorEastAsia"/>
        </w:rPr>
        <w:drawing>
          <wp:inline distT="0" distB="0" distL="0" distR="0">
            <wp:extent cx="5274310" cy="7264400"/>
            <wp:effectExtent l="19050" t="0" r="2540" b="0"/>
            <wp:docPr id="8" name="图片 6" descr="H:\2018年项目\龙虎山森林公园\新建文件夹\IMG_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H:\2018年项目\龙虎山森林公园\新建文件夹\IMG_3318.JPG"/>
                    <pic:cNvPicPr>
                      <a:picLocks noChangeAspect="1" noChangeArrowheads="1"/>
                    </pic:cNvPicPr>
                  </pic:nvPicPr>
                  <pic:blipFill>
                    <a:blip r:embed="rId17" cstate="print"/>
                    <a:srcRect/>
                    <a:stretch>
                      <a:fillRect/>
                    </a:stretch>
                  </pic:blipFill>
                  <pic:spPr>
                    <a:xfrm>
                      <a:off x="0" y="0"/>
                      <a:ext cx="5274310" cy="7264890"/>
                    </a:xfrm>
                    <a:prstGeom prst="rect">
                      <a:avLst/>
                    </a:prstGeom>
                    <a:noFill/>
                    <a:ln w="9525">
                      <a:noFill/>
                      <a:miter lim="800000"/>
                      <a:headEnd/>
                      <a:tailEnd/>
                    </a:ln>
                  </pic:spPr>
                </pic:pic>
              </a:graphicData>
            </a:graphic>
          </wp:inline>
        </w:drawing>
      </w: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p>
    <w:p>
      <w:pPr>
        <w:spacing w:line="360" w:lineRule="auto"/>
        <w:rPr>
          <w:rFonts w:ascii="Times New Roman" w:hAnsi="Times New Roman" w:eastAsiaTheme="minorEastAsia"/>
        </w:rPr>
      </w:pPr>
      <w:r>
        <w:rPr>
          <w:rFonts w:ascii="Times New Roman" w:hAnsi="Times New Roman" w:eastAsiaTheme="minorEastAsia"/>
        </w:rPr>
        <w:drawing>
          <wp:inline distT="0" distB="0" distL="0" distR="0">
            <wp:extent cx="5274310" cy="7264400"/>
            <wp:effectExtent l="19050" t="0" r="2540" b="0"/>
            <wp:docPr id="9" name="图片 7" descr="H:\2018年项目\龙虎山森林公园\新建文件夹\IMG_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H:\2018年项目\龙虎山森林公园\新建文件夹\IMG_3319.JPG"/>
                    <pic:cNvPicPr>
                      <a:picLocks noChangeAspect="1" noChangeArrowheads="1"/>
                    </pic:cNvPicPr>
                  </pic:nvPicPr>
                  <pic:blipFill>
                    <a:blip r:embed="rId18" cstate="print"/>
                    <a:srcRect/>
                    <a:stretch>
                      <a:fillRect/>
                    </a:stretch>
                  </pic:blipFill>
                  <pic:spPr>
                    <a:xfrm>
                      <a:off x="0" y="0"/>
                      <a:ext cx="5274310" cy="7264890"/>
                    </a:xfrm>
                    <a:prstGeom prst="rect">
                      <a:avLst/>
                    </a:prstGeom>
                    <a:noFill/>
                    <a:ln w="9525">
                      <a:noFill/>
                      <a:miter lim="800000"/>
                      <a:headEnd/>
                      <a:tailEnd/>
                    </a:ln>
                  </pic:spPr>
                </pic:pic>
              </a:graphicData>
            </a:graphic>
          </wp:inline>
        </w:drawing>
      </w:r>
    </w:p>
    <w:p>
      <w:pPr>
        <w:spacing w:line="360" w:lineRule="auto"/>
        <w:rPr>
          <w:rFonts w:ascii="Times New Roman" w:hAnsi="Times New Roman" w:eastAsiaTheme="minorEastAsia"/>
        </w:rPr>
      </w:pPr>
    </w:p>
    <w:sectPr>
      <w:pgSz w:w="11906" w:h="16838"/>
      <w:pgMar w:top="1440" w:right="1800" w:bottom="1440" w:left="1800"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31048"/>
    </w:sdtPr>
    <w:sdtEndPr>
      <w:rPr>
        <w:lang w:val="zh-CN"/>
      </w:rPr>
    </w:sdtEndPr>
    <w:sdtContent>
      <w:p>
        <w:pPr>
          <w:pStyle w:val="15"/>
          <w:jc w:val="right"/>
        </w:pPr>
        <w:r>
          <w:fldChar w:fldCharType="begin"/>
        </w:r>
        <w:r>
          <w:instrText xml:space="preserve"> PAGE   \* MERGEFORMAT </w:instrText>
        </w:r>
        <w:r>
          <w:fldChar w:fldCharType="separate"/>
        </w:r>
        <w:r>
          <w:rPr>
            <w:lang w:val="zh-CN"/>
          </w:rPr>
          <w:t>9</w:t>
        </w:r>
        <w:r>
          <w:rPr>
            <w:lang w:val="zh-CN"/>
          </w:rPr>
          <w:fldChar w:fldCharType="end"/>
        </w:r>
      </w:p>
    </w:sdtContent>
  </w:sdt>
  <w:p>
    <w:pPr>
      <w:pStyle w:val="15"/>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ascii="Times New Roman" w:hAnsi="Times New Roman"/>
      </w:rPr>
    </w:pPr>
    <w:r>
      <w:rPr>
        <w:rFonts w:ascii="Times New Roman" w:hAnsi="Times New Roman"/>
      </w:rPr>
      <w:t>湖南沅江龙虎山省级森林公园总体规划（201</w:t>
    </w:r>
    <w:r>
      <w:rPr>
        <w:rFonts w:hint="eastAsia" w:ascii="Times New Roman" w:hAnsi="Times New Roman"/>
      </w:rPr>
      <w:t>9</w:t>
    </w:r>
    <w:r>
      <w:rPr>
        <w:rFonts w:ascii="Times New Roman" w:hAnsi="Times New Roman"/>
      </w:rPr>
      <w:t>-20</w:t>
    </w:r>
    <w:r>
      <w:rPr>
        <w:rFonts w:hint="eastAsia" w:ascii="Times New Roman" w:hAnsi="Times New Roman"/>
      </w:rPr>
      <w:t>28</w:t>
    </w:r>
    <w:r>
      <w:rPr>
        <w:rFonts w:ascii="Times New Roman" w:hAnsi="Times New Roman"/>
      </w:rPr>
      <w:t>）</w:t>
    </w:r>
  </w:p>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51"/>
      <w:suff w:val="nothing"/>
      <w:lvlText w:val="%1　"/>
      <w:lvlJc w:val="left"/>
      <w:pPr>
        <w:ind w:left="5597" w:firstLine="0"/>
      </w:pPr>
      <w:rPr>
        <w:rFonts w:hint="eastAsia" w:ascii="黑体" w:hAnsi="Times New Roman" w:eastAsia="黑体"/>
        <w:b w:val="0"/>
        <w:i w:val="0"/>
        <w:sz w:val="21"/>
        <w:szCs w:val="21"/>
      </w:rPr>
    </w:lvl>
    <w:lvl w:ilvl="1" w:tentative="0">
      <w:start w:val="1"/>
      <w:numFmt w:val="decimal"/>
      <w:pStyle w:val="50"/>
      <w:suff w:val="nothing"/>
      <w:lvlText w:val="%1.%2　"/>
      <w:lvlJc w:val="left"/>
      <w:pPr>
        <w:ind w:left="5597"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52"/>
      <w:suff w:val="nothing"/>
      <w:lvlText w:val="%1.%2.%3　"/>
      <w:lvlJc w:val="left"/>
      <w:pPr>
        <w:ind w:left="6306" w:firstLine="0"/>
      </w:pPr>
      <w:rPr>
        <w:rFonts w:hint="eastAsia" w:ascii="黑体" w:hAnsi="Times New Roman" w:eastAsia="黑体"/>
        <w:b w:val="0"/>
        <w:i w:val="0"/>
        <w:sz w:val="21"/>
      </w:rPr>
    </w:lvl>
    <w:lvl w:ilvl="3" w:tentative="0">
      <w:start w:val="1"/>
      <w:numFmt w:val="decimal"/>
      <w:pStyle w:val="53"/>
      <w:suff w:val="nothing"/>
      <w:lvlText w:val="%1.%2.%3.%4　"/>
      <w:lvlJc w:val="left"/>
      <w:pPr>
        <w:ind w:left="5597" w:firstLine="0"/>
      </w:pPr>
      <w:rPr>
        <w:rFonts w:hint="eastAsia" w:ascii="黑体" w:hAnsi="Times New Roman" w:eastAsia="黑体"/>
        <w:b w:val="0"/>
        <w:i w:val="0"/>
        <w:sz w:val="21"/>
      </w:rPr>
    </w:lvl>
    <w:lvl w:ilvl="4" w:tentative="0">
      <w:start w:val="1"/>
      <w:numFmt w:val="decimal"/>
      <w:pStyle w:val="54"/>
      <w:suff w:val="nothing"/>
      <w:lvlText w:val="%1.%2.%3.%4.%5　"/>
      <w:lvlJc w:val="left"/>
      <w:pPr>
        <w:ind w:left="5597" w:firstLine="0"/>
      </w:pPr>
      <w:rPr>
        <w:rFonts w:hint="eastAsia" w:ascii="黑体" w:hAnsi="Times New Roman" w:eastAsia="黑体"/>
        <w:b w:val="0"/>
        <w:i w:val="0"/>
        <w:sz w:val="21"/>
      </w:rPr>
    </w:lvl>
    <w:lvl w:ilvl="5" w:tentative="0">
      <w:start w:val="1"/>
      <w:numFmt w:val="decimal"/>
      <w:pStyle w:val="55"/>
      <w:suff w:val="nothing"/>
      <w:lvlText w:val="%1.%2.%3.%4.%5.%6　"/>
      <w:lvlJc w:val="left"/>
      <w:pPr>
        <w:ind w:left="5597" w:firstLine="0"/>
      </w:pPr>
      <w:rPr>
        <w:rFonts w:hint="eastAsia" w:ascii="黑体" w:hAnsi="Times New Roman" w:eastAsia="黑体"/>
        <w:b w:val="0"/>
        <w:i w:val="0"/>
        <w:sz w:val="21"/>
      </w:rPr>
    </w:lvl>
    <w:lvl w:ilvl="6" w:tentative="0">
      <w:start w:val="1"/>
      <w:numFmt w:val="decimal"/>
      <w:suff w:val="nothing"/>
      <w:lvlText w:val="%1%2.%3.%4.%5.%6.%7　"/>
      <w:lvlJc w:val="left"/>
      <w:pPr>
        <w:ind w:left="5597" w:firstLine="0"/>
      </w:pPr>
      <w:rPr>
        <w:rFonts w:hint="eastAsia" w:ascii="黑体" w:hAnsi="Times New Roman" w:eastAsia="黑体"/>
        <w:b w:val="0"/>
        <w:i w:val="0"/>
        <w:sz w:val="21"/>
      </w:rPr>
    </w:lvl>
    <w:lvl w:ilvl="7" w:tentative="0">
      <w:start w:val="1"/>
      <w:numFmt w:val="decimal"/>
      <w:lvlText w:val="%1.%2.%3.%4.%5.%6.%7.%8"/>
      <w:lvlJc w:val="left"/>
      <w:pPr>
        <w:tabs>
          <w:tab w:val="left" w:pos="9948"/>
        </w:tabs>
        <w:ind w:left="9566" w:hanging="1418"/>
      </w:pPr>
      <w:rPr>
        <w:rFonts w:hint="eastAsia"/>
      </w:rPr>
    </w:lvl>
    <w:lvl w:ilvl="8" w:tentative="0">
      <w:start w:val="1"/>
      <w:numFmt w:val="decimal"/>
      <w:lvlText w:val="%1.%2.%3.%4.%5.%6.%7.%8.%9"/>
      <w:lvlJc w:val="left"/>
      <w:pPr>
        <w:tabs>
          <w:tab w:val="left" w:pos="10374"/>
        </w:tabs>
        <w:ind w:left="10274" w:hanging="1700"/>
      </w:pPr>
      <w:rPr>
        <w:rFonts w:hint="eastAsia"/>
      </w:rPr>
    </w:lvl>
  </w:abstractNum>
  <w:abstractNum w:abstractNumId="1">
    <w:nsid w:val="34402622"/>
    <w:multiLevelType w:val="multilevel"/>
    <w:tmpl w:val="34402622"/>
    <w:lvl w:ilvl="0" w:tentative="0">
      <w:start w:val="2"/>
      <w:numFmt w:val="bullet"/>
      <w:lvlText w:val="●"/>
      <w:lvlJc w:val="left"/>
      <w:pPr>
        <w:ind w:left="944" w:hanging="360"/>
      </w:pPr>
      <w:rPr>
        <w:rFonts w:hint="eastAsia" w:ascii="宋体" w:hAnsi="宋体" w:eastAsia="宋体" w:cs="Times New Roman"/>
      </w:rPr>
    </w:lvl>
    <w:lvl w:ilvl="1" w:tentative="0">
      <w:start w:val="1"/>
      <w:numFmt w:val="bullet"/>
      <w:lvlText w:val=""/>
      <w:lvlJc w:val="left"/>
      <w:pPr>
        <w:ind w:left="1424" w:hanging="420"/>
      </w:pPr>
      <w:rPr>
        <w:rFonts w:hint="default" w:ascii="Wingdings" w:hAnsi="Wingdings"/>
      </w:rPr>
    </w:lvl>
    <w:lvl w:ilvl="2" w:tentative="0">
      <w:start w:val="1"/>
      <w:numFmt w:val="bullet"/>
      <w:lvlText w:val=""/>
      <w:lvlJc w:val="left"/>
      <w:pPr>
        <w:ind w:left="1844" w:hanging="420"/>
      </w:pPr>
      <w:rPr>
        <w:rFonts w:hint="default" w:ascii="Wingdings" w:hAnsi="Wingdings"/>
      </w:rPr>
    </w:lvl>
    <w:lvl w:ilvl="3" w:tentative="0">
      <w:start w:val="1"/>
      <w:numFmt w:val="bullet"/>
      <w:lvlText w:val=""/>
      <w:lvlJc w:val="left"/>
      <w:pPr>
        <w:ind w:left="2264" w:hanging="420"/>
      </w:pPr>
      <w:rPr>
        <w:rFonts w:hint="default" w:ascii="Wingdings" w:hAnsi="Wingdings"/>
      </w:rPr>
    </w:lvl>
    <w:lvl w:ilvl="4" w:tentative="0">
      <w:start w:val="1"/>
      <w:numFmt w:val="bullet"/>
      <w:lvlText w:val=""/>
      <w:lvlJc w:val="left"/>
      <w:pPr>
        <w:ind w:left="2684" w:hanging="420"/>
      </w:pPr>
      <w:rPr>
        <w:rFonts w:hint="default" w:ascii="Wingdings" w:hAnsi="Wingdings"/>
      </w:rPr>
    </w:lvl>
    <w:lvl w:ilvl="5" w:tentative="0">
      <w:start w:val="1"/>
      <w:numFmt w:val="bullet"/>
      <w:lvlText w:val=""/>
      <w:lvlJc w:val="left"/>
      <w:pPr>
        <w:ind w:left="3104" w:hanging="420"/>
      </w:pPr>
      <w:rPr>
        <w:rFonts w:hint="default" w:ascii="Wingdings" w:hAnsi="Wingdings"/>
      </w:rPr>
    </w:lvl>
    <w:lvl w:ilvl="6" w:tentative="0">
      <w:start w:val="1"/>
      <w:numFmt w:val="bullet"/>
      <w:lvlText w:val=""/>
      <w:lvlJc w:val="left"/>
      <w:pPr>
        <w:ind w:left="3524" w:hanging="420"/>
      </w:pPr>
      <w:rPr>
        <w:rFonts w:hint="default" w:ascii="Wingdings" w:hAnsi="Wingdings"/>
      </w:rPr>
    </w:lvl>
    <w:lvl w:ilvl="7" w:tentative="0">
      <w:start w:val="1"/>
      <w:numFmt w:val="bullet"/>
      <w:lvlText w:val=""/>
      <w:lvlJc w:val="left"/>
      <w:pPr>
        <w:ind w:left="3944" w:hanging="420"/>
      </w:pPr>
      <w:rPr>
        <w:rFonts w:hint="default" w:ascii="Wingdings" w:hAnsi="Wingdings"/>
      </w:rPr>
    </w:lvl>
    <w:lvl w:ilvl="8" w:tentative="0">
      <w:start w:val="1"/>
      <w:numFmt w:val="bullet"/>
      <w:lvlText w:val=""/>
      <w:lvlJc w:val="left"/>
      <w:pPr>
        <w:ind w:left="4364" w:hanging="420"/>
      </w:pPr>
      <w:rPr>
        <w:rFonts w:hint="default" w:ascii="Wingdings" w:hAnsi="Wingdings"/>
      </w:rPr>
    </w:lvl>
  </w:abstractNum>
  <w:abstractNum w:abstractNumId="2">
    <w:nsid w:val="58513E00"/>
    <w:multiLevelType w:val="singleLevel"/>
    <w:tmpl w:val="58513E00"/>
    <w:lvl w:ilvl="0" w:tentative="0">
      <w:start w:val="8"/>
      <w:numFmt w:val="decimal"/>
      <w:suff w:val="nothing"/>
      <w:lvlText w:val="（%1）"/>
      <w:lvlJc w:val="left"/>
    </w:lvl>
  </w:abstractNum>
  <w:abstractNum w:abstractNumId="3">
    <w:nsid w:val="585AB09B"/>
    <w:multiLevelType w:val="singleLevel"/>
    <w:tmpl w:val="585AB09B"/>
    <w:lvl w:ilvl="0" w:tentative="0">
      <w:start w:val="2"/>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hideSpellingErrors/>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B0EFA"/>
    <w:rsid w:val="000006E3"/>
    <w:rsid w:val="00000C54"/>
    <w:rsid w:val="00001A7B"/>
    <w:rsid w:val="00002B30"/>
    <w:rsid w:val="00004295"/>
    <w:rsid w:val="0000585F"/>
    <w:rsid w:val="0000693C"/>
    <w:rsid w:val="00010F61"/>
    <w:rsid w:val="00011A11"/>
    <w:rsid w:val="00011D6B"/>
    <w:rsid w:val="00011EEE"/>
    <w:rsid w:val="00012277"/>
    <w:rsid w:val="000126AA"/>
    <w:rsid w:val="00012715"/>
    <w:rsid w:val="00013055"/>
    <w:rsid w:val="000139FF"/>
    <w:rsid w:val="00013F2F"/>
    <w:rsid w:val="0001514A"/>
    <w:rsid w:val="00015CE6"/>
    <w:rsid w:val="000166FD"/>
    <w:rsid w:val="0001732C"/>
    <w:rsid w:val="000176FE"/>
    <w:rsid w:val="000177B5"/>
    <w:rsid w:val="00020374"/>
    <w:rsid w:val="00021632"/>
    <w:rsid w:val="00022F71"/>
    <w:rsid w:val="000232D8"/>
    <w:rsid w:val="0002396C"/>
    <w:rsid w:val="00024AA0"/>
    <w:rsid w:val="00027A49"/>
    <w:rsid w:val="000306B9"/>
    <w:rsid w:val="00030909"/>
    <w:rsid w:val="00031B8D"/>
    <w:rsid w:val="00032BBE"/>
    <w:rsid w:val="00034CAB"/>
    <w:rsid w:val="000373B3"/>
    <w:rsid w:val="00037A59"/>
    <w:rsid w:val="0004094D"/>
    <w:rsid w:val="00040FF1"/>
    <w:rsid w:val="00041175"/>
    <w:rsid w:val="000425FA"/>
    <w:rsid w:val="0004328E"/>
    <w:rsid w:val="000432E1"/>
    <w:rsid w:val="00044EB7"/>
    <w:rsid w:val="0004588F"/>
    <w:rsid w:val="00046000"/>
    <w:rsid w:val="0004617A"/>
    <w:rsid w:val="000464C7"/>
    <w:rsid w:val="00046582"/>
    <w:rsid w:val="00046D77"/>
    <w:rsid w:val="00047175"/>
    <w:rsid w:val="000474F9"/>
    <w:rsid w:val="00047630"/>
    <w:rsid w:val="000476DC"/>
    <w:rsid w:val="0005051F"/>
    <w:rsid w:val="0005229B"/>
    <w:rsid w:val="00052B30"/>
    <w:rsid w:val="000545A9"/>
    <w:rsid w:val="00054AC0"/>
    <w:rsid w:val="00054D1D"/>
    <w:rsid w:val="0005503F"/>
    <w:rsid w:val="00055969"/>
    <w:rsid w:val="000604A2"/>
    <w:rsid w:val="0006215E"/>
    <w:rsid w:val="0006232D"/>
    <w:rsid w:val="00062351"/>
    <w:rsid w:val="00062AFE"/>
    <w:rsid w:val="00063AF9"/>
    <w:rsid w:val="00063E2A"/>
    <w:rsid w:val="00065155"/>
    <w:rsid w:val="00066A21"/>
    <w:rsid w:val="000676D8"/>
    <w:rsid w:val="00067B7D"/>
    <w:rsid w:val="00067C53"/>
    <w:rsid w:val="00067E2B"/>
    <w:rsid w:val="00070515"/>
    <w:rsid w:val="000712D0"/>
    <w:rsid w:val="00071575"/>
    <w:rsid w:val="00072A3B"/>
    <w:rsid w:val="000737A5"/>
    <w:rsid w:val="00076B8F"/>
    <w:rsid w:val="0007712D"/>
    <w:rsid w:val="000772B3"/>
    <w:rsid w:val="000808A3"/>
    <w:rsid w:val="00080A29"/>
    <w:rsid w:val="0008144E"/>
    <w:rsid w:val="00083CEA"/>
    <w:rsid w:val="00083FEF"/>
    <w:rsid w:val="000847B2"/>
    <w:rsid w:val="00085ED1"/>
    <w:rsid w:val="00086553"/>
    <w:rsid w:val="000900B7"/>
    <w:rsid w:val="0009017B"/>
    <w:rsid w:val="0009018D"/>
    <w:rsid w:val="0009355C"/>
    <w:rsid w:val="00093772"/>
    <w:rsid w:val="00093D51"/>
    <w:rsid w:val="0009497C"/>
    <w:rsid w:val="00095A36"/>
    <w:rsid w:val="00095A81"/>
    <w:rsid w:val="00095BD6"/>
    <w:rsid w:val="00096DC9"/>
    <w:rsid w:val="00096F15"/>
    <w:rsid w:val="000A0879"/>
    <w:rsid w:val="000A0D91"/>
    <w:rsid w:val="000A0EFF"/>
    <w:rsid w:val="000A298E"/>
    <w:rsid w:val="000A4B79"/>
    <w:rsid w:val="000A4CA6"/>
    <w:rsid w:val="000A5178"/>
    <w:rsid w:val="000A5544"/>
    <w:rsid w:val="000A6057"/>
    <w:rsid w:val="000A6407"/>
    <w:rsid w:val="000A778E"/>
    <w:rsid w:val="000B01D0"/>
    <w:rsid w:val="000B07EF"/>
    <w:rsid w:val="000B0FC1"/>
    <w:rsid w:val="000B1E4B"/>
    <w:rsid w:val="000B3375"/>
    <w:rsid w:val="000B41EE"/>
    <w:rsid w:val="000B427C"/>
    <w:rsid w:val="000B4B4C"/>
    <w:rsid w:val="000C0FEC"/>
    <w:rsid w:val="000C291B"/>
    <w:rsid w:val="000C2F3D"/>
    <w:rsid w:val="000C3B62"/>
    <w:rsid w:val="000C4313"/>
    <w:rsid w:val="000C49BE"/>
    <w:rsid w:val="000C4DA1"/>
    <w:rsid w:val="000C58C8"/>
    <w:rsid w:val="000C5D31"/>
    <w:rsid w:val="000C698B"/>
    <w:rsid w:val="000C771F"/>
    <w:rsid w:val="000D04E6"/>
    <w:rsid w:val="000D0FCD"/>
    <w:rsid w:val="000D1602"/>
    <w:rsid w:val="000D1E86"/>
    <w:rsid w:val="000D1FA6"/>
    <w:rsid w:val="000D2552"/>
    <w:rsid w:val="000D2AD8"/>
    <w:rsid w:val="000D3620"/>
    <w:rsid w:val="000D3A1A"/>
    <w:rsid w:val="000D45F7"/>
    <w:rsid w:val="000D67F6"/>
    <w:rsid w:val="000D6FD9"/>
    <w:rsid w:val="000E0525"/>
    <w:rsid w:val="000E0904"/>
    <w:rsid w:val="000E1373"/>
    <w:rsid w:val="000E2334"/>
    <w:rsid w:val="000E28DA"/>
    <w:rsid w:val="000E3220"/>
    <w:rsid w:val="000E3B44"/>
    <w:rsid w:val="000E3B74"/>
    <w:rsid w:val="000E3CDF"/>
    <w:rsid w:val="000E41F5"/>
    <w:rsid w:val="000E42A4"/>
    <w:rsid w:val="000E5C21"/>
    <w:rsid w:val="000E5E07"/>
    <w:rsid w:val="000E686C"/>
    <w:rsid w:val="000E6D36"/>
    <w:rsid w:val="000F0836"/>
    <w:rsid w:val="000F2372"/>
    <w:rsid w:val="000F2652"/>
    <w:rsid w:val="000F2784"/>
    <w:rsid w:val="000F28E2"/>
    <w:rsid w:val="000F2913"/>
    <w:rsid w:val="000F324B"/>
    <w:rsid w:val="000F3CA7"/>
    <w:rsid w:val="000F45D3"/>
    <w:rsid w:val="000F5CAD"/>
    <w:rsid w:val="000F6273"/>
    <w:rsid w:val="000F65A4"/>
    <w:rsid w:val="000F662F"/>
    <w:rsid w:val="000F6E51"/>
    <w:rsid w:val="000F6EB2"/>
    <w:rsid w:val="000F7564"/>
    <w:rsid w:val="000F7C8F"/>
    <w:rsid w:val="00100B9E"/>
    <w:rsid w:val="0010163C"/>
    <w:rsid w:val="00103D04"/>
    <w:rsid w:val="00103D7E"/>
    <w:rsid w:val="0010454C"/>
    <w:rsid w:val="00104E38"/>
    <w:rsid w:val="00105574"/>
    <w:rsid w:val="00106048"/>
    <w:rsid w:val="00110546"/>
    <w:rsid w:val="00110B07"/>
    <w:rsid w:val="00113EEE"/>
    <w:rsid w:val="0011504E"/>
    <w:rsid w:val="00115998"/>
    <w:rsid w:val="001220E8"/>
    <w:rsid w:val="00122D80"/>
    <w:rsid w:val="001233C8"/>
    <w:rsid w:val="00123458"/>
    <w:rsid w:val="00123997"/>
    <w:rsid w:val="00125D53"/>
    <w:rsid w:val="0012659F"/>
    <w:rsid w:val="00126833"/>
    <w:rsid w:val="00127E5E"/>
    <w:rsid w:val="001302CA"/>
    <w:rsid w:val="00130B3E"/>
    <w:rsid w:val="001312EE"/>
    <w:rsid w:val="00131341"/>
    <w:rsid w:val="00132885"/>
    <w:rsid w:val="00134590"/>
    <w:rsid w:val="00134789"/>
    <w:rsid w:val="001352B6"/>
    <w:rsid w:val="001356C4"/>
    <w:rsid w:val="001358B2"/>
    <w:rsid w:val="00136A7A"/>
    <w:rsid w:val="00137956"/>
    <w:rsid w:val="00140938"/>
    <w:rsid w:val="00141EDF"/>
    <w:rsid w:val="001427AD"/>
    <w:rsid w:val="001446B6"/>
    <w:rsid w:val="001467EA"/>
    <w:rsid w:val="00146B96"/>
    <w:rsid w:val="00146D0A"/>
    <w:rsid w:val="00146E65"/>
    <w:rsid w:val="001473E1"/>
    <w:rsid w:val="001476FC"/>
    <w:rsid w:val="0014772B"/>
    <w:rsid w:val="00147E36"/>
    <w:rsid w:val="001510AE"/>
    <w:rsid w:val="0015166C"/>
    <w:rsid w:val="001529FF"/>
    <w:rsid w:val="00152F19"/>
    <w:rsid w:val="00153200"/>
    <w:rsid w:val="00153F7B"/>
    <w:rsid w:val="001546CA"/>
    <w:rsid w:val="0015475F"/>
    <w:rsid w:val="00155D5F"/>
    <w:rsid w:val="00156483"/>
    <w:rsid w:val="00156FB3"/>
    <w:rsid w:val="00157A89"/>
    <w:rsid w:val="001611F0"/>
    <w:rsid w:val="00161275"/>
    <w:rsid w:val="0016148C"/>
    <w:rsid w:val="00161E95"/>
    <w:rsid w:val="001642AE"/>
    <w:rsid w:val="00164BBD"/>
    <w:rsid w:val="00165262"/>
    <w:rsid w:val="001657E0"/>
    <w:rsid w:val="00167858"/>
    <w:rsid w:val="00167EAF"/>
    <w:rsid w:val="00170814"/>
    <w:rsid w:val="00170B05"/>
    <w:rsid w:val="00171D8C"/>
    <w:rsid w:val="0017244A"/>
    <w:rsid w:val="00172F55"/>
    <w:rsid w:val="0017412F"/>
    <w:rsid w:val="001747C0"/>
    <w:rsid w:val="00175B1F"/>
    <w:rsid w:val="00175B89"/>
    <w:rsid w:val="0017745E"/>
    <w:rsid w:val="00177AE8"/>
    <w:rsid w:val="00180B79"/>
    <w:rsid w:val="00181399"/>
    <w:rsid w:val="001813BC"/>
    <w:rsid w:val="00182D6F"/>
    <w:rsid w:val="00183E30"/>
    <w:rsid w:val="001857D2"/>
    <w:rsid w:val="00185877"/>
    <w:rsid w:val="00185A98"/>
    <w:rsid w:val="00186C79"/>
    <w:rsid w:val="00186E11"/>
    <w:rsid w:val="00191D61"/>
    <w:rsid w:val="0019290F"/>
    <w:rsid w:val="00192913"/>
    <w:rsid w:val="00192A7C"/>
    <w:rsid w:val="00193336"/>
    <w:rsid w:val="00193895"/>
    <w:rsid w:val="001948AC"/>
    <w:rsid w:val="00194BD5"/>
    <w:rsid w:val="00195BDC"/>
    <w:rsid w:val="0019695C"/>
    <w:rsid w:val="001A10B4"/>
    <w:rsid w:val="001A1929"/>
    <w:rsid w:val="001A2329"/>
    <w:rsid w:val="001A2D2E"/>
    <w:rsid w:val="001A2DCD"/>
    <w:rsid w:val="001A33EF"/>
    <w:rsid w:val="001A48D1"/>
    <w:rsid w:val="001A48ED"/>
    <w:rsid w:val="001A563A"/>
    <w:rsid w:val="001A595E"/>
    <w:rsid w:val="001A6538"/>
    <w:rsid w:val="001A7185"/>
    <w:rsid w:val="001A79C3"/>
    <w:rsid w:val="001A7A19"/>
    <w:rsid w:val="001B04F7"/>
    <w:rsid w:val="001B2425"/>
    <w:rsid w:val="001B2782"/>
    <w:rsid w:val="001B28F1"/>
    <w:rsid w:val="001B5279"/>
    <w:rsid w:val="001B5B2B"/>
    <w:rsid w:val="001B5B76"/>
    <w:rsid w:val="001B5F56"/>
    <w:rsid w:val="001B6657"/>
    <w:rsid w:val="001B67AC"/>
    <w:rsid w:val="001B6A7D"/>
    <w:rsid w:val="001B6D1D"/>
    <w:rsid w:val="001B7E74"/>
    <w:rsid w:val="001C065A"/>
    <w:rsid w:val="001C0A16"/>
    <w:rsid w:val="001C11A5"/>
    <w:rsid w:val="001C1225"/>
    <w:rsid w:val="001C1BA2"/>
    <w:rsid w:val="001C36C6"/>
    <w:rsid w:val="001C5C09"/>
    <w:rsid w:val="001C66B6"/>
    <w:rsid w:val="001C6951"/>
    <w:rsid w:val="001C6CF5"/>
    <w:rsid w:val="001D0E41"/>
    <w:rsid w:val="001D3122"/>
    <w:rsid w:val="001D4BA7"/>
    <w:rsid w:val="001D6310"/>
    <w:rsid w:val="001D6650"/>
    <w:rsid w:val="001D69F3"/>
    <w:rsid w:val="001D6A1E"/>
    <w:rsid w:val="001E0C47"/>
    <w:rsid w:val="001E1559"/>
    <w:rsid w:val="001E2B31"/>
    <w:rsid w:val="001E318C"/>
    <w:rsid w:val="001E33CA"/>
    <w:rsid w:val="001E3DE0"/>
    <w:rsid w:val="001E5A8E"/>
    <w:rsid w:val="001E74F0"/>
    <w:rsid w:val="001E79C9"/>
    <w:rsid w:val="001E7BC6"/>
    <w:rsid w:val="001E7CC2"/>
    <w:rsid w:val="001F14B7"/>
    <w:rsid w:val="001F1688"/>
    <w:rsid w:val="001F2784"/>
    <w:rsid w:val="001F3556"/>
    <w:rsid w:val="001F418C"/>
    <w:rsid w:val="001F508C"/>
    <w:rsid w:val="001F552F"/>
    <w:rsid w:val="001F5BDE"/>
    <w:rsid w:val="001F6A4D"/>
    <w:rsid w:val="001F7927"/>
    <w:rsid w:val="001F7992"/>
    <w:rsid w:val="002021A0"/>
    <w:rsid w:val="0020387E"/>
    <w:rsid w:val="00205C08"/>
    <w:rsid w:val="00210110"/>
    <w:rsid w:val="0021182F"/>
    <w:rsid w:val="00211B9E"/>
    <w:rsid w:val="00213276"/>
    <w:rsid w:val="002137EE"/>
    <w:rsid w:val="00214AC1"/>
    <w:rsid w:val="00214AEE"/>
    <w:rsid w:val="00214FB2"/>
    <w:rsid w:val="00215875"/>
    <w:rsid w:val="00216101"/>
    <w:rsid w:val="002179D3"/>
    <w:rsid w:val="00220101"/>
    <w:rsid w:val="00220660"/>
    <w:rsid w:val="00220932"/>
    <w:rsid w:val="002211C2"/>
    <w:rsid w:val="0022248C"/>
    <w:rsid w:val="00223858"/>
    <w:rsid w:val="002238F6"/>
    <w:rsid w:val="002268BC"/>
    <w:rsid w:val="00226FAF"/>
    <w:rsid w:val="00227206"/>
    <w:rsid w:val="002303B0"/>
    <w:rsid w:val="00230AEE"/>
    <w:rsid w:val="0023364E"/>
    <w:rsid w:val="0023464E"/>
    <w:rsid w:val="0023521B"/>
    <w:rsid w:val="00235281"/>
    <w:rsid w:val="00235F58"/>
    <w:rsid w:val="002367D2"/>
    <w:rsid w:val="00236DCA"/>
    <w:rsid w:val="00236F08"/>
    <w:rsid w:val="002372D6"/>
    <w:rsid w:val="00237924"/>
    <w:rsid w:val="00240311"/>
    <w:rsid w:val="00241112"/>
    <w:rsid w:val="00241464"/>
    <w:rsid w:val="00241558"/>
    <w:rsid w:val="00241BB4"/>
    <w:rsid w:val="0024232E"/>
    <w:rsid w:val="002432EA"/>
    <w:rsid w:val="00243341"/>
    <w:rsid w:val="00244F75"/>
    <w:rsid w:val="00245D56"/>
    <w:rsid w:val="00247E14"/>
    <w:rsid w:val="00250AD9"/>
    <w:rsid w:val="00251905"/>
    <w:rsid w:val="0025333E"/>
    <w:rsid w:val="00254D90"/>
    <w:rsid w:val="00255340"/>
    <w:rsid w:val="002575EF"/>
    <w:rsid w:val="00257925"/>
    <w:rsid w:val="00261278"/>
    <w:rsid w:val="002624C3"/>
    <w:rsid w:val="00263AE1"/>
    <w:rsid w:val="00264B62"/>
    <w:rsid w:val="00264FC6"/>
    <w:rsid w:val="00265FA5"/>
    <w:rsid w:val="002662E1"/>
    <w:rsid w:val="00266DDE"/>
    <w:rsid w:val="00266E7E"/>
    <w:rsid w:val="00266EBA"/>
    <w:rsid w:val="0027101C"/>
    <w:rsid w:val="00271134"/>
    <w:rsid w:val="00271532"/>
    <w:rsid w:val="00272957"/>
    <w:rsid w:val="00273AD7"/>
    <w:rsid w:val="002748DE"/>
    <w:rsid w:val="00274CC2"/>
    <w:rsid w:val="002751B1"/>
    <w:rsid w:val="00275249"/>
    <w:rsid w:val="002756ED"/>
    <w:rsid w:val="00276134"/>
    <w:rsid w:val="0027613E"/>
    <w:rsid w:val="0027693C"/>
    <w:rsid w:val="00276F11"/>
    <w:rsid w:val="002772E2"/>
    <w:rsid w:val="00277DED"/>
    <w:rsid w:val="00280591"/>
    <w:rsid w:val="00284313"/>
    <w:rsid w:val="00284AE6"/>
    <w:rsid w:val="00285254"/>
    <w:rsid w:val="002858DA"/>
    <w:rsid w:val="00285F9B"/>
    <w:rsid w:val="00286BC7"/>
    <w:rsid w:val="002905D2"/>
    <w:rsid w:val="00294837"/>
    <w:rsid w:val="00294CBB"/>
    <w:rsid w:val="0029688A"/>
    <w:rsid w:val="00297026"/>
    <w:rsid w:val="002A00CD"/>
    <w:rsid w:val="002A048B"/>
    <w:rsid w:val="002A05D2"/>
    <w:rsid w:val="002A0D60"/>
    <w:rsid w:val="002A1747"/>
    <w:rsid w:val="002A178D"/>
    <w:rsid w:val="002A27FC"/>
    <w:rsid w:val="002A2BDD"/>
    <w:rsid w:val="002A2CAB"/>
    <w:rsid w:val="002A40B6"/>
    <w:rsid w:val="002A46FE"/>
    <w:rsid w:val="002A4CCC"/>
    <w:rsid w:val="002A5DAD"/>
    <w:rsid w:val="002A6A5C"/>
    <w:rsid w:val="002A71EA"/>
    <w:rsid w:val="002A76FF"/>
    <w:rsid w:val="002B0916"/>
    <w:rsid w:val="002B1FA6"/>
    <w:rsid w:val="002B2026"/>
    <w:rsid w:val="002B3BBD"/>
    <w:rsid w:val="002B4C71"/>
    <w:rsid w:val="002B4EDA"/>
    <w:rsid w:val="002B5E34"/>
    <w:rsid w:val="002B6175"/>
    <w:rsid w:val="002B61F8"/>
    <w:rsid w:val="002B62DE"/>
    <w:rsid w:val="002B65EA"/>
    <w:rsid w:val="002B70F1"/>
    <w:rsid w:val="002B71C4"/>
    <w:rsid w:val="002B75EC"/>
    <w:rsid w:val="002C0EB8"/>
    <w:rsid w:val="002C1405"/>
    <w:rsid w:val="002C2BD8"/>
    <w:rsid w:val="002C2C37"/>
    <w:rsid w:val="002C3C5B"/>
    <w:rsid w:val="002C5023"/>
    <w:rsid w:val="002C5B9F"/>
    <w:rsid w:val="002C63CB"/>
    <w:rsid w:val="002C6A48"/>
    <w:rsid w:val="002C72BC"/>
    <w:rsid w:val="002C7ADD"/>
    <w:rsid w:val="002D0076"/>
    <w:rsid w:val="002D05AB"/>
    <w:rsid w:val="002D05ED"/>
    <w:rsid w:val="002D1634"/>
    <w:rsid w:val="002D1F82"/>
    <w:rsid w:val="002D2B8B"/>
    <w:rsid w:val="002D3A0C"/>
    <w:rsid w:val="002D3C7E"/>
    <w:rsid w:val="002D3F0E"/>
    <w:rsid w:val="002D46A8"/>
    <w:rsid w:val="002D4F38"/>
    <w:rsid w:val="002D5313"/>
    <w:rsid w:val="002E05B7"/>
    <w:rsid w:val="002E0748"/>
    <w:rsid w:val="002E1E25"/>
    <w:rsid w:val="002E2C93"/>
    <w:rsid w:val="002E2EF7"/>
    <w:rsid w:val="002E3176"/>
    <w:rsid w:val="002E4246"/>
    <w:rsid w:val="002E46DB"/>
    <w:rsid w:val="002E48FE"/>
    <w:rsid w:val="002E4B88"/>
    <w:rsid w:val="002E4D0C"/>
    <w:rsid w:val="002E5EEB"/>
    <w:rsid w:val="002E6022"/>
    <w:rsid w:val="002E618A"/>
    <w:rsid w:val="002E675C"/>
    <w:rsid w:val="002E6A52"/>
    <w:rsid w:val="002E6B49"/>
    <w:rsid w:val="002E7BDD"/>
    <w:rsid w:val="002F06CE"/>
    <w:rsid w:val="002F0875"/>
    <w:rsid w:val="002F20BD"/>
    <w:rsid w:val="002F39F2"/>
    <w:rsid w:val="002F4AB1"/>
    <w:rsid w:val="002F60D8"/>
    <w:rsid w:val="002F6CB5"/>
    <w:rsid w:val="00301E46"/>
    <w:rsid w:val="00301F05"/>
    <w:rsid w:val="003028E5"/>
    <w:rsid w:val="00302A78"/>
    <w:rsid w:val="003035C4"/>
    <w:rsid w:val="00304703"/>
    <w:rsid w:val="0030561C"/>
    <w:rsid w:val="00305B48"/>
    <w:rsid w:val="00305F72"/>
    <w:rsid w:val="00306557"/>
    <w:rsid w:val="00307D51"/>
    <w:rsid w:val="00310265"/>
    <w:rsid w:val="00310498"/>
    <w:rsid w:val="00310FC1"/>
    <w:rsid w:val="003119EE"/>
    <w:rsid w:val="00311FF3"/>
    <w:rsid w:val="00312D0E"/>
    <w:rsid w:val="003138AB"/>
    <w:rsid w:val="003141BD"/>
    <w:rsid w:val="00314AA9"/>
    <w:rsid w:val="00314B86"/>
    <w:rsid w:val="003168AB"/>
    <w:rsid w:val="00320101"/>
    <w:rsid w:val="0032042D"/>
    <w:rsid w:val="0032095B"/>
    <w:rsid w:val="00320A3D"/>
    <w:rsid w:val="00323423"/>
    <w:rsid w:val="00324D0C"/>
    <w:rsid w:val="003334FB"/>
    <w:rsid w:val="003338B1"/>
    <w:rsid w:val="00333F86"/>
    <w:rsid w:val="0033479E"/>
    <w:rsid w:val="00334907"/>
    <w:rsid w:val="00334AD6"/>
    <w:rsid w:val="00334FB0"/>
    <w:rsid w:val="00336262"/>
    <w:rsid w:val="00337113"/>
    <w:rsid w:val="00337A1D"/>
    <w:rsid w:val="00340B05"/>
    <w:rsid w:val="00341A49"/>
    <w:rsid w:val="00342371"/>
    <w:rsid w:val="00343F99"/>
    <w:rsid w:val="0034453F"/>
    <w:rsid w:val="00344F4E"/>
    <w:rsid w:val="003450D4"/>
    <w:rsid w:val="00346D2B"/>
    <w:rsid w:val="003474F9"/>
    <w:rsid w:val="00347658"/>
    <w:rsid w:val="0034783B"/>
    <w:rsid w:val="00350AFE"/>
    <w:rsid w:val="00350B46"/>
    <w:rsid w:val="00352BA1"/>
    <w:rsid w:val="0035338E"/>
    <w:rsid w:val="003537D8"/>
    <w:rsid w:val="00353AA5"/>
    <w:rsid w:val="0035406B"/>
    <w:rsid w:val="0035431E"/>
    <w:rsid w:val="003548BD"/>
    <w:rsid w:val="00354B91"/>
    <w:rsid w:val="0035552C"/>
    <w:rsid w:val="00355A0E"/>
    <w:rsid w:val="00357479"/>
    <w:rsid w:val="00357FFB"/>
    <w:rsid w:val="003608B4"/>
    <w:rsid w:val="003636A6"/>
    <w:rsid w:val="00364356"/>
    <w:rsid w:val="00364DB9"/>
    <w:rsid w:val="0036589D"/>
    <w:rsid w:val="00365BBD"/>
    <w:rsid w:val="00366A65"/>
    <w:rsid w:val="00367E1E"/>
    <w:rsid w:val="003708F0"/>
    <w:rsid w:val="003710FA"/>
    <w:rsid w:val="0037221D"/>
    <w:rsid w:val="003724BE"/>
    <w:rsid w:val="00372A5A"/>
    <w:rsid w:val="003731D3"/>
    <w:rsid w:val="00374ED5"/>
    <w:rsid w:val="00375384"/>
    <w:rsid w:val="003762B5"/>
    <w:rsid w:val="0037641F"/>
    <w:rsid w:val="0037659F"/>
    <w:rsid w:val="00377D24"/>
    <w:rsid w:val="00381387"/>
    <w:rsid w:val="00381753"/>
    <w:rsid w:val="0038180E"/>
    <w:rsid w:val="003827F2"/>
    <w:rsid w:val="003831A5"/>
    <w:rsid w:val="00383651"/>
    <w:rsid w:val="00383A12"/>
    <w:rsid w:val="00383B1D"/>
    <w:rsid w:val="00384C26"/>
    <w:rsid w:val="00385040"/>
    <w:rsid w:val="00385C75"/>
    <w:rsid w:val="00385CEC"/>
    <w:rsid w:val="003861A0"/>
    <w:rsid w:val="00387C0A"/>
    <w:rsid w:val="0039131A"/>
    <w:rsid w:val="00392987"/>
    <w:rsid w:val="00392C9E"/>
    <w:rsid w:val="00392FDA"/>
    <w:rsid w:val="003936FC"/>
    <w:rsid w:val="00393A99"/>
    <w:rsid w:val="0039415B"/>
    <w:rsid w:val="00394634"/>
    <w:rsid w:val="00397670"/>
    <w:rsid w:val="003A0199"/>
    <w:rsid w:val="003A05F4"/>
    <w:rsid w:val="003A0896"/>
    <w:rsid w:val="003A0C5D"/>
    <w:rsid w:val="003A1D4E"/>
    <w:rsid w:val="003A43D5"/>
    <w:rsid w:val="003A55A4"/>
    <w:rsid w:val="003A6296"/>
    <w:rsid w:val="003A7243"/>
    <w:rsid w:val="003B0978"/>
    <w:rsid w:val="003B0D2A"/>
    <w:rsid w:val="003B128E"/>
    <w:rsid w:val="003B12C0"/>
    <w:rsid w:val="003B185E"/>
    <w:rsid w:val="003B222B"/>
    <w:rsid w:val="003B3B3A"/>
    <w:rsid w:val="003B41EA"/>
    <w:rsid w:val="003B44DF"/>
    <w:rsid w:val="003B45DF"/>
    <w:rsid w:val="003B6EAA"/>
    <w:rsid w:val="003C0CB3"/>
    <w:rsid w:val="003C1997"/>
    <w:rsid w:val="003C25BD"/>
    <w:rsid w:val="003C2D7F"/>
    <w:rsid w:val="003C3BC1"/>
    <w:rsid w:val="003C51D5"/>
    <w:rsid w:val="003C63BE"/>
    <w:rsid w:val="003C6CC4"/>
    <w:rsid w:val="003C790D"/>
    <w:rsid w:val="003D03EA"/>
    <w:rsid w:val="003D04DE"/>
    <w:rsid w:val="003D2C01"/>
    <w:rsid w:val="003D3051"/>
    <w:rsid w:val="003D42A4"/>
    <w:rsid w:val="003D505B"/>
    <w:rsid w:val="003D5429"/>
    <w:rsid w:val="003D5EB3"/>
    <w:rsid w:val="003D5F88"/>
    <w:rsid w:val="003E1D5F"/>
    <w:rsid w:val="003E2DBD"/>
    <w:rsid w:val="003E3066"/>
    <w:rsid w:val="003E3A60"/>
    <w:rsid w:val="003E558D"/>
    <w:rsid w:val="003E6716"/>
    <w:rsid w:val="003E6B67"/>
    <w:rsid w:val="003F09E8"/>
    <w:rsid w:val="003F0BEE"/>
    <w:rsid w:val="003F0F1F"/>
    <w:rsid w:val="003F2235"/>
    <w:rsid w:val="003F27C1"/>
    <w:rsid w:val="003F2BA5"/>
    <w:rsid w:val="003F3C16"/>
    <w:rsid w:val="003F44FE"/>
    <w:rsid w:val="003F4738"/>
    <w:rsid w:val="003F4A8E"/>
    <w:rsid w:val="003F4FBF"/>
    <w:rsid w:val="003F53EC"/>
    <w:rsid w:val="003F581A"/>
    <w:rsid w:val="003F5C8E"/>
    <w:rsid w:val="003F6708"/>
    <w:rsid w:val="003F7A1B"/>
    <w:rsid w:val="004003E4"/>
    <w:rsid w:val="004005CE"/>
    <w:rsid w:val="00402B83"/>
    <w:rsid w:val="00403C55"/>
    <w:rsid w:val="00404A68"/>
    <w:rsid w:val="004051AD"/>
    <w:rsid w:val="00405507"/>
    <w:rsid w:val="004070D1"/>
    <w:rsid w:val="004075C5"/>
    <w:rsid w:val="00407938"/>
    <w:rsid w:val="00407BB1"/>
    <w:rsid w:val="0041006B"/>
    <w:rsid w:val="004105CD"/>
    <w:rsid w:val="0041153D"/>
    <w:rsid w:val="00412FA4"/>
    <w:rsid w:val="00413603"/>
    <w:rsid w:val="004143FD"/>
    <w:rsid w:val="0041453B"/>
    <w:rsid w:val="004154B4"/>
    <w:rsid w:val="00415B63"/>
    <w:rsid w:val="00415BD5"/>
    <w:rsid w:val="00415E2E"/>
    <w:rsid w:val="00416682"/>
    <w:rsid w:val="00420093"/>
    <w:rsid w:val="0042012F"/>
    <w:rsid w:val="004205DE"/>
    <w:rsid w:val="00420C86"/>
    <w:rsid w:val="00421FA9"/>
    <w:rsid w:val="0042333B"/>
    <w:rsid w:val="004251CE"/>
    <w:rsid w:val="004256C3"/>
    <w:rsid w:val="00425B50"/>
    <w:rsid w:val="004274C1"/>
    <w:rsid w:val="0043073C"/>
    <w:rsid w:val="004316B3"/>
    <w:rsid w:val="00432371"/>
    <w:rsid w:val="00432B90"/>
    <w:rsid w:val="004332A7"/>
    <w:rsid w:val="004334CB"/>
    <w:rsid w:val="00433663"/>
    <w:rsid w:val="0043455B"/>
    <w:rsid w:val="00434D1D"/>
    <w:rsid w:val="00435279"/>
    <w:rsid w:val="00436D6A"/>
    <w:rsid w:val="00440442"/>
    <w:rsid w:val="004405AA"/>
    <w:rsid w:val="004407DD"/>
    <w:rsid w:val="004416F5"/>
    <w:rsid w:val="00441EDD"/>
    <w:rsid w:val="00442CF5"/>
    <w:rsid w:val="004432D6"/>
    <w:rsid w:val="0044518D"/>
    <w:rsid w:val="00445A73"/>
    <w:rsid w:val="00445D04"/>
    <w:rsid w:val="00447FF8"/>
    <w:rsid w:val="004504C9"/>
    <w:rsid w:val="004504F3"/>
    <w:rsid w:val="00450716"/>
    <w:rsid w:val="00450D0F"/>
    <w:rsid w:val="00451AA5"/>
    <w:rsid w:val="00451CEF"/>
    <w:rsid w:val="00452E06"/>
    <w:rsid w:val="0045352B"/>
    <w:rsid w:val="00453C95"/>
    <w:rsid w:val="00454305"/>
    <w:rsid w:val="00454644"/>
    <w:rsid w:val="004574D1"/>
    <w:rsid w:val="00460531"/>
    <w:rsid w:val="004610DE"/>
    <w:rsid w:val="00461BB7"/>
    <w:rsid w:val="00461FFF"/>
    <w:rsid w:val="00462305"/>
    <w:rsid w:val="00462AFA"/>
    <w:rsid w:val="00462FD6"/>
    <w:rsid w:val="0046448C"/>
    <w:rsid w:val="00465033"/>
    <w:rsid w:val="0046565C"/>
    <w:rsid w:val="00465DB6"/>
    <w:rsid w:val="00466152"/>
    <w:rsid w:val="00466C80"/>
    <w:rsid w:val="00466DA2"/>
    <w:rsid w:val="00467876"/>
    <w:rsid w:val="0047000B"/>
    <w:rsid w:val="00470CF0"/>
    <w:rsid w:val="00471955"/>
    <w:rsid w:val="00472472"/>
    <w:rsid w:val="00472E35"/>
    <w:rsid w:val="004732DC"/>
    <w:rsid w:val="00474098"/>
    <w:rsid w:val="0047435A"/>
    <w:rsid w:val="00475760"/>
    <w:rsid w:val="00475C65"/>
    <w:rsid w:val="00475F33"/>
    <w:rsid w:val="0047630F"/>
    <w:rsid w:val="00477D4A"/>
    <w:rsid w:val="0048069E"/>
    <w:rsid w:val="00480CFD"/>
    <w:rsid w:val="00480DF7"/>
    <w:rsid w:val="00482433"/>
    <w:rsid w:val="00483996"/>
    <w:rsid w:val="00484EB8"/>
    <w:rsid w:val="00485A45"/>
    <w:rsid w:val="00485FC7"/>
    <w:rsid w:val="00486708"/>
    <w:rsid w:val="004867B9"/>
    <w:rsid w:val="0048741C"/>
    <w:rsid w:val="00490288"/>
    <w:rsid w:val="0049089D"/>
    <w:rsid w:val="00490A57"/>
    <w:rsid w:val="004913B5"/>
    <w:rsid w:val="004925E7"/>
    <w:rsid w:val="00492724"/>
    <w:rsid w:val="00492739"/>
    <w:rsid w:val="004933F2"/>
    <w:rsid w:val="00493401"/>
    <w:rsid w:val="00493495"/>
    <w:rsid w:val="00494DBE"/>
    <w:rsid w:val="00495653"/>
    <w:rsid w:val="00495798"/>
    <w:rsid w:val="00496969"/>
    <w:rsid w:val="00497128"/>
    <w:rsid w:val="0049749C"/>
    <w:rsid w:val="00497864"/>
    <w:rsid w:val="004A2090"/>
    <w:rsid w:val="004A3080"/>
    <w:rsid w:val="004A3699"/>
    <w:rsid w:val="004A3CAB"/>
    <w:rsid w:val="004A3E03"/>
    <w:rsid w:val="004A3EC1"/>
    <w:rsid w:val="004A4B4C"/>
    <w:rsid w:val="004A5633"/>
    <w:rsid w:val="004A5920"/>
    <w:rsid w:val="004A60E5"/>
    <w:rsid w:val="004B06CD"/>
    <w:rsid w:val="004B1C0E"/>
    <w:rsid w:val="004B2919"/>
    <w:rsid w:val="004B2AB7"/>
    <w:rsid w:val="004B3236"/>
    <w:rsid w:val="004B4B49"/>
    <w:rsid w:val="004B572A"/>
    <w:rsid w:val="004B5C14"/>
    <w:rsid w:val="004B6CD4"/>
    <w:rsid w:val="004C0D70"/>
    <w:rsid w:val="004C2B1A"/>
    <w:rsid w:val="004C38E1"/>
    <w:rsid w:val="004C4461"/>
    <w:rsid w:val="004C4646"/>
    <w:rsid w:val="004C4795"/>
    <w:rsid w:val="004C4AD1"/>
    <w:rsid w:val="004C523A"/>
    <w:rsid w:val="004C5D08"/>
    <w:rsid w:val="004C5DA1"/>
    <w:rsid w:val="004C5E1A"/>
    <w:rsid w:val="004D1037"/>
    <w:rsid w:val="004D1946"/>
    <w:rsid w:val="004D3E75"/>
    <w:rsid w:val="004D5630"/>
    <w:rsid w:val="004D635F"/>
    <w:rsid w:val="004D64FA"/>
    <w:rsid w:val="004D6626"/>
    <w:rsid w:val="004D6B6A"/>
    <w:rsid w:val="004D6EEE"/>
    <w:rsid w:val="004D79A1"/>
    <w:rsid w:val="004D7F0A"/>
    <w:rsid w:val="004E00D2"/>
    <w:rsid w:val="004E0232"/>
    <w:rsid w:val="004E0CDA"/>
    <w:rsid w:val="004E1D94"/>
    <w:rsid w:val="004E2162"/>
    <w:rsid w:val="004E277E"/>
    <w:rsid w:val="004E44AE"/>
    <w:rsid w:val="004E48C3"/>
    <w:rsid w:val="004E4B51"/>
    <w:rsid w:val="004E4FAF"/>
    <w:rsid w:val="004E7186"/>
    <w:rsid w:val="004E73EA"/>
    <w:rsid w:val="004E77BC"/>
    <w:rsid w:val="004F0D6F"/>
    <w:rsid w:val="004F1264"/>
    <w:rsid w:val="004F14FF"/>
    <w:rsid w:val="004F1989"/>
    <w:rsid w:val="004F236B"/>
    <w:rsid w:val="004F2732"/>
    <w:rsid w:val="004F62E8"/>
    <w:rsid w:val="004F6650"/>
    <w:rsid w:val="004F7B0B"/>
    <w:rsid w:val="005004BE"/>
    <w:rsid w:val="00502157"/>
    <w:rsid w:val="005021F8"/>
    <w:rsid w:val="005038F0"/>
    <w:rsid w:val="00504AD2"/>
    <w:rsid w:val="00505015"/>
    <w:rsid w:val="00505867"/>
    <w:rsid w:val="005067F6"/>
    <w:rsid w:val="00506856"/>
    <w:rsid w:val="0050695D"/>
    <w:rsid w:val="00506B5D"/>
    <w:rsid w:val="0050790F"/>
    <w:rsid w:val="005125B3"/>
    <w:rsid w:val="00512AA4"/>
    <w:rsid w:val="00514801"/>
    <w:rsid w:val="005157D5"/>
    <w:rsid w:val="00516C43"/>
    <w:rsid w:val="00516FB1"/>
    <w:rsid w:val="0051762E"/>
    <w:rsid w:val="00521372"/>
    <w:rsid w:val="005218D7"/>
    <w:rsid w:val="00521D44"/>
    <w:rsid w:val="0052233D"/>
    <w:rsid w:val="0052317A"/>
    <w:rsid w:val="00524896"/>
    <w:rsid w:val="005251D3"/>
    <w:rsid w:val="00526012"/>
    <w:rsid w:val="005260FE"/>
    <w:rsid w:val="00526A99"/>
    <w:rsid w:val="005272FC"/>
    <w:rsid w:val="005277D7"/>
    <w:rsid w:val="00527CD9"/>
    <w:rsid w:val="00527F26"/>
    <w:rsid w:val="00531001"/>
    <w:rsid w:val="0053205E"/>
    <w:rsid w:val="005330BF"/>
    <w:rsid w:val="00533E0B"/>
    <w:rsid w:val="005349B8"/>
    <w:rsid w:val="005356E3"/>
    <w:rsid w:val="00535D59"/>
    <w:rsid w:val="00536D24"/>
    <w:rsid w:val="005379E1"/>
    <w:rsid w:val="00541FFD"/>
    <w:rsid w:val="005425F8"/>
    <w:rsid w:val="005452CE"/>
    <w:rsid w:val="00545BB7"/>
    <w:rsid w:val="00546277"/>
    <w:rsid w:val="00546396"/>
    <w:rsid w:val="005467B6"/>
    <w:rsid w:val="0054698C"/>
    <w:rsid w:val="00546DC2"/>
    <w:rsid w:val="0054746C"/>
    <w:rsid w:val="00547AEC"/>
    <w:rsid w:val="00547B74"/>
    <w:rsid w:val="00552221"/>
    <w:rsid w:val="005529BA"/>
    <w:rsid w:val="00553029"/>
    <w:rsid w:val="00553830"/>
    <w:rsid w:val="005548AF"/>
    <w:rsid w:val="005549E0"/>
    <w:rsid w:val="00555004"/>
    <w:rsid w:val="005551C9"/>
    <w:rsid w:val="00555318"/>
    <w:rsid w:val="00555C23"/>
    <w:rsid w:val="00556FDA"/>
    <w:rsid w:val="005604A8"/>
    <w:rsid w:val="00561E93"/>
    <w:rsid w:val="005630E0"/>
    <w:rsid w:val="00564209"/>
    <w:rsid w:val="005642CE"/>
    <w:rsid w:val="00564F42"/>
    <w:rsid w:val="00565232"/>
    <w:rsid w:val="00565B4F"/>
    <w:rsid w:val="005660C4"/>
    <w:rsid w:val="00566296"/>
    <w:rsid w:val="00566779"/>
    <w:rsid w:val="00566E4A"/>
    <w:rsid w:val="00567A67"/>
    <w:rsid w:val="00570FC1"/>
    <w:rsid w:val="0057192F"/>
    <w:rsid w:val="0057223B"/>
    <w:rsid w:val="005725BB"/>
    <w:rsid w:val="0057276C"/>
    <w:rsid w:val="00572CF5"/>
    <w:rsid w:val="00574E68"/>
    <w:rsid w:val="00575E81"/>
    <w:rsid w:val="00576DB3"/>
    <w:rsid w:val="0057747F"/>
    <w:rsid w:val="00577689"/>
    <w:rsid w:val="00577B97"/>
    <w:rsid w:val="00577D9A"/>
    <w:rsid w:val="0058025E"/>
    <w:rsid w:val="00580E3B"/>
    <w:rsid w:val="00581029"/>
    <w:rsid w:val="005813D7"/>
    <w:rsid w:val="00581623"/>
    <w:rsid w:val="005817AE"/>
    <w:rsid w:val="005847CA"/>
    <w:rsid w:val="005859B1"/>
    <w:rsid w:val="00585A1A"/>
    <w:rsid w:val="00585EF9"/>
    <w:rsid w:val="00586912"/>
    <w:rsid w:val="00586F37"/>
    <w:rsid w:val="00591441"/>
    <w:rsid w:val="00592B4A"/>
    <w:rsid w:val="00592DE9"/>
    <w:rsid w:val="0059400B"/>
    <w:rsid w:val="00594095"/>
    <w:rsid w:val="00594166"/>
    <w:rsid w:val="00594218"/>
    <w:rsid w:val="00594C27"/>
    <w:rsid w:val="00595843"/>
    <w:rsid w:val="005966EC"/>
    <w:rsid w:val="005A2400"/>
    <w:rsid w:val="005A2A0C"/>
    <w:rsid w:val="005A3706"/>
    <w:rsid w:val="005A44B2"/>
    <w:rsid w:val="005A4C9F"/>
    <w:rsid w:val="005A52C4"/>
    <w:rsid w:val="005A5344"/>
    <w:rsid w:val="005A59DD"/>
    <w:rsid w:val="005A5AC8"/>
    <w:rsid w:val="005A5C29"/>
    <w:rsid w:val="005B0C42"/>
    <w:rsid w:val="005B0D70"/>
    <w:rsid w:val="005B0D94"/>
    <w:rsid w:val="005B149A"/>
    <w:rsid w:val="005B1B2D"/>
    <w:rsid w:val="005B3CE8"/>
    <w:rsid w:val="005B4804"/>
    <w:rsid w:val="005B4CD8"/>
    <w:rsid w:val="005B58F8"/>
    <w:rsid w:val="005B77DB"/>
    <w:rsid w:val="005C037E"/>
    <w:rsid w:val="005C0B5E"/>
    <w:rsid w:val="005C1261"/>
    <w:rsid w:val="005C1671"/>
    <w:rsid w:val="005C19D2"/>
    <w:rsid w:val="005C1EFB"/>
    <w:rsid w:val="005C210E"/>
    <w:rsid w:val="005C2768"/>
    <w:rsid w:val="005C33F9"/>
    <w:rsid w:val="005C3DE1"/>
    <w:rsid w:val="005C3F9F"/>
    <w:rsid w:val="005C4AA7"/>
    <w:rsid w:val="005C5EC9"/>
    <w:rsid w:val="005C6210"/>
    <w:rsid w:val="005C758C"/>
    <w:rsid w:val="005C78EA"/>
    <w:rsid w:val="005C7BED"/>
    <w:rsid w:val="005C7EEA"/>
    <w:rsid w:val="005D0945"/>
    <w:rsid w:val="005D0E8B"/>
    <w:rsid w:val="005D1274"/>
    <w:rsid w:val="005D218A"/>
    <w:rsid w:val="005D30B8"/>
    <w:rsid w:val="005D6BF4"/>
    <w:rsid w:val="005D7759"/>
    <w:rsid w:val="005E095D"/>
    <w:rsid w:val="005E1AB2"/>
    <w:rsid w:val="005E1B08"/>
    <w:rsid w:val="005E1B34"/>
    <w:rsid w:val="005E23DC"/>
    <w:rsid w:val="005E29D8"/>
    <w:rsid w:val="005E2D01"/>
    <w:rsid w:val="005E38D8"/>
    <w:rsid w:val="005E41B4"/>
    <w:rsid w:val="005E43E9"/>
    <w:rsid w:val="005E4DC6"/>
    <w:rsid w:val="005E52BC"/>
    <w:rsid w:val="005E5BEA"/>
    <w:rsid w:val="005E6891"/>
    <w:rsid w:val="005E76E7"/>
    <w:rsid w:val="005F1152"/>
    <w:rsid w:val="005F15F7"/>
    <w:rsid w:val="005F3104"/>
    <w:rsid w:val="005F38A5"/>
    <w:rsid w:val="005F41A8"/>
    <w:rsid w:val="005F485D"/>
    <w:rsid w:val="005F4E49"/>
    <w:rsid w:val="005F4EEE"/>
    <w:rsid w:val="005F52A8"/>
    <w:rsid w:val="005F6BA7"/>
    <w:rsid w:val="005F7836"/>
    <w:rsid w:val="00600DE4"/>
    <w:rsid w:val="00600DF6"/>
    <w:rsid w:val="00600E86"/>
    <w:rsid w:val="00600F98"/>
    <w:rsid w:val="0060143A"/>
    <w:rsid w:val="00602442"/>
    <w:rsid w:val="00602E6F"/>
    <w:rsid w:val="0060428F"/>
    <w:rsid w:val="00604363"/>
    <w:rsid w:val="00604631"/>
    <w:rsid w:val="00607A77"/>
    <w:rsid w:val="006117A8"/>
    <w:rsid w:val="006119A5"/>
    <w:rsid w:val="00611F3A"/>
    <w:rsid w:val="0061336D"/>
    <w:rsid w:val="006135A9"/>
    <w:rsid w:val="00614249"/>
    <w:rsid w:val="00615936"/>
    <w:rsid w:val="00615E3A"/>
    <w:rsid w:val="00617FAF"/>
    <w:rsid w:val="00620BE4"/>
    <w:rsid w:val="006213B3"/>
    <w:rsid w:val="00622049"/>
    <w:rsid w:val="0062221E"/>
    <w:rsid w:val="006235A8"/>
    <w:rsid w:val="006241EC"/>
    <w:rsid w:val="00624942"/>
    <w:rsid w:val="00625945"/>
    <w:rsid w:val="006264C2"/>
    <w:rsid w:val="0062718F"/>
    <w:rsid w:val="00631004"/>
    <w:rsid w:val="006311F5"/>
    <w:rsid w:val="00632036"/>
    <w:rsid w:val="006331B6"/>
    <w:rsid w:val="0063382C"/>
    <w:rsid w:val="00634854"/>
    <w:rsid w:val="00634913"/>
    <w:rsid w:val="0063498E"/>
    <w:rsid w:val="006358A2"/>
    <w:rsid w:val="00635A53"/>
    <w:rsid w:val="00635BD5"/>
    <w:rsid w:val="00635EB9"/>
    <w:rsid w:val="00636174"/>
    <w:rsid w:val="006371D1"/>
    <w:rsid w:val="0063723B"/>
    <w:rsid w:val="0063751B"/>
    <w:rsid w:val="006378AB"/>
    <w:rsid w:val="00637C56"/>
    <w:rsid w:val="00640E26"/>
    <w:rsid w:val="006412E2"/>
    <w:rsid w:val="006417F5"/>
    <w:rsid w:val="0064291C"/>
    <w:rsid w:val="00642C0C"/>
    <w:rsid w:val="0064392B"/>
    <w:rsid w:val="00643A63"/>
    <w:rsid w:val="00643EFA"/>
    <w:rsid w:val="00644E46"/>
    <w:rsid w:val="00645F3B"/>
    <w:rsid w:val="006509D0"/>
    <w:rsid w:val="00651B97"/>
    <w:rsid w:val="0065492A"/>
    <w:rsid w:val="00655A11"/>
    <w:rsid w:val="00656470"/>
    <w:rsid w:val="00656ABB"/>
    <w:rsid w:val="00656CEB"/>
    <w:rsid w:val="00656D6E"/>
    <w:rsid w:val="00657409"/>
    <w:rsid w:val="00660006"/>
    <w:rsid w:val="00661A3D"/>
    <w:rsid w:val="00664124"/>
    <w:rsid w:val="006646D4"/>
    <w:rsid w:val="00665B1F"/>
    <w:rsid w:val="00667A27"/>
    <w:rsid w:val="00670286"/>
    <w:rsid w:val="0067074B"/>
    <w:rsid w:val="00672CD6"/>
    <w:rsid w:val="00672FD7"/>
    <w:rsid w:val="00674484"/>
    <w:rsid w:val="00674557"/>
    <w:rsid w:val="00674EF5"/>
    <w:rsid w:val="0067640F"/>
    <w:rsid w:val="00676C1B"/>
    <w:rsid w:val="00676DB7"/>
    <w:rsid w:val="006772E5"/>
    <w:rsid w:val="00677370"/>
    <w:rsid w:val="006809DC"/>
    <w:rsid w:val="00680D2B"/>
    <w:rsid w:val="0068198D"/>
    <w:rsid w:val="00681E7C"/>
    <w:rsid w:val="006826D6"/>
    <w:rsid w:val="00682796"/>
    <w:rsid w:val="006847EE"/>
    <w:rsid w:val="006853A2"/>
    <w:rsid w:val="0069068F"/>
    <w:rsid w:val="00694096"/>
    <w:rsid w:val="00695615"/>
    <w:rsid w:val="00697370"/>
    <w:rsid w:val="00697486"/>
    <w:rsid w:val="006A0E17"/>
    <w:rsid w:val="006A1315"/>
    <w:rsid w:val="006A148E"/>
    <w:rsid w:val="006A23DC"/>
    <w:rsid w:val="006A2866"/>
    <w:rsid w:val="006A2D9D"/>
    <w:rsid w:val="006A324F"/>
    <w:rsid w:val="006A620F"/>
    <w:rsid w:val="006A6768"/>
    <w:rsid w:val="006A6F76"/>
    <w:rsid w:val="006A7A7F"/>
    <w:rsid w:val="006A7CA5"/>
    <w:rsid w:val="006B133F"/>
    <w:rsid w:val="006B19EA"/>
    <w:rsid w:val="006B2954"/>
    <w:rsid w:val="006B2B38"/>
    <w:rsid w:val="006B2ECD"/>
    <w:rsid w:val="006B3354"/>
    <w:rsid w:val="006B3495"/>
    <w:rsid w:val="006B4A72"/>
    <w:rsid w:val="006B559B"/>
    <w:rsid w:val="006B5975"/>
    <w:rsid w:val="006B5A17"/>
    <w:rsid w:val="006B5DCB"/>
    <w:rsid w:val="006B68EF"/>
    <w:rsid w:val="006B6AD0"/>
    <w:rsid w:val="006B7136"/>
    <w:rsid w:val="006C00AF"/>
    <w:rsid w:val="006C1DF9"/>
    <w:rsid w:val="006C3256"/>
    <w:rsid w:val="006C3781"/>
    <w:rsid w:val="006C38AA"/>
    <w:rsid w:val="006C3FC2"/>
    <w:rsid w:val="006C4265"/>
    <w:rsid w:val="006C4460"/>
    <w:rsid w:val="006C4DA5"/>
    <w:rsid w:val="006C559F"/>
    <w:rsid w:val="006C5623"/>
    <w:rsid w:val="006C58AB"/>
    <w:rsid w:val="006C58D1"/>
    <w:rsid w:val="006C5B1D"/>
    <w:rsid w:val="006C7ADB"/>
    <w:rsid w:val="006D0709"/>
    <w:rsid w:val="006D2187"/>
    <w:rsid w:val="006D3274"/>
    <w:rsid w:val="006D33BA"/>
    <w:rsid w:val="006D4E45"/>
    <w:rsid w:val="006D4F0F"/>
    <w:rsid w:val="006D5110"/>
    <w:rsid w:val="006D5CD1"/>
    <w:rsid w:val="006D603C"/>
    <w:rsid w:val="006D7A88"/>
    <w:rsid w:val="006D7EE4"/>
    <w:rsid w:val="006E03EF"/>
    <w:rsid w:val="006E16CA"/>
    <w:rsid w:val="006E246C"/>
    <w:rsid w:val="006E2EB7"/>
    <w:rsid w:val="006E33C0"/>
    <w:rsid w:val="006E3D8C"/>
    <w:rsid w:val="006E3FD6"/>
    <w:rsid w:val="006E5117"/>
    <w:rsid w:val="006E6768"/>
    <w:rsid w:val="006E7C97"/>
    <w:rsid w:val="006F14C1"/>
    <w:rsid w:val="006F1B84"/>
    <w:rsid w:val="006F56A6"/>
    <w:rsid w:val="006F5E50"/>
    <w:rsid w:val="006F707A"/>
    <w:rsid w:val="006F7339"/>
    <w:rsid w:val="006F7F2A"/>
    <w:rsid w:val="00701D64"/>
    <w:rsid w:val="00702A83"/>
    <w:rsid w:val="00705ECA"/>
    <w:rsid w:val="0070714F"/>
    <w:rsid w:val="007076B8"/>
    <w:rsid w:val="007100EA"/>
    <w:rsid w:val="0071053D"/>
    <w:rsid w:val="0071064C"/>
    <w:rsid w:val="00711731"/>
    <w:rsid w:val="0071233D"/>
    <w:rsid w:val="00713A1A"/>
    <w:rsid w:val="0071416F"/>
    <w:rsid w:val="0071469A"/>
    <w:rsid w:val="007162FE"/>
    <w:rsid w:val="00716E69"/>
    <w:rsid w:val="007171BD"/>
    <w:rsid w:val="00721306"/>
    <w:rsid w:val="00721B58"/>
    <w:rsid w:val="00724349"/>
    <w:rsid w:val="007257C8"/>
    <w:rsid w:val="00725AA2"/>
    <w:rsid w:val="00725E6A"/>
    <w:rsid w:val="00726308"/>
    <w:rsid w:val="00726808"/>
    <w:rsid w:val="00726874"/>
    <w:rsid w:val="007277F5"/>
    <w:rsid w:val="007304D8"/>
    <w:rsid w:val="007306F1"/>
    <w:rsid w:val="0073098C"/>
    <w:rsid w:val="00730DCE"/>
    <w:rsid w:val="00730F1F"/>
    <w:rsid w:val="0073172D"/>
    <w:rsid w:val="00731C42"/>
    <w:rsid w:val="00732CE1"/>
    <w:rsid w:val="007347B3"/>
    <w:rsid w:val="007357D9"/>
    <w:rsid w:val="007369B1"/>
    <w:rsid w:val="007369B3"/>
    <w:rsid w:val="007369E5"/>
    <w:rsid w:val="00740283"/>
    <w:rsid w:val="00741051"/>
    <w:rsid w:val="00741518"/>
    <w:rsid w:val="00742BC1"/>
    <w:rsid w:val="00743931"/>
    <w:rsid w:val="0074415D"/>
    <w:rsid w:val="0074554F"/>
    <w:rsid w:val="007465A8"/>
    <w:rsid w:val="007469C3"/>
    <w:rsid w:val="007475DC"/>
    <w:rsid w:val="00747D38"/>
    <w:rsid w:val="007507F0"/>
    <w:rsid w:val="00750B17"/>
    <w:rsid w:val="00751051"/>
    <w:rsid w:val="007518E6"/>
    <w:rsid w:val="007530A4"/>
    <w:rsid w:val="00753531"/>
    <w:rsid w:val="0075565D"/>
    <w:rsid w:val="00755B95"/>
    <w:rsid w:val="007578F3"/>
    <w:rsid w:val="0076037E"/>
    <w:rsid w:val="00761CE7"/>
    <w:rsid w:val="007623C0"/>
    <w:rsid w:val="007635DA"/>
    <w:rsid w:val="00763DA2"/>
    <w:rsid w:val="00764CA4"/>
    <w:rsid w:val="007661F8"/>
    <w:rsid w:val="007668CA"/>
    <w:rsid w:val="00766B1C"/>
    <w:rsid w:val="00766F48"/>
    <w:rsid w:val="00770898"/>
    <w:rsid w:val="00771A7C"/>
    <w:rsid w:val="00772818"/>
    <w:rsid w:val="00773F0E"/>
    <w:rsid w:val="00775053"/>
    <w:rsid w:val="0077623E"/>
    <w:rsid w:val="00776E50"/>
    <w:rsid w:val="00777B58"/>
    <w:rsid w:val="00777D26"/>
    <w:rsid w:val="00780723"/>
    <w:rsid w:val="00780B1F"/>
    <w:rsid w:val="00780C0B"/>
    <w:rsid w:val="007822B2"/>
    <w:rsid w:val="00782E45"/>
    <w:rsid w:val="007830E5"/>
    <w:rsid w:val="0078312F"/>
    <w:rsid w:val="00783A4C"/>
    <w:rsid w:val="00784EA9"/>
    <w:rsid w:val="00785098"/>
    <w:rsid w:val="0078622F"/>
    <w:rsid w:val="007909DB"/>
    <w:rsid w:val="00790FE9"/>
    <w:rsid w:val="007920F0"/>
    <w:rsid w:val="007924EF"/>
    <w:rsid w:val="007929AD"/>
    <w:rsid w:val="0079379F"/>
    <w:rsid w:val="00795734"/>
    <w:rsid w:val="0079636A"/>
    <w:rsid w:val="00796619"/>
    <w:rsid w:val="00796C56"/>
    <w:rsid w:val="007A1EC8"/>
    <w:rsid w:val="007A255F"/>
    <w:rsid w:val="007A4875"/>
    <w:rsid w:val="007A6596"/>
    <w:rsid w:val="007A690C"/>
    <w:rsid w:val="007A6A44"/>
    <w:rsid w:val="007B0A0D"/>
    <w:rsid w:val="007B0B60"/>
    <w:rsid w:val="007B174D"/>
    <w:rsid w:val="007B1E45"/>
    <w:rsid w:val="007B2C76"/>
    <w:rsid w:val="007B32BD"/>
    <w:rsid w:val="007B4539"/>
    <w:rsid w:val="007B4B74"/>
    <w:rsid w:val="007B4DEC"/>
    <w:rsid w:val="007B5798"/>
    <w:rsid w:val="007B6434"/>
    <w:rsid w:val="007B762C"/>
    <w:rsid w:val="007B767C"/>
    <w:rsid w:val="007C0175"/>
    <w:rsid w:val="007C13C7"/>
    <w:rsid w:val="007C1D71"/>
    <w:rsid w:val="007C2770"/>
    <w:rsid w:val="007C43C8"/>
    <w:rsid w:val="007C44EE"/>
    <w:rsid w:val="007C4E80"/>
    <w:rsid w:val="007C6718"/>
    <w:rsid w:val="007D0EF9"/>
    <w:rsid w:val="007D1A39"/>
    <w:rsid w:val="007D26D3"/>
    <w:rsid w:val="007D2A27"/>
    <w:rsid w:val="007D4C7A"/>
    <w:rsid w:val="007D4E05"/>
    <w:rsid w:val="007D5BE7"/>
    <w:rsid w:val="007D6568"/>
    <w:rsid w:val="007E0319"/>
    <w:rsid w:val="007E0D64"/>
    <w:rsid w:val="007E1233"/>
    <w:rsid w:val="007E198A"/>
    <w:rsid w:val="007E4AF3"/>
    <w:rsid w:val="007E68EF"/>
    <w:rsid w:val="007E7323"/>
    <w:rsid w:val="007E7333"/>
    <w:rsid w:val="007E7900"/>
    <w:rsid w:val="007E7C30"/>
    <w:rsid w:val="007F070A"/>
    <w:rsid w:val="007F10F7"/>
    <w:rsid w:val="007F2E12"/>
    <w:rsid w:val="007F49B5"/>
    <w:rsid w:val="007F7A6B"/>
    <w:rsid w:val="008003D3"/>
    <w:rsid w:val="00801DEE"/>
    <w:rsid w:val="00801E0F"/>
    <w:rsid w:val="008020DE"/>
    <w:rsid w:val="0080339C"/>
    <w:rsid w:val="008039E8"/>
    <w:rsid w:val="00803B7E"/>
    <w:rsid w:val="00803E8E"/>
    <w:rsid w:val="0080628A"/>
    <w:rsid w:val="00806AF7"/>
    <w:rsid w:val="00807CB0"/>
    <w:rsid w:val="00807E10"/>
    <w:rsid w:val="00810393"/>
    <w:rsid w:val="008104CC"/>
    <w:rsid w:val="008106B2"/>
    <w:rsid w:val="0081128B"/>
    <w:rsid w:val="00811335"/>
    <w:rsid w:val="00812D84"/>
    <w:rsid w:val="00813DC4"/>
    <w:rsid w:val="00813F31"/>
    <w:rsid w:val="00814EB0"/>
    <w:rsid w:val="00815273"/>
    <w:rsid w:val="00815622"/>
    <w:rsid w:val="00816FF4"/>
    <w:rsid w:val="00817581"/>
    <w:rsid w:val="008178B8"/>
    <w:rsid w:val="008179AC"/>
    <w:rsid w:val="00817F67"/>
    <w:rsid w:val="00820A94"/>
    <w:rsid w:val="00820C96"/>
    <w:rsid w:val="00821723"/>
    <w:rsid w:val="00821D93"/>
    <w:rsid w:val="00822BD0"/>
    <w:rsid w:val="00822C01"/>
    <w:rsid w:val="00823D6C"/>
    <w:rsid w:val="00824753"/>
    <w:rsid w:val="00825681"/>
    <w:rsid w:val="00826DA2"/>
    <w:rsid w:val="0082714D"/>
    <w:rsid w:val="008278AB"/>
    <w:rsid w:val="008279D4"/>
    <w:rsid w:val="008303A2"/>
    <w:rsid w:val="00833761"/>
    <w:rsid w:val="008348B4"/>
    <w:rsid w:val="0083490F"/>
    <w:rsid w:val="00835FF6"/>
    <w:rsid w:val="00836476"/>
    <w:rsid w:val="00836EC6"/>
    <w:rsid w:val="00837949"/>
    <w:rsid w:val="00840291"/>
    <w:rsid w:val="00840CE8"/>
    <w:rsid w:val="00841975"/>
    <w:rsid w:val="00843AA6"/>
    <w:rsid w:val="00844891"/>
    <w:rsid w:val="00846179"/>
    <w:rsid w:val="00850CD5"/>
    <w:rsid w:val="00851F11"/>
    <w:rsid w:val="00852402"/>
    <w:rsid w:val="008533EE"/>
    <w:rsid w:val="008537D4"/>
    <w:rsid w:val="008554EA"/>
    <w:rsid w:val="008555AF"/>
    <w:rsid w:val="0085582D"/>
    <w:rsid w:val="00860B26"/>
    <w:rsid w:val="008630B8"/>
    <w:rsid w:val="008640B3"/>
    <w:rsid w:val="00865DEF"/>
    <w:rsid w:val="00867D05"/>
    <w:rsid w:val="008700D0"/>
    <w:rsid w:val="008700E4"/>
    <w:rsid w:val="008708EB"/>
    <w:rsid w:val="00870B95"/>
    <w:rsid w:val="00870FA0"/>
    <w:rsid w:val="00872E13"/>
    <w:rsid w:val="00873145"/>
    <w:rsid w:val="00873B92"/>
    <w:rsid w:val="008744F7"/>
    <w:rsid w:val="00874D36"/>
    <w:rsid w:val="0087565C"/>
    <w:rsid w:val="00875D0A"/>
    <w:rsid w:val="00876D97"/>
    <w:rsid w:val="008772E5"/>
    <w:rsid w:val="00877709"/>
    <w:rsid w:val="00877817"/>
    <w:rsid w:val="0088056A"/>
    <w:rsid w:val="00880DE9"/>
    <w:rsid w:val="008819F9"/>
    <w:rsid w:val="00884302"/>
    <w:rsid w:val="0088466C"/>
    <w:rsid w:val="00884F6E"/>
    <w:rsid w:val="00886C1C"/>
    <w:rsid w:val="00886D24"/>
    <w:rsid w:val="00886FE7"/>
    <w:rsid w:val="00887660"/>
    <w:rsid w:val="00887C96"/>
    <w:rsid w:val="00887DC3"/>
    <w:rsid w:val="008903D0"/>
    <w:rsid w:val="008909F4"/>
    <w:rsid w:val="00890F94"/>
    <w:rsid w:val="00891DA2"/>
    <w:rsid w:val="00891E46"/>
    <w:rsid w:val="00891F8B"/>
    <w:rsid w:val="008920F2"/>
    <w:rsid w:val="00893853"/>
    <w:rsid w:val="00894B02"/>
    <w:rsid w:val="00896ACB"/>
    <w:rsid w:val="00896E50"/>
    <w:rsid w:val="008970F8"/>
    <w:rsid w:val="008A1026"/>
    <w:rsid w:val="008A13E4"/>
    <w:rsid w:val="008A1E4F"/>
    <w:rsid w:val="008A32D8"/>
    <w:rsid w:val="008A51A4"/>
    <w:rsid w:val="008A5998"/>
    <w:rsid w:val="008A617A"/>
    <w:rsid w:val="008A634C"/>
    <w:rsid w:val="008A6888"/>
    <w:rsid w:val="008A7210"/>
    <w:rsid w:val="008B0643"/>
    <w:rsid w:val="008B0A3A"/>
    <w:rsid w:val="008B103B"/>
    <w:rsid w:val="008B136B"/>
    <w:rsid w:val="008B1B0D"/>
    <w:rsid w:val="008B1E74"/>
    <w:rsid w:val="008B1F91"/>
    <w:rsid w:val="008B3A8C"/>
    <w:rsid w:val="008B42EF"/>
    <w:rsid w:val="008B44CF"/>
    <w:rsid w:val="008B7C25"/>
    <w:rsid w:val="008C130B"/>
    <w:rsid w:val="008C2EA6"/>
    <w:rsid w:val="008C30D7"/>
    <w:rsid w:val="008C501F"/>
    <w:rsid w:val="008C55C3"/>
    <w:rsid w:val="008C5B99"/>
    <w:rsid w:val="008C6DA4"/>
    <w:rsid w:val="008C7374"/>
    <w:rsid w:val="008C7691"/>
    <w:rsid w:val="008D0B78"/>
    <w:rsid w:val="008D2A5F"/>
    <w:rsid w:val="008D3EDA"/>
    <w:rsid w:val="008D49F3"/>
    <w:rsid w:val="008D5003"/>
    <w:rsid w:val="008D59B2"/>
    <w:rsid w:val="008D5C21"/>
    <w:rsid w:val="008D616E"/>
    <w:rsid w:val="008D6741"/>
    <w:rsid w:val="008D6A02"/>
    <w:rsid w:val="008D6B4E"/>
    <w:rsid w:val="008D6D3A"/>
    <w:rsid w:val="008D72D8"/>
    <w:rsid w:val="008D7769"/>
    <w:rsid w:val="008D7D5D"/>
    <w:rsid w:val="008E02F3"/>
    <w:rsid w:val="008E08C5"/>
    <w:rsid w:val="008E0E2B"/>
    <w:rsid w:val="008E1346"/>
    <w:rsid w:val="008E1647"/>
    <w:rsid w:val="008E351C"/>
    <w:rsid w:val="008E36DC"/>
    <w:rsid w:val="008E47C8"/>
    <w:rsid w:val="008E51BD"/>
    <w:rsid w:val="008E6501"/>
    <w:rsid w:val="008E6683"/>
    <w:rsid w:val="008E67AA"/>
    <w:rsid w:val="008E6887"/>
    <w:rsid w:val="008F0C4E"/>
    <w:rsid w:val="008F1026"/>
    <w:rsid w:val="008F17ED"/>
    <w:rsid w:val="008F1840"/>
    <w:rsid w:val="008F2365"/>
    <w:rsid w:val="008F33BF"/>
    <w:rsid w:val="008F6C31"/>
    <w:rsid w:val="008F6D05"/>
    <w:rsid w:val="008F7091"/>
    <w:rsid w:val="008F7EA4"/>
    <w:rsid w:val="0090082C"/>
    <w:rsid w:val="00901853"/>
    <w:rsid w:val="00901B01"/>
    <w:rsid w:val="0090241E"/>
    <w:rsid w:val="00902B1E"/>
    <w:rsid w:val="009042E5"/>
    <w:rsid w:val="009067CC"/>
    <w:rsid w:val="00906EFB"/>
    <w:rsid w:val="009075FF"/>
    <w:rsid w:val="0090780C"/>
    <w:rsid w:val="009079FA"/>
    <w:rsid w:val="0091047A"/>
    <w:rsid w:val="009121B8"/>
    <w:rsid w:val="00912585"/>
    <w:rsid w:val="0091369E"/>
    <w:rsid w:val="00913729"/>
    <w:rsid w:val="00915653"/>
    <w:rsid w:val="009169A3"/>
    <w:rsid w:val="00916B38"/>
    <w:rsid w:val="00916B50"/>
    <w:rsid w:val="00916FC2"/>
    <w:rsid w:val="00917316"/>
    <w:rsid w:val="00917D7F"/>
    <w:rsid w:val="0092036F"/>
    <w:rsid w:val="0092050B"/>
    <w:rsid w:val="00920592"/>
    <w:rsid w:val="0092155E"/>
    <w:rsid w:val="00921702"/>
    <w:rsid w:val="00923485"/>
    <w:rsid w:val="00923926"/>
    <w:rsid w:val="00924378"/>
    <w:rsid w:val="00924889"/>
    <w:rsid w:val="00925BFC"/>
    <w:rsid w:val="00925CC2"/>
    <w:rsid w:val="009261CC"/>
    <w:rsid w:val="00927511"/>
    <w:rsid w:val="00930030"/>
    <w:rsid w:val="009304BF"/>
    <w:rsid w:val="00930554"/>
    <w:rsid w:val="00930EA7"/>
    <w:rsid w:val="00932983"/>
    <w:rsid w:val="00933132"/>
    <w:rsid w:val="009339CA"/>
    <w:rsid w:val="00935A44"/>
    <w:rsid w:val="00935F98"/>
    <w:rsid w:val="009361DA"/>
    <w:rsid w:val="0093638B"/>
    <w:rsid w:val="0093692C"/>
    <w:rsid w:val="00936A89"/>
    <w:rsid w:val="00937A1B"/>
    <w:rsid w:val="00937F0F"/>
    <w:rsid w:val="00937FD2"/>
    <w:rsid w:val="0094014E"/>
    <w:rsid w:val="00940726"/>
    <w:rsid w:val="00940E46"/>
    <w:rsid w:val="00940F46"/>
    <w:rsid w:val="00942894"/>
    <w:rsid w:val="00943A77"/>
    <w:rsid w:val="00944248"/>
    <w:rsid w:val="00945571"/>
    <w:rsid w:val="00946078"/>
    <w:rsid w:val="00950096"/>
    <w:rsid w:val="009507EF"/>
    <w:rsid w:val="0095092A"/>
    <w:rsid w:val="00951707"/>
    <w:rsid w:val="009537C8"/>
    <w:rsid w:val="00953EB0"/>
    <w:rsid w:val="00953F8C"/>
    <w:rsid w:val="00954211"/>
    <w:rsid w:val="00956D11"/>
    <w:rsid w:val="00956EDB"/>
    <w:rsid w:val="0095706D"/>
    <w:rsid w:val="00957286"/>
    <w:rsid w:val="009574D6"/>
    <w:rsid w:val="009605DE"/>
    <w:rsid w:val="009625F2"/>
    <w:rsid w:val="00963848"/>
    <w:rsid w:val="009648FD"/>
    <w:rsid w:val="0096507C"/>
    <w:rsid w:val="0096525E"/>
    <w:rsid w:val="009657EC"/>
    <w:rsid w:val="0096582E"/>
    <w:rsid w:val="00965E60"/>
    <w:rsid w:val="00967F22"/>
    <w:rsid w:val="00970B19"/>
    <w:rsid w:val="00972E18"/>
    <w:rsid w:val="00973E25"/>
    <w:rsid w:val="00975B55"/>
    <w:rsid w:val="00976576"/>
    <w:rsid w:val="00982C93"/>
    <w:rsid w:val="00982E39"/>
    <w:rsid w:val="009831D9"/>
    <w:rsid w:val="0098350B"/>
    <w:rsid w:val="00983772"/>
    <w:rsid w:val="009837BA"/>
    <w:rsid w:val="00986395"/>
    <w:rsid w:val="00986C9C"/>
    <w:rsid w:val="00990123"/>
    <w:rsid w:val="0099031A"/>
    <w:rsid w:val="0099061E"/>
    <w:rsid w:val="009916DA"/>
    <w:rsid w:val="00991A03"/>
    <w:rsid w:val="00992211"/>
    <w:rsid w:val="009962E8"/>
    <w:rsid w:val="009968C4"/>
    <w:rsid w:val="009969FE"/>
    <w:rsid w:val="009A01FF"/>
    <w:rsid w:val="009A0A9B"/>
    <w:rsid w:val="009A2A48"/>
    <w:rsid w:val="009A2F7A"/>
    <w:rsid w:val="009A3BC9"/>
    <w:rsid w:val="009A3E08"/>
    <w:rsid w:val="009A3E0B"/>
    <w:rsid w:val="009A4E95"/>
    <w:rsid w:val="009A5B9B"/>
    <w:rsid w:val="009A5C2D"/>
    <w:rsid w:val="009A708D"/>
    <w:rsid w:val="009A793F"/>
    <w:rsid w:val="009B2C2E"/>
    <w:rsid w:val="009B2FD5"/>
    <w:rsid w:val="009B4AFC"/>
    <w:rsid w:val="009B5571"/>
    <w:rsid w:val="009B6D41"/>
    <w:rsid w:val="009C19D1"/>
    <w:rsid w:val="009C2F13"/>
    <w:rsid w:val="009C3300"/>
    <w:rsid w:val="009C6526"/>
    <w:rsid w:val="009C6A49"/>
    <w:rsid w:val="009C716A"/>
    <w:rsid w:val="009C7184"/>
    <w:rsid w:val="009C7BA4"/>
    <w:rsid w:val="009D0294"/>
    <w:rsid w:val="009D09F4"/>
    <w:rsid w:val="009D1BCA"/>
    <w:rsid w:val="009D205F"/>
    <w:rsid w:val="009D28ED"/>
    <w:rsid w:val="009D2EC6"/>
    <w:rsid w:val="009D4B71"/>
    <w:rsid w:val="009D5532"/>
    <w:rsid w:val="009D56D2"/>
    <w:rsid w:val="009D5E0D"/>
    <w:rsid w:val="009D66C9"/>
    <w:rsid w:val="009D79F2"/>
    <w:rsid w:val="009E0F47"/>
    <w:rsid w:val="009E29DA"/>
    <w:rsid w:val="009E4DF5"/>
    <w:rsid w:val="009E7824"/>
    <w:rsid w:val="009E7C8F"/>
    <w:rsid w:val="009F0620"/>
    <w:rsid w:val="009F1B77"/>
    <w:rsid w:val="009F2DA1"/>
    <w:rsid w:val="009F4C6B"/>
    <w:rsid w:val="009F4F0D"/>
    <w:rsid w:val="009F6FD7"/>
    <w:rsid w:val="009F7110"/>
    <w:rsid w:val="009F7557"/>
    <w:rsid w:val="00A004C2"/>
    <w:rsid w:val="00A00683"/>
    <w:rsid w:val="00A006A4"/>
    <w:rsid w:val="00A00A29"/>
    <w:rsid w:val="00A03E91"/>
    <w:rsid w:val="00A04499"/>
    <w:rsid w:val="00A058FA"/>
    <w:rsid w:val="00A0773C"/>
    <w:rsid w:val="00A10FBE"/>
    <w:rsid w:val="00A11D68"/>
    <w:rsid w:val="00A13661"/>
    <w:rsid w:val="00A13B48"/>
    <w:rsid w:val="00A153C5"/>
    <w:rsid w:val="00A1687D"/>
    <w:rsid w:val="00A17E99"/>
    <w:rsid w:val="00A20A53"/>
    <w:rsid w:val="00A2144F"/>
    <w:rsid w:val="00A2218C"/>
    <w:rsid w:val="00A22685"/>
    <w:rsid w:val="00A234D1"/>
    <w:rsid w:val="00A23D05"/>
    <w:rsid w:val="00A242D0"/>
    <w:rsid w:val="00A24302"/>
    <w:rsid w:val="00A246F7"/>
    <w:rsid w:val="00A259E7"/>
    <w:rsid w:val="00A25D16"/>
    <w:rsid w:val="00A25D79"/>
    <w:rsid w:val="00A262DD"/>
    <w:rsid w:val="00A26AA7"/>
    <w:rsid w:val="00A26B53"/>
    <w:rsid w:val="00A27229"/>
    <w:rsid w:val="00A273D7"/>
    <w:rsid w:val="00A276F5"/>
    <w:rsid w:val="00A303A5"/>
    <w:rsid w:val="00A30D94"/>
    <w:rsid w:val="00A31ABC"/>
    <w:rsid w:val="00A32992"/>
    <w:rsid w:val="00A341B1"/>
    <w:rsid w:val="00A34D58"/>
    <w:rsid w:val="00A357DA"/>
    <w:rsid w:val="00A35C31"/>
    <w:rsid w:val="00A35EFA"/>
    <w:rsid w:val="00A368A6"/>
    <w:rsid w:val="00A36D06"/>
    <w:rsid w:val="00A37043"/>
    <w:rsid w:val="00A37348"/>
    <w:rsid w:val="00A376C9"/>
    <w:rsid w:val="00A402F2"/>
    <w:rsid w:val="00A40EB3"/>
    <w:rsid w:val="00A417F2"/>
    <w:rsid w:val="00A43214"/>
    <w:rsid w:val="00A4339A"/>
    <w:rsid w:val="00A435EA"/>
    <w:rsid w:val="00A4374A"/>
    <w:rsid w:val="00A45447"/>
    <w:rsid w:val="00A46084"/>
    <w:rsid w:val="00A4631A"/>
    <w:rsid w:val="00A463C3"/>
    <w:rsid w:val="00A46F45"/>
    <w:rsid w:val="00A47014"/>
    <w:rsid w:val="00A527BB"/>
    <w:rsid w:val="00A52E91"/>
    <w:rsid w:val="00A533B6"/>
    <w:rsid w:val="00A54680"/>
    <w:rsid w:val="00A55A7B"/>
    <w:rsid w:val="00A55D15"/>
    <w:rsid w:val="00A55ECB"/>
    <w:rsid w:val="00A569D9"/>
    <w:rsid w:val="00A56D5A"/>
    <w:rsid w:val="00A57F37"/>
    <w:rsid w:val="00A61423"/>
    <w:rsid w:val="00A62243"/>
    <w:rsid w:val="00A62339"/>
    <w:rsid w:val="00A63CE5"/>
    <w:rsid w:val="00A64652"/>
    <w:rsid w:val="00A64E03"/>
    <w:rsid w:val="00A6653E"/>
    <w:rsid w:val="00A67CF1"/>
    <w:rsid w:val="00A70511"/>
    <w:rsid w:val="00A70753"/>
    <w:rsid w:val="00A71261"/>
    <w:rsid w:val="00A733E5"/>
    <w:rsid w:val="00A7366D"/>
    <w:rsid w:val="00A74C8C"/>
    <w:rsid w:val="00A764E9"/>
    <w:rsid w:val="00A776E6"/>
    <w:rsid w:val="00A77762"/>
    <w:rsid w:val="00A81242"/>
    <w:rsid w:val="00A8178A"/>
    <w:rsid w:val="00A81D05"/>
    <w:rsid w:val="00A81D23"/>
    <w:rsid w:val="00A8671D"/>
    <w:rsid w:val="00A905A6"/>
    <w:rsid w:val="00A91C5B"/>
    <w:rsid w:val="00A927BB"/>
    <w:rsid w:val="00A92A00"/>
    <w:rsid w:val="00A9325B"/>
    <w:rsid w:val="00A94558"/>
    <w:rsid w:val="00A94597"/>
    <w:rsid w:val="00A952C6"/>
    <w:rsid w:val="00A97B1D"/>
    <w:rsid w:val="00AA0DF7"/>
    <w:rsid w:val="00AA239B"/>
    <w:rsid w:val="00AA334B"/>
    <w:rsid w:val="00AA34E7"/>
    <w:rsid w:val="00AA3E63"/>
    <w:rsid w:val="00AA60F1"/>
    <w:rsid w:val="00AA640B"/>
    <w:rsid w:val="00AA7D7F"/>
    <w:rsid w:val="00AA7DA9"/>
    <w:rsid w:val="00AB0AE2"/>
    <w:rsid w:val="00AB33C0"/>
    <w:rsid w:val="00AB3621"/>
    <w:rsid w:val="00AB57E9"/>
    <w:rsid w:val="00AB5A3F"/>
    <w:rsid w:val="00AB5B20"/>
    <w:rsid w:val="00AB6347"/>
    <w:rsid w:val="00AB7F4A"/>
    <w:rsid w:val="00AC1E58"/>
    <w:rsid w:val="00AC1F97"/>
    <w:rsid w:val="00AC2300"/>
    <w:rsid w:val="00AC3225"/>
    <w:rsid w:val="00AC37E6"/>
    <w:rsid w:val="00AC3A8B"/>
    <w:rsid w:val="00AC4AAA"/>
    <w:rsid w:val="00AC5EFB"/>
    <w:rsid w:val="00AC6431"/>
    <w:rsid w:val="00AC6F26"/>
    <w:rsid w:val="00AC7794"/>
    <w:rsid w:val="00AC7993"/>
    <w:rsid w:val="00AD2D4C"/>
    <w:rsid w:val="00AD3E8D"/>
    <w:rsid w:val="00AD41B0"/>
    <w:rsid w:val="00AD5140"/>
    <w:rsid w:val="00AD5AEF"/>
    <w:rsid w:val="00AD5EA5"/>
    <w:rsid w:val="00AD7E57"/>
    <w:rsid w:val="00AE198D"/>
    <w:rsid w:val="00AE4712"/>
    <w:rsid w:val="00AE576F"/>
    <w:rsid w:val="00AE6584"/>
    <w:rsid w:val="00AE75AD"/>
    <w:rsid w:val="00AE786E"/>
    <w:rsid w:val="00AF258A"/>
    <w:rsid w:val="00AF2DB5"/>
    <w:rsid w:val="00AF303E"/>
    <w:rsid w:val="00AF346F"/>
    <w:rsid w:val="00AF49BE"/>
    <w:rsid w:val="00AF4FF6"/>
    <w:rsid w:val="00AF524A"/>
    <w:rsid w:val="00AF6125"/>
    <w:rsid w:val="00AF665F"/>
    <w:rsid w:val="00AF6D54"/>
    <w:rsid w:val="00AF7A1D"/>
    <w:rsid w:val="00AF7C71"/>
    <w:rsid w:val="00B00115"/>
    <w:rsid w:val="00B01C8E"/>
    <w:rsid w:val="00B02B29"/>
    <w:rsid w:val="00B0470B"/>
    <w:rsid w:val="00B047B6"/>
    <w:rsid w:val="00B04F1D"/>
    <w:rsid w:val="00B05285"/>
    <w:rsid w:val="00B059C0"/>
    <w:rsid w:val="00B061FF"/>
    <w:rsid w:val="00B067ED"/>
    <w:rsid w:val="00B11D8D"/>
    <w:rsid w:val="00B12025"/>
    <w:rsid w:val="00B12278"/>
    <w:rsid w:val="00B1227F"/>
    <w:rsid w:val="00B13123"/>
    <w:rsid w:val="00B142B2"/>
    <w:rsid w:val="00B14C78"/>
    <w:rsid w:val="00B16C5A"/>
    <w:rsid w:val="00B17065"/>
    <w:rsid w:val="00B1716B"/>
    <w:rsid w:val="00B201D0"/>
    <w:rsid w:val="00B2078F"/>
    <w:rsid w:val="00B20794"/>
    <w:rsid w:val="00B20C17"/>
    <w:rsid w:val="00B241C9"/>
    <w:rsid w:val="00B24586"/>
    <w:rsid w:val="00B25277"/>
    <w:rsid w:val="00B2670C"/>
    <w:rsid w:val="00B2671E"/>
    <w:rsid w:val="00B3028D"/>
    <w:rsid w:val="00B31474"/>
    <w:rsid w:val="00B322C2"/>
    <w:rsid w:val="00B3334E"/>
    <w:rsid w:val="00B335F8"/>
    <w:rsid w:val="00B33997"/>
    <w:rsid w:val="00B35F3C"/>
    <w:rsid w:val="00B35FCD"/>
    <w:rsid w:val="00B3601C"/>
    <w:rsid w:val="00B37391"/>
    <w:rsid w:val="00B37943"/>
    <w:rsid w:val="00B41B57"/>
    <w:rsid w:val="00B41FFF"/>
    <w:rsid w:val="00B420B4"/>
    <w:rsid w:val="00B42EFA"/>
    <w:rsid w:val="00B44E59"/>
    <w:rsid w:val="00B45303"/>
    <w:rsid w:val="00B502F6"/>
    <w:rsid w:val="00B505F2"/>
    <w:rsid w:val="00B51A69"/>
    <w:rsid w:val="00B51D57"/>
    <w:rsid w:val="00B525AC"/>
    <w:rsid w:val="00B5351C"/>
    <w:rsid w:val="00B53F3E"/>
    <w:rsid w:val="00B54ABC"/>
    <w:rsid w:val="00B550BC"/>
    <w:rsid w:val="00B56A1E"/>
    <w:rsid w:val="00B6042B"/>
    <w:rsid w:val="00B60C8D"/>
    <w:rsid w:val="00B61452"/>
    <w:rsid w:val="00B61BE9"/>
    <w:rsid w:val="00B61E42"/>
    <w:rsid w:val="00B63116"/>
    <w:rsid w:val="00B649D9"/>
    <w:rsid w:val="00B64D03"/>
    <w:rsid w:val="00B64FB8"/>
    <w:rsid w:val="00B65581"/>
    <w:rsid w:val="00B65674"/>
    <w:rsid w:val="00B65B1D"/>
    <w:rsid w:val="00B66A75"/>
    <w:rsid w:val="00B675A2"/>
    <w:rsid w:val="00B71706"/>
    <w:rsid w:val="00B724AA"/>
    <w:rsid w:val="00B73098"/>
    <w:rsid w:val="00B73253"/>
    <w:rsid w:val="00B73B0A"/>
    <w:rsid w:val="00B740AD"/>
    <w:rsid w:val="00B76669"/>
    <w:rsid w:val="00B7686C"/>
    <w:rsid w:val="00B776CC"/>
    <w:rsid w:val="00B77B71"/>
    <w:rsid w:val="00B80BB0"/>
    <w:rsid w:val="00B8241B"/>
    <w:rsid w:val="00B8349B"/>
    <w:rsid w:val="00B83A80"/>
    <w:rsid w:val="00B86636"/>
    <w:rsid w:val="00B86B8F"/>
    <w:rsid w:val="00B86BF8"/>
    <w:rsid w:val="00B86F0E"/>
    <w:rsid w:val="00B9025F"/>
    <w:rsid w:val="00B9104C"/>
    <w:rsid w:val="00B91AC3"/>
    <w:rsid w:val="00B92919"/>
    <w:rsid w:val="00B92B7C"/>
    <w:rsid w:val="00B92ED8"/>
    <w:rsid w:val="00B93796"/>
    <w:rsid w:val="00B944C9"/>
    <w:rsid w:val="00B977A6"/>
    <w:rsid w:val="00BA1777"/>
    <w:rsid w:val="00BA1CDA"/>
    <w:rsid w:val="00BA2501"/>
    <w:rsid w:val="00BA29B9"/>
    <w:rsid w:val="00BA3081"/>
    <w:rsid w:val="00BA4312"/>
    <w:rsid w:val="00BA46DA"/>
    <w:rsid w:val="00BA54F5"/>
    <w:rsid w:val="00BA62C3"/>
    <w:rsid w:val="00BA7A6C"/>
    <w:rsid w:val="00BB04B5"/>
    <w:rsid w:val="00BB0F00"/>
    <w:rsid w:val="00BB2B26"/>
    <w:rsid w:val="00BB32CA"/>
    <w:rsid w:val="00BB36C4"/>
    <w:rsid w:val="00BB3FBF"/>
    <w:rsid w:val="00BB6F28"/>
    <w:rsid w:val="00BB792A"/>
    <w:rsid w:val="00BB7DE7"/>
    <w:rsid w:val="00BC0206"/>
    <w:rsid w:val="00BC0836"/>
    <w:rsid w:val="00BC10DE"/>
    <w:rsid w:val="00BC2796"/>
    <w:rsid w:val="00BC2807"/>
    <w:rsid w:val="00BC3456"/>
    <w:rsid w:val="00BC3954"/>
    <w:rsid w:val="00BC5C9C"/>
    <w:rsid w:val="00BC777E"/>
    <w:rsid w:val="00BD061E"/>
    <w:rsid w:val="00BD0F98"/>
    <w:rsid w:val="00BD1013"/>
    <w:rsid w:val="00BD103E"/>
    <w:rsid w:val="00BD1B23"/>
    <w:rsid w:val="00BD2029"/>
    <w:rsid w:val="00BD238F"/>
    <w:rsid w:val="00BD2593"/>
    <w:rsid w:val="00BD2F40"/>
    <w:rsid w:val="00BD3454"/>
    <w:rsid w:val="00BD3BEB"/>
    <w:rsid w:val="00BD4533"/>
    <w:rsid w:val="00BD488F"/>
    <w:rsid w:val="00BD4ED8"/>
    <w:rsid w:val="00BD5BC1"/>
    <w:rsid w:val="00BD6C21"/>
    <w:rsid w:val="00BD7B82"/>
    <w:rsid w:val="00BE0C4B"/>
    <w:rsid w:val="00BE1672"/>
    <w:rsid w:val="00BE1B1B"/>
    <w:rsid w:val="00BE1CA4"/>
    <w:rsid w:val="00BE336B"/>
    <w:rsid w:val="00BE3D37"/>
    <w:rsid w:val="00BE3E7F"/>
    <w:rsid w:val="00BE4C5A"/>
    <w:rsid w:val="00BE7507"/>
    <w:rsid w:val="00BE7879"/>
    <w:rsid w:val="00BF161C"/>
    <w:rsid w:val="00BF1F25"/>
    <w:rsid w:val="00BF3DB6"/>
    <w:rsid w:val="00BF4BC6"/>
    <w:rsid w:val="00BF52EC"/>
    <w:rsid w:val="00BF5529"/>
    <w:rsid w:val="00BF6C99"/>
    <w:rsid w:val="00BF6E88"/>
    <w:rsid w:val="00C01467"/>
    <w:rsid w:val="00C02007"/>
    <w:rsid w:val="00C02602"/>
    <w:rsid w:val="00C02F48"/>
    <w:rsid w:val="00C03495"/>
    <w:rsid w:val="00C034E2"/>
    <w:rsid w:val="00C03E92"/>
    <w:rsid w:val="00C054DE"/>
    <w:rsid w:val="00C07828"/>
    <w:rsid w:val="00C07AD9"/>
    <w:rsid w:val="00C10DE4"/>
    <w:rsid w:val="00C11488"/>
    <w:rsid w:val="00C122A4"/>
    <w:rsid w:val="00C14024"/>
    <w:rsid w:val="00C145F6"/>
    <w:rsid w:val="00C1478A"/>
    <w:rsid w:val="00C14F82"/>
    <w:rsid w:val="00C15244"/>
    <w:rsid w:val="00C1574A"/>
    <w:rsid w:val="00C1612E"/>
    <w:rsid w:val="00C1619B"/>
    <w:rsid w:val="00C1714D"/>
    <w:rsid w:val="00C17F70"/>
    <w:rsid w:val="00C205BC"/>
    <w:rsid w:val="00C20745"/>
    <w:rsid w:val="00C20A47"/>
    <w:rsid w:val="00C20EA8"/>
    <w:rsid w:val="00C2106D"/>
    <w:rsid w:val="00C212CA"/>
    <w:rsid w:val="00C21DAB"/>
    <w:rsid w:val="00C21E41"/>
    <w:rsid w:val="00C22254"/>
    <w:rsid w:val="00C22E1C"/>
    <w:rsid w:val="00C236A4"/>
    <w:rsid w:val="00C2549D"/>
    <w:rsid w:val="00C260F0"/>
    <w:rsid w:val="00C267D7"/>
    <w:rsid w:val="00C2693F"/>
    <w:rsid w:val="00C302EF"/>
    <w:rsid w:val="00C32413"/>
    <w:rsid w:val="00C34C24"/>
    <w:rsid w:val="00C35233"/>
    <w:rsid w:val="00C35A4C"/>
    <w:rsid w:val="00C364D2"/>
    <w:rsid w:val="00C37CEE"/>
    <w:rsid w:val="00C37F96"/>
    <w:rsid w:val="00C41633"/>
    <w:rsid w:val="00C41F9A"/>
    <w:rsid w:val="00C4259C"/>
    <w:rsid w:val="00C43601"/>
    <w:rsid w:val="00C436EE"/>
    <w:rsid w:val="00C44C41"/>
    <w:rsid w:val="00C474BD"/>
    <w:rsid w:val="00C478DA"/>
    <w:rsid w:val="00C47ADB"/>
    <w:rsid w:val="00C51FC9"/>
    <w:rsid w:val="00C53D5B"/>
    <w:rsid w:val="00C55421"/>
    <w:rsid w:val="00C55E8B"/>
    <w:rsid w:val="00C55ECF"/>
    <w:rsid w:val="00C56F02"/>
    <w:rsid w:val="00C60B57"/>
    <w:rsid w:val="00C6115B"/>
    <w:rsid w:val="00C61210"/>
    <w:rsid w:val="00C61BAA"/>
    <w:rsid w:val="00C62C5D"/>
    <w:rsid w:val="00C6373F"/>
    <w:rsid w:val="00C63FC8"/>
    <w:rsid w:val="00C66156"/>
    <w:rsid w:val="00C66A05"/>
    <w:rsid w:val="00C67601"/>
    <w:rsid w:val="00C70102"/>
    <w:rsid w:val="00C7058C"/>
    <w:rsid w:val="00C724BD"/>
    <w:rsid w:val="00C729EE"/>
    <w:rsid w:val="00C74567"/>
    <w:rsid w:val="00C75984"/>
    <w:rsid w:val="00C77057"/>
    <w:rsid w:val="00C77B06"/>
    <w:rsid w:val="00C80E34"/>
    <w:rsid w:val="00C81058"/>
    <w:rsid w:val="00C8690F"/>
    <w:rsid w:val="00C87AAF"/>
    <w:rsid w:val="00C92DD1"/>
    <w:rsid w:val="00C9327E"/>
    <w:rsid w:val="00C937F7"/>
    <w:rsid w:val="00C95D92"/>
    <w:rsid w:val="00C9685C"/>
    <w:rsid w:val="00C96A06"/>
    <w:rsid w:val="00C96B08"/>
    <w:rsid w:val="00C97C1B"/>
    <w:rsid w:val="00CA06C5"/>
    <w:rsid w:val="00CA0B76"/>
    <w:rsid w:val="00CA0D66"/>
    <w:rsid w:val="00CA1423"/>
    <w:rsid w:val="00CA2243"/>
    <w:rsid w:val="00CA28A2"/>
    <w:rsid w:val="00CA2B10"/>
    <w:rsid w:val="00CA3C94"/>
    <w:rsid w:val="00CA3F57"/>
    <w:rsid w:val="00CA40C1"/>
    <w:rsid w:val="00CA4D83"/>
    <w:rsid w:val="00CA4ECD"/>
    <w:rsid w:val="00CA631A"/>
    <w:rsid w:val="00CA7765"/>
    <w:rsid w:val="00CB0082"/>
    <w:rsid w:val="00CB0118"/>
    <w:rsid w:val="00CB030E"/>
    <w:rsid w:val="00CB18CC"/>
    <w:rsid w:val="00CB1CEB"/>
    <w:rsid w:val="00CB3083"/>
    <w:rsid w:val="00CB38E2"/>
    <w:rsid w:val="00CB42DD"/>
    <w:rsid w:val="00CB5A92"/>
    <w:rsid w:val="00CB609E"/>
    <w:rsid w:val="00CB75A2"/>
    <w:rsid w:val="00CB7EBF"/>
    <w:rsid w:val="00CC032F"/>
    <w:rsid w:val="00CC158D"/>
    <w:rsid w:val="00CC1D2D"/>
    <w:rsid w:val="00CC20F5"/>
    <w:rsid w:val="00CC24B3"/>
    <w:rsid w:val="00CC2753"/>
    <w:rsid w:val="00CC4D9D"/>
    <w:rsid w:val="00CC5CE5"/>
    <w:rsid w:val="00CC68FF"/>
    <w:rsid w:val="00CD0664"/>
    <w:rsid w:val="00CD1C0C"/>
    <w:rsid w:val="00CD36FF"/>
    <w:rsid w:val="00CD3B3F"/>
    <w:rsid w:val="00CD4225"/>
    <w:rsid w:val="00CD4E7E"/>
    <w:rsid w:val="00CD7F28"/>
    <w:rsid w:val="00CE0154"/>
    <w:rsid w:val="00CE0A47"/>
    <w:rsid w:val="00CE2418"/>
    <w:rsid w:val="00CE259B"/>
    <w:rsid w:val="00CE3679"/>
    <w:rsid w:val="00CE3B3F"/>
    <w:rsid w:val="00CE5183"/>
    <w:rsid w:val="00CE6AD1"/>
    <w:rsid w:val="00CE6D7E"/>
    <w:rsid w:val="00CE6E8B"/>
    <w:rsid w:val="00CE6F52"/>
    <w:rsid w:val="00CF05C2"/>
    <w:rsid w:val="00CF1644"/>
    <w:rsid w:val="00CF2EAB"/>
    <w:rsid w:val="00CF3B9A"/>
    <w:rsid w:val="00CF4003"/>
    <w:rsid w:val="00CF46E9"/>
    <w:rsid w:val="00CF563C"/>
    <w:rsid w:val="00CF6A68"/>
    <w:rsid w:val="00D00151"/>
    <w:rsid w:val="00D00AFD"/>
    <w:rsid w:val="00D00C6A"/>
    <w:rsid w:val="00D0188B"/>
    <w:rsid w:val="00D01E62"/>
    <w:rsid w:val="00D0297A"/>
    <w:rsid w:val="00D04C6B"/>
    <w:rsid w:val="00D101B9"/>
    <w:rsid w:val="00D10515"/>
    <w:rsid w:val="00D10563"/>
    <w:rsid w:val="00D107C8"/>
    <w:rsid w:val="00D1119E"/>
    <w:rsid w:val="00D112D6"/>
    <w:rsid w:val="00D11ED3"/>
    <w:rsid w:val="00D11FB8"/>
    <w:rsid w:val="00D120B7"/>
    <w:rsid w:val="00D12A45"/>
    <w:rsid w:val="00D13863"/>
    <w:rsid w:val="00D202F2"/>
    <w:rsid w:val="00D20396"/>
    <w:rsid w:val="00D2044D"/>
    <w:rsid w:val="00D20B3B"/>
    <w:rsid w:val="00D21372"/>
    <w:rsid w:val="00D21602"/>
    <w:rsid w:val="00D2184E"/>
    <w:rsid w:val="00D2341E"/>
    <w:rsid w:val="00D23B9A"/>
    <w:rsid w:val="00D23DD1"/>
    <w:rsid w:val="00D25862"/>
    <w:rsid w:val="00D27157"/>
    <w:rsid w:val="00D27539"/>
    <w:rsid w:val="00D27949"/>
    <w:rsid w:val="00D3355E"/>
    <w:rsid w:val="00D33E6A"/>
    <w:rsid w:val="00D341ED"/>
    <w:rsid w:val="00D34623"/>
    <w:rsid w:val="00D35816"/>
    <w:rsid w:val="00D370A1"/>
    <w:rsid w:val="00D37B75"/>
    <w:rsid w:val="00D419DB"/>
    <w:rsid w:val="00D42DDE"/>
    <w:rsid w:val="00D43111"/>
    <w:rsid w:val="00D4363B"/>
    <w:rsid w:val="00D45528"/>
    <w:rsid w:val="00D45539"/>
    <w:rsid w:val="00D467F8"/>
    <w:rsid w:val="00D46956"/>
    <w:rsid w:val="00D4715A"/>
    <w:rsid w:val="00D472AA"/>
    <w:rsid w:val="00D47C6B"/>
    <w:rsid w:val="00D509AC"/>
    <w:rsid w:val="00D52132"/>
    <w:rsid w:val="00D52D80"/>
    <w:rsid w:val="00D5396C"/>
    <w:rsid w:val="00D53B96"/>
    <w:rsid w:val="00D55F4A"/>
    <w:rsid w:val="00D56F8E"/>
    <w:rsid w:val="00D57056"/>
    <w:rsid w:val="00D60F9F"/>
    <w:rsid w:val="00D6157B"/>
    <w:rsid w:val="00D6236F"/>
    <w:rsid w:val="00D63566"/>
    <w:rsid w:val="00D64560"/>
    <w:rsid w:val="00D6523E"/>
    <w:rsid w:val="00D653B6"/>
    <w:rsid w:val="00D66958"/>
    <w:rsid w:val="00D671E5"/>
    <w:rsid w:val="00D67E80"/>
    <w:rsid w:val="00D703C8"/>
    <w:rsid w:val="00D707F9"/>
    <w:rsid w:val="00D708D5"/>
    <w:rsid w:val="00D727F1"/>
    <w:rsid w:val="00D72A32"/>
    <w:rsid w:val="00D732DC"/>
    <w:rsid w:val="00D743DD"/>
    <w:rsid w:val="00D75CBB"/>
    <w:rsid w:val="00D76581"/>
    <w:rsid w:val="00D765C4"/>
    <w:rsid w:val="00D77179"/>
    <w:rsid w:val="00D772DB"/>
    <w:rsid w:val="00D77371"/>
    <w:rsid w:val="00D77440"/>
    <w:rsid w:val="00D814E4"/>
    <w:rsid w:val="00D8170C"/>
    <w:rsid w:val="00D844F6"/>
    <w:rsid w:val="00D866ED"/>
    <w:rsid w:val="00D86E4C"/>
    <w:rsid w:val="00D87004"/>
    <w:rsid w:val="00D87DF1"/>
    <w:rsid w:val="00D91D68"/>
    <w:rsid w:val="00D91D8A"/>
    <w:rsid w:val="00D91EBF"/>
    <w:rsid w:val="00D92943"/>
    <w:rsid w:val="00D92985"/>
    <w:rsid w:val="00D92A68"/>
    <w:rsid w:val="00D962F8"/>
    <w:rsid w:val="00DA03A8"/>
    <w:rsid w:val="00DA1696"/>
    <w:rsid w:val="00DA1942"/>
    <w:rsid w:val="00DA1CD9"/>
    <w:rsid w:val="00DA1FEB"/>
    <w:rsid w:val="00DA36E9"/>
    <w:rsid w:val="00DA4C62"/>
    <w:rsid w:val="00DA5F6E"/>
    <w:rsid w:val="00DA6408"/>
    <w:rsid w:val="00DA7E90"/>
    <w:rsid w:val="00DB1113"/>
    <w:rsid w:val="00DB2685"/>
    <w:rsid w:val="00DB2F45"/>
    <w:rsid w:val="00DB3705"/>
    <w:rsid w:val="00DB379C"/>
    <w:rsid w:val="00DB386D"/>
    <w:rsid w:val="00DB3F03"/>
    <w:rsid w:val="00DB41AE"/>
    <w:rsid w:val="00DB4B80"/>
    <w:rsid w:val="00DB59E3"/>
    <w:rsid w:val="00DB6FE2"/>
    <w:rsid w:val="00DC123C"/>
    <w:rsid w:val="00DC1780"/>
    <w:rsid w:val="00DC2409"/>
    <w:rsid w:val="00DC2A30"/>
    <w:rsid w:val="00DC3185"/>
    <w:rsid w:val="00DC3772"/>
    <w:rsid w:val="00DC3E58"/>
    <w:rsid w:val="00DC5913"/>
    <w:rsid w:val="00DC5EAA"/>
    <w:rsid w:val="00DC6026"/>
    <w:rsid w:val="00DC62CD"/>
    <w:rsid w:val="00DC6A69"/>
    <w:rsid w:val="00DC73EA"/>
    <w:rsid w:val="00DD02DC"/>
    <w:rsid w:val="00DD241B"/>
    <w:rsid w:val="00DD3133"/>
    <w:rsid w:val="00DD3472"/>
    <w:rsid w:val="00DD3648"/>
    <w:rsid w:val="00DD4BA8"/>
    <w:rsid w:val="00DD5C56"/>
    <w:rsid w:val="00DD5FF1"/>
    <w:rsid w:val="00DD7F46"/>
    <w:rsid w:val="00DE0CEE"/>
    <w:rsid w:val="00DE13D8"/>
    <w:rsid w:val="00DE1AD5"/>
    <w:rsid w:val="00DE4DC3"/>
    <w:rsid w:val="00DE57AD"/>
    <w:rsid w:val="00DE5AF2"/>
    <w:rsid w:val="00DE61CB"/>
    <w:rsid w:val="00DE6777"/>
    <w:rsid w:val="00DF079A"/>
    <w:rsid w:val="00DF1048"/>
    <w:rsid w:val="00DF2E19"/>
    <w:rsid w:val="00DF3960"/>
    <w:rsid w:val="00DF448C"/>
    <w:rsid w:val="00DF60C0"/>
    <w:rsid w:val="00DF6CA0"/>
    <w:rsid w:val="00E00139"/>
    <w:rsid w:val="00E0069F"/>
    <w:rsid w:val="00E006DB"/>
    <w:rsid w:val="00E00F48"/>
    <w:rsid w:val="00E02E35"/>
    <w:rsid w:val="00E03D36"/>
    <w:rsid w:val="00E04D75"/>
    <w:rsid w:val="00E060F1"/>
    <w:rsid w:val="00E0647D"/>
    <w:rsid w:val="00E077B0"/>
    <w:rsid w:val="00E07D99"/>
    <w:rsid w:val="00E104B7"/>
    <w:rsid w:val="00E10E23"/>
    <w:rsid w:val="00E111B8"/>
    <w:rsid w:val="00E124F2"/>
    <w:rsid w:val="00E12D15"/>
    <w:rsid w:val="00E13597"/>
    <w:rsid w:val="00E13F60"/>
    <w:rsid w:val="00E14D50"/>
    <w:rsid w:val="00E17E6A"/>
    <w:rsid w:val="00E20815"/>
    <w:rsid w:val="00E20A27"/>
    <w:rsid w:val="00E21995"/>
    <w:rsid w:val="00E22957"/>
    <w:rsid w:val="00E232BF"/>
    <w:rsid w:val="00E234AE"/>
    <w:rsid w:val="00E237FC"/>
    <w:rsid w:val="00E24561"/>
    <w:rsid w:val="00E25A58"/>
    <w:rsid w:val="00E267E7"/>
    <w:rsid w:val="00E27462"/>
    <w:rsid w:val="00E30E1E"/>
    <w:rsid w:val="00E31725"/>
    <w:rsid w:val="00E328C4"/>
    <w:rsid w:val="00E34064"/>
    <w:rsid w:val="00E373D3"/>
    <w:rsid w:val="00E3772D"/>
    <w:rsid w:val="00E37C18"/>
    <w:rsid w:val="00E40425"/>
    <w:rsid w:val="00E405B7"/>
    <w:rsid w:val="00E410BD"/>
    <w:rsid w:val="00E4285B"/>
    <w:rsid w:val="00E43219"/>
    <w:rsid w:val="00E4351B"/>
    <w:rsid w:val="00E43577"/>
    <w:rsid w:val="00E43EC1"/>
    <w:rsid w:val="00E45D5D"/>
    <w:rsid w:val="00E47309"/>
    <w:rsid w:val="00E47A90"/>
    <w:rsid w:val="00E506A0"/>
    <w:rsid w:val="00E51914"/>
    <w:rsid w:val="00E51AF5"/>
    <w:rsid w:val="00E537A4"/>
    <w:rsid w:val="00E552FD"/>
    <w:rsid w:val="00E55A0A"/>
    <w:rsid w:val="00E5690E"/>
    <w:rsid w:val="00E56AD8"/>
    <w:rsid w:val="00E5712C"/>
    <w:rsid w:val="00E575CF"/>
    <w:rsid w:val="00E610DD"/>
    <w:rsid w:val="00E61299"/>
    <w:rsid w:val="00E61F52"/>
    <w:rsid w:val="00E62631"/>
    <w:rsid w:val="00E6356B"/>
    <w:rsid w:val="00E6504E"/>
    <w:rsid w:val="00E655AE"/>
    <w:rsid w:val="00E6674D"/>
    <w:rsid w:val="00E66A34"/>
    <w:rsid w:val="00E6769B"/>
    <w:rsid w:val="00E67F50"/>
    <w:rsid w:val="00E70818"/>
    <w:rsid w:val="00E7150F"/>
    <w:rsid w:val="00E71F34"/>
    <w:rsid w:val="00E73180"/>
    <w:rsid w:val="00E74DA9"/>
    <w:rsid w:val="00E7508B"/>
    <w:rsid w:val="00E752EC"/>
    <w:rsid w:val="00E75329"/>
    <w:rsid w:val="00E76216"/>
    <w:rsid w:val="00E776C6"/>
    <w:rsid w:val="00E77B20"/>
    <w:rsid w:val="00E81038"/>
    <w:rsid w:val="00E81516"/>
    <w:rsid w:val="00E82DDF"/>
    <w:rsid w:val="00E83B29"/>
    <w:rsid w:val="00E863BF"/>
    <w:rsid w:val="00E86BA0"/>
    <w:rsid w:val="00E87089"/>
    <w:rsid w:val="00E9081F"/>
    <w:rsid w:val="00E90D64"/>
    <w:rsid w:val="00E917F0"/>
    <w:rsid w:val="00E958AE"/>
    <w:rsid w:val="00E95C3C"/>
    <w:rsid w:val="00E976E7"/>
    <w:rsid w:val="00E97A77"/>
    <w:rsid w:val="00EA00B0"/>
    <w:rsid w:val="00EA00FA"/>
    <w:rsid w:val="00EA02D7"/>
    <w:rsid w:val="00EA07CD"/>
    <w:rsid w:val="00EA09E2"/>
    <w:rsid w:val="00EA1976"/>
    <w:rsid w:val="00EA1AF2"/>
    <w:rsid w:val="00EA1C49"/>
    <w:rsid w:val="00EA1F16"/>
    <w:rsid w:val="00EA1FC2"/>
    <w:rsid w:val="00EA3E50"/>
    <w:rsid w:val="00EA49CA"/>
    <w:rsid w:val="00EA662B"/>
    <w:rsid w:val="00EA77AD"/>
    <w:rsid w:val="00EB3739"/>
    <w:rsid w:val="00EB39DF"/>
    <w:rsid w:val="00EB41C3"/>
    <w:rsid w:val="00EB5762"/>
    <w:rsid w:val="00EB6420"/>
    <w:rsid w:val="00EB6F23"/>
    <w:rsid w:val="00EC01E7"/>
    <w:rsid w:val="00EC05EF"/>
    <w:rsid w:val="00EC1114"/>
    <w:rsid w:val="00EC3419"/>
    <w:rsid w:val="00EC36EA"/>
    <w:rsid w:val="00EC3AF9"/>
    <w:rsid w:val="00EC5CE8"/>
    <w:rsid w:val="00EC7D93"/>
    <w:rsid w:val="00ED0695"/>
    <w:rsid w:val="00ED0BE7"/>
    <w:rsid w:val="00ED0E8A"/>
    <w:rsid w:val="00ED1BB4"/>
    <w:rsid w:val="00ED2B9B"/>
    <w:rsid w:val="00ED34FD"/>
    <w:rsid w:val="00ED46F1"/>
    <w:rsid w:val="00ED5B95"/>
    <w:rsid w:val="00ED761E"/>
    <w:rsid w:val="00ED7976"/>
    <w:rsid w:val="00EE0240"/>
    <w:rsid w:val="00EE03D2"/>
    <w:rsid w:val="00EE0656"/>
    <w:rsid w:val="00EE06E3"/>
    <w:rsid w:val="00EE0D9D"/>
    <w:rsid w:val="00EE2761"/>
    <w:rsid w:val="00EE3F79"/>
    <w:rsid w:val="00EE649F"/>
    <w:rsid w:val="00EE6E83"/>
    <w:rsid w:val="00EE7CF7"/>
    <w:rsid w:val="00EE7D8A"/>
    <w:rsid w:val="00EF14A8"/>
    <w:rsid w:val="00EF15C0"/>
    <w:rsid w:val="00EF30AB"/>
    <w:rsid w:val="00EF4EE3"/>
    <w:rsid w:val="00EF5B4D"/>
    <w:rsid w:val="00EF5EF9"/>
    <w:rsid w:val="00EF613A"/>
    <w:rsid w:val="00EF6F82"/>
    <w:rsid w:val="00F00578"/>
    <w:rsid w:val="00F014FA"/>
    <w:rsid w:val="00F03DAB"/>
    <w:rsid w:val="00F04690"/>
    <w:rsid w:val="00F05EBD"/>
    <w:rsid w:val="00F06C8C"/>
    <w:rsid w:val="00F06E2C"/>
    <w:rsid w:val="00F0731B"/>
    <w:rsid w:val="00F07663"/>
    <w:rsid w:val="00F1078B"/>
    <w:rsid w:val="00F1231B"/>
    <w:rsid w:val="00F12965"/>
    <w:rsid w:val="00F1419C"/>
    <w:rsid w:val="00F14CD6"/>
    <w:rsid w:val="00F16DD5"/>
    <w:rsid w:val="00F17FF5"/>
    <w:rsid w:val="00F20656"/>
    <w:rsid w:val="00F20764"/>
    <w:rsid w:val="00F2174D"/>
    <w:rsid w:val="00F221CD"/>
    <w:rsid w:val="00F22207"/>
    <w:rsid w:val="00F23236"/>
    <w:rsid w:val="00F24066"/>
    <w:rsid w:val="00F25254"/>
    <w:rsid w:val="00F252D2"/>
    <w:rsid w:val="00F25D91"/>
    <w:rsid w:val="00F27809"/>
    <w:rsid w:val="00F30800"/>
    <w:rsid w:val="00F30A82"/>
    <w:rsid w:val="00F30E75"/>
    <w:rsid w:val="00F31A13"/>
    <w:rsid w:val="00F31E0F"/>
    <w:rsid w:val="00F32DB0"/>
    <w:rsid w:val="00F34C98"/>
    <w:rsid w:val="00F359AB"/>
    <w:rsid w:val="00F377C0"/>
    <w:rsid w:val="00F40703"/>
    <w:rsid w:val="00F40EFA"/>
    <w:rsid w:val="00F420A3"/>
    <w:rsid w:val="00F421DD"/>
    <w:rsid w:val="00F422A0"/>
    <w:rsid w:val="00F44A64"/>
    <w:rsid w:val="00F45153"/>
    <w:rsid w:val="00F45B7E"/>
    <w:rsid w:val="00F47697"/>
    <w:rsid w:val="00F478F1"/>
    <w:rsid w:val="00F520FD"/>
    <w:rsid w:val="00F52231"/>
    <w:rsid w:val="00F52BA2"/>
    <w:rsid w:val="00F536B3"/>
    <w:rsid w:val="00F539D2"/>
    <w:rsid w:val="00F5494F"/>
    <w:rsid w:val="00F54A35"/>
    <w:rsid w:val="00F55FAF"/>
    <w:rsid w:val="00F56095"/>
    <w:rsid w:val="00F5625D"/>
    <w:rsid w:val="00F56CC5"/>
    <w:rsid w:val="00F57591"/>
    <w:rsid w:val="00F60CF8"/>
    <w:rsid w:val="00F60F5C"/>
    <w:rsid w:val="00F61D62"/>
    <w:rsid w:val="00F62276"/>
    <w:rsid w:val="00F62561"/>
    <w:rsid w:val="00F63B78"/>
    <w:rsid w:val="00F64760"/>
    <w:rsid w:val="00F65A4B"/>
    <w:rsid w:val="00F66009"/>
    <w:rsid w:val="00F663D8"/>
    <w:rsid w:val="00F67EF4"/>
    <w:rsid w:val="00F71A43"/>
    <w:rsid w:val="00F71CA0"/>
    <w:rsid w:val="00F7583A"/>
    <w:rsid w:val="00F75887"/>
    <w:rsid w:val="00F7654E"/>
    <w:rsid w:val="00F76B7D"/>
    <w:rsid w:val="00F80DF7"/>
    <w:rsid w:val="00F8296D"/>
    <w:rsid w:val="00F834B4"/>
    <w:rsid w:val="00F84C95"/>
    <w:rsid w:val="00F87098"/>
    <w:rsid w:val="00F87484"/>
    <w:rsid w:val="00F908CD"/>
    <w:rsid w:val="00F90B22"/>
    <w:rsid w:val="00F91192"/>
    <w:rsid w:val="00F92577"/>
    <w:rsid w:val="00F92DC6"/>
    <w:rsid w:val="00F93EBC"/>
    <w:rsid w:val="00F95AD2"/>
    <w:rsid w:val="00FA0394"/>
    <w:rsid w:val="00FA1BF9"/>
    <w:rsid w:val="00FA254A"/>
    <w:rsid w:val="00FA380A"/>
    <w:rsid w:val="00FA5A19"/>
    <w:rsid w:val="00FA7035"/>
    <w:rsid w:val="00FA72A2"/>
    <w:rsid w:val="00FB0266"/>
    <w:rsid w:val="00FB0EFA"/>
    <w:rsid w:val="00FB2E4D"/>
    <w:rsid w:val="00FB2E7F"/>
    <w:rsid w:val="00FB38D0"/>
    <w:rsid w:val="00FB45AA"/>
    <w:rsid w:val="00FB4D32"/>
    <w:rsid w:val="00FB5637"/>
    <w:rsid w:val="00FB6C03"/>
    <w:rsid w:val="00FB70E5"/>
    <w:rsid w:val="00FB7A8C"/>
    <w:rsid w:val="00FC06B6"/>
    <w:rsid w:val="00FC0D1D"/>
    <w:rsid w:val="00FC10E4"/>
    <w:rsid w:val="00FC2CF5"/>
    <w:rsid w:val="00FC315D"/>
    <w:rsid w:val="00FC3FB2"/>
    <w:rsid w:val="00FC4F0A"/>
    <w:rsid w:val="00FC5369"/>
    <w:rsid w:val="00FC6A9C"/>
    <w:rsid w:val="00FC7CFA"/>
    <w:rsid w:val="00FD401E"/>
    <w:rsid w:val="00FD488F"/>
    <w:rsid w:val="00FD5EA2"/>
    <w:rsid w:val="00FD613C"/>
    <w:rsid w:val="00FD6631"/>
    <w:rsid w:val="00FD6D4A"/>
    <w:rsid w:val="00FE0264"/>
    <w:rsid w:val="00FE037F"/>
    <w:rsid w:val="00FE1363"/>
    <w:rsid w:val="00FE2B81"/>
    <w:rsid w:val="00FE2C00"/>
    <w:rsid w:val="00FE3D2F"/>
    <w:rsid w:val="00FE41CD"/>
    <w:rsid w:val="00FE4756"/>
    <w:rsid w:val="00FE4956"/>
    <w:rsid w:val="00FE592F"/>
    <w:rsid w:val="00FE5F71"/>
    <w:rsid w:val="00FE6024"/>
    <w:rsid w:val="00FE6266"/>
    <w:rsid w:val="00FE7AC1"/>
    <w:rsid w:val="00FF0075"/>
    <w:rsid w:val="00FF1022"/>
    <w:rsid w:val="00FF1105"/>
    <w:rsid w:val="044A2F85"/>
    <w:rsid w:val="05B32F56"/>
    <w:rsid w:val="07D823C1"/>
    <w:rsid w:val="07EA5395"/>
    <w:rsid w:val="08B831CC"/>
    <w:rsid w:val="08CA4307"/>
    <w:rsid w:val="09057A44"/>
    <w:rsid w:val="0B3252A7"/>
    <w:rsid w:val="0D172E53"/>
    <w:rsid w:val="0E3C2E26"/>
    <w:rsid w:val="0EF90116"/>
    <w:rsid w:val="0FD27BD0"/>
    <w:rsid w:val="125B3D4A"/>
    <w:rsid w:val="15854D7F"/>
    <w:rsid w:val="16B402CE"/>
    <w:rsid w:val="17884301"/>
    <w:rsid w:val="17B05EAA"/>
    <w:rsid w:val="18F767CA"/>
    <w:rsid w:val="1A341B71"/>
    <w:rsid w:val="1B800029"/>
    <w:rsid w:val="1BDD01E1"/>
    <w:rsid w:val="1D5C1940"/>
    <w:rsid w:val="1D86158A"/>
    <w:rsid w:val="1ED21951"/>
    <w:rsid w:val="1FE844B7"/>
    <w:rsid w:val="21E70A06"/>
    <w:rsid w:val="22B45BED"/>
    <w:rsid w:val="22E01009"/>
    <w:rsid w:val="26BD2BA7"/>
    <w:rsid w:val="27E512F4"/>
    <w:rsid w:val="283A6AB2"/>
    <w:rsid w:val="2AAA2A50"/>
    <w:rsid w:val="2D645594"/>
    <w:rsid w:val="30901991"/>
    <w:rsid w:val="30C504EC"/>
    <w:rsid w:val="321C38E0"/>
    <w:rsid w:val="32656170"/>
    <w:rsid w:val="38C27018"/>
    <w:rsid w:val="3AB84351"/>
    <w:rsid w:val="3B75172F"/>
    <w:rsid w:val="3BE03FAE"/>
    <w:rsid w:val="3EEE3A51"/>
    <w:rsid w:val="403169F1"/>
    <w:rsid w:val="40C07F74"/>
    <w:rsid w:val="43562E1E"/>
    <w:rsid w:val="4BB048BA"/>
    <w:rsid w:val="5082030F"/>
    <w:rsid w:val="5106062B"/>
    <w:rsid w:val="517A7CEA"/>
    <w:rsid w:val="563C586C"/>
    <w:rsid w:val="589E4267"/>
    <w:rsid w:val="58AF5299"/>
    <w:rsid w:val="5BBC4C00"/>
    <w:rsid w:val="5F4A7F07"/>
    <w:rsid w:val="5FF577AB"/>
    <w:rsid w:val="60894B58"/>
    <w:rsid w:val="61BA5AAE"/>
    <w:rsid w:val="61C25075"/>
    <w:rsid w:val="64197EFC"/>
    <w:rsid w:val="664006BD"/>
    <w:rsid w:val="68E04876"/>
    <w:rsid w:val="6CB13B49"/>
    <w:rsid w:val="703E3DB4"/>
    <w:rsid w:val="73595F73"/>
    <w:rsid w:val="752D3119"/>
    <w:rsid w:val="763D4154"/>
    <w:rsid w:val="76977270"/>
    <w:rsid w:val="7C161C88"/>
    <w:rsid w:val="7CB06599"/>
    <w:rsid w:val="7E355CA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2"/>
      <w:lang w:val="en-US" w:eastAsia="zh-CN" w:bidi="ar-SA"/>
    </w:rPr>
  </w:style>
  <w:style w:type="paragraph" w:styleId="2">
    <w:name w:val="heading 1"/>
    <w:basedOn w:val="1"/>
    <w:next w:val="1"/>
    <w:link w:val="31"/>
    <w:qFormat/>
    <w:uiPriority w:val="9"/>
    <w:pPr>
      <w:spacing w:beforeLines="50" w:afterLines="50" w:line="520" w:lineRule="exact"/>
      <w:jc w:val="center"/>
      <w:outlineLvl w:val="0"/>
    </w:pPr>
    <w:rPr>
      <w:rFonts w:eastAsia="黑体" w:asciiTheme="minorEastAsia" w:hAnsiTheme="minorEastAsia"/>
      <w:b/>
      <w:bCs/>
      <w:kern w:val="44"/>
      <w:sz w:val="36"/>
      <w:szCs w:val="44"/>
    </w:rPr>
  </w:style>
  <w:style w:type="paragraph" w:styleId="3">
    <w:name w:val="heading 2"/>
    <w:basedOn w:val="1"/>
    <w:next w:val="1"/>
    <w:link w:val="32"/>
    <w:qFormat/>
    <w:uiPriority w:val="9"/>
    <w:pPr>
      <w:spacing w:beforeLines="50" w:afterLines="50" w:line="520" w:lineRule="exact"/>
      <w:jc w:val="left"/>
      <w:outlineLvl w:val="1"/>
    </w:pPr>
    <w:rPr>
      <w:rFonts w:ascii="Times New Roman" w:hAnsi="Times New Roman" w:eastAsiaTheme="majorEastAsia"/>
      <w:b/>
      <w:color w:val="000000" w:themeColor="text1"/>
      <w:sz w:val="32"/>
      <w:szCs w:val="32"/>
      <w:shd w:val="pct10" w:color="auto" w:fill="FFFFFF"/>
    </w:rPr>
  </w:style>
  <w:style w:type="paragraph" w:styleId="4">
    <w:name w:val="heading 3"/>
    <w:basedOn w:val="1"/>
    <w:next w:val="1"/>
    <w:link w:val="33"/>
    <w:qFormat/>
    <w:uiPriority w:val="9"/>
    <w:pPr>
      <w:spacing w:beforeLines="50" w:afterLines="50" w:line="520" w:lineRule="exact"/>
      <w:ind w:left="450"/>
      <w:jc w:val="center"/>
      <w:outlineLvl w:val="2"/>
    </w:pPr>
    <w:rPr>
      <w:rFonts w:eastAsia="黑体" w:asciiTheme="minorEastAsia" w:hAnsiTheme="minorEastAsia"/>
      <w:bCs/>
      <w:sz w:val="30"/>
      <w:szCs w:val="32"/>
    </w:rPr>
  </w:style>
  <w:style w:type="paragraph" w:styleId="5">
    <w:name w:val="heading 4"/>
    <w:basedOn w:val="1"/>
    <w:next w:val="1"/>
    <w:link w:val="34"/>
    <w:qFormat/>
    <w:uiPriority w:val="9"/>
    <w:pPr>
      <w:keepNext/>
      <w:keepLines/>
      <w:spacing w:before="120" w:after="120" w:line="440" w:lineRule="exact"/>
      <w:ind w:firstLine="560" w:firstLineChars="200"/>
      <w:outlineLvl w:val="3"/>
    </w:pPr>
    <w:rPr>
      <w:rFonts w:ascii="Times New Roman" w:hAnsi="Times New Roman" w:eastAsia="黑体"/>
      <w:bCs/>
      <w:sz w:val="28"/>
      <w:szCs w:val="28"/>
    </w:rPr>
  </w:style>
  <w:style w:type="paragraph" w:styleId="6">
    <w:name w:val="heading 5"/>
    <w:basedOn w:val="1"/>
    <w:next w:val="1"/>
    <w:link w:val="35"/>
    <w:qFormat/>
    <w:uiPriority w:val="9"/>
    <w:pPr>
      <w:keepNext/>
      <w:keepLines/>
      <w:spacing w:before="280" w:after="290" w:line="376"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2520" w:leftChars="1200"/>
    </w:pPr>
    <w:rPr>
      <w:sz w:val="21"/>
    </w:rPr>
  </w:style>
  <w:style w:type="paragraph" w:styleId="8">
    <w:name w:val="Document Map"/>
    <w:basedOn w:val="1"/>
    <w:link w:val="38"/>
    <w:unhideWhenUsed/>
    <w:qFormat/>
    <w:uiPriority w:val="99"/>
    <w:rPr>
      <w:rFonts w:ascii="宋体"/>
      <w:kern w:val="0"/>
      <w:sz w:val="18"/>
      <w:szCs w:val="18"/>
    </w:rPr>
  </w:style>
  <w:style w:type="paragraph" w:styleId="9">
    <w:name w:val="annotation text"/>
    <w:basedOn w:val="1"/>
    <w:link w:val="36"/>
    <w:unhideWhenUsed/>
    <w:qFormat/>
    <w:uiPriority w:val="99"/>
    <w:pPr>
      <w:jc w:val="left"/>
    </w:pPr>
    <w:rPr>
      <w:sz w:val="21"/>
    </w:rPr>
  </w:style>
  <w:style w:type="paragraph" w:styleId="10">
    <w:name w:val="toc 5"/>
    <w:basedOn w:val="1"/>
    <w:next w:val="1"/>
    <w:unhideWhenUsed/>
    <w:qFormat/>
    <w:uiPriority w:val="39"/>
    <w:pPr>
      <w:ind w:left="1680" w:leftChars="800"/>
    </w:pPr>
    <w:rPr>
      <w:sz w:val="21"/>
    </w:rPr>
  </w:style>
  <w:style w:type="paragraph" w:styleId="11">
    <w:name w:val="toc 3"/>
    <w:basedOn w:val="1"/>
    <w:next w:val="1"/>
    <w:unhideWhenUsed/>
    <w:qFormat/>
    <w:uiPriority w:val="39"/>
    <w:pPr>
      <w:ind w:left="840" w:leftChars="400"/>
    </w:pPr>
  </w:style>
  <w:style w:type="paragraph" w:styleId="12">
    <w:name w:val="Plain Text"/>
    <w:basedOn w:val="1"/>
    <w:link w:val="39"/>
    <w:qFormat/>
    <w:uiPriority w:val="0"/>
    <w:rPr>
      <w:rFonts w:ascii="宋体" w:hAnsi="Courier New"/>
      <w:szCs w:val="20"/>
    </w:rPr>
  </w:style>
  <w:style w:type="paragraph" w:styleId="13">
    <w:name w:val="toc 8"/>
    <w:basedOn w:val="1"/>
    <w:next w:val="1"/>
    <w:unhideWhenUsed/>
    <w:qFormat/>
    <w:uiPriority w:val="39"/>
    <w:pPr>
      <w:ind w:left="2940" w:leftChars="1400"/>
    </w:pPr>
    <w:rPr>
      <w:sz w:val="21"/>
    </w:rPr>
  </w:style>
  <w:style w:type="paragraph" w:styleId="14">
    <w:name w:val="Balloon Text"/>
    <w:basedOn w:val="1"/>
    <w:link w:val="40"/>
    <w:unhideWhenUsed/>
    <w:qFormat/>
    <w:uiPriority w:val="99"/>
    <w:rPr>
      <w:sz w:val="18"/>
      <w:szCs w:val="18"/>
    </w:rPr>
  </w:style>
  <w:style w:type="paragraph" w:styleId="15">
    <w:name w:val="footer"/>
    <w:basedOn w:val="1"/>
    <w:link w:val="41"/>
    <w:unhideWhenUsed/>
    <w:qFormat/>
    <w:uiPriority w:val="99"/>
    <w:pPr>
      <w:tabs>
        <w:tab w:val="center" w:pos="4153"/>
        <w:tab w:val="right" w:pos="8306"/>
      </w:tabs>
      <w:snapToGrid w:val="0"/>
      <w:jc w:val="left"/>
    </w:pPr>
    <w:rPr>
      <w:sz w:val="18"/>
      <w:szCs w:val="18"/>
    </w:rPr>
  </w:style>
  <w:style w:type="paragraph" w:styleId="16">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ind w:left="1260" w:leftChars="600"/>
    </w:pPr>
    <w:rPr>
      <w:sz w:val="21"/>
    </w:rPr>
  </w:style>
  <w:style w:type="paragraph" w:styleId="19">
    <w:name w:val="toc 6"/>
    <w:basedOn w:val="1"/>
    <w:next w:val="1"/>
    <w:unhideWhenUsed/>
    <w:qFormat/>
    <w:uiPriority w:val="39"/>
    <w:pPr>
      <w:ind w:left="2100" w:leftChars="1000"/>
    </w:pPr>
    <w:rPr>
      <w:sz w:val="21"/>
    </w:rPr>
  </w:style>
  <w:style w:type="paragraph" w:styleId="20">
    <w:name w:val="List 5"/>
    <w:basedOn w:val="1"/>
    <w:qFormat/>
    <w:uiPriority w:val="0"/>
    <w:pPr>
      <w:widowControl/>
      <w:adjustRightInd w:val="0"/>
      <w:snapToGrid w:val="0"/>
      <w:spacing w:after="200"/>
      <w:ind w:left="100" w:leftChars="800" w:hanging="200" w:hangingChars="200"/>
      <w:jc w:val="left"/>
    </w:pPr>
    <w:rPr>
      <w:rFonts w:ascii="Tahoma" w:hAnsi="Tahoma"/>
      <w:kern w:val="0"/>
    </w:rPr>
  </w:style>
  <w:style w:type="paragraph" w:styleId="21">
    <w:name w:val="toc 2"/>
    <w:basedOn w:val="1"/>
    <w:next w:val="1"/>
    <w:unhideWhenUsed/>
    <w:qFormat/>
    <w:uiPriority w:val="39"/>
    <w:pPr>
      <w:tabs>
        <w:tab w:val="right" w:leader="dot" w:pos="8296"/>
      </w:tabs>
      <w:spacing w:line="520" w:lineRule="exact"/>
      <w:ind w:left="480" w:leftChars="200"/>
    </w:pPr>
  </w:style>
  <w:style w:type="paragraph" w:styleId="22">
    <w:name w:val="toc 9"/>
    <w:basedOn w:val="1"/>
    <w:next w:val="1"/>
    <w:unhideWhenUsed/>
    <w:qFormat/>
    <w:uiPriority w:val="39"/>
    <w:pPr>
      <w:ind w:left="3360" w:leftChars="1600"/>
    </w:pPr>
    <w:rPr>
      <w:sz w:val="21"/>
    </w:rPr>
  </w:style>
  <w:style w:type="paragraph" w:styleId="23">
    <w:name w:val="Normal (Web)"/>
    <w:basedOn w:val="1"/>
    <w:unhideWhenUsed/>
    <w:qFormat/>
    <w:uiPriority w:val="99"/>
    <w:pPr>
      <w:widowControl/>
      <w:spacing w:before="100" w:beforeAutospacing="1" w:after="100" w:afterAutospacing="1"/>
      <w:jc w:val="left"/>
    </w:pPr>
    <w:rPr>
      <w:rFonts w:ascii="宋体" w:hAnsi="宋体" w:cs="宋体"/>
      <w:kern w:val="0"/>
      <w:szCs w:val="24"/>
    </w:rPr>
  </w:style>
  <w:style w:type="paragraph" w:styleId="24">
    <w:name w:val="annotation subject"/>
    <w:basedOn w:val="9"/>
    <w:next w:val="9"/>
    <w:link w:val="37"/>
    <w:unhideWhenUsed/>
    <w:qFormat/>
    <w:uiPriority w:val="99"/>
    <w:rPr>
      <w:b/>
      <w:bCs/>
    </w:rPr>
  </w:style>
  <w:style w:type="table" w:styleId="26">
    <w:name w:val="Table Grid"/>
    <w:basedOn w:val="25"/>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Emphasis"/>
    <w:qFormat/>
    <w:uiPriority w:val="20"/>
    <w:rPr>
      <w:i/>
      <w:iCs/>
    </w:rPr>
  </w:style>
  <w:style w:type="character" w:styleId="29">
    <w:name w:val="Hyperlink"/>
    <w:unhideWhenUsed/>
    <w:qFormat/>
    <w:uiPriority w:val="99"/>
    <w:rPr>
      <w:color w:val="0000FF"/>
      <w:u w:val="single"/>
    </w:rPr>
  </w:style>
  <w:style w:type="character" w:styleId="30">
    <w:name w:val="annotation reference"/>
    <w:unhideWhenUsed/>
    <w:qFormat/>
    <w:uiPriority w:val="99"/>
    <w:rPr>
      <w:sz w:val="21"/>
      <w:szCs w:val="21"/>
    </w:rPr>
  </w:style>
  <w:style w:type="character" w:customStyle="1" w:styleId="31">
    <w:name w:val="标题 1 Char"/>
    <w:link w:val="2"/>
    <w:qFormat/>
    <w:uiPriority w:val="9"/>
    <w:rPr>
      <w:rFonts w:eastAsia="黑体" w:asciiTheme="minorEastAsia" w:hAnsiTheme="minorEastAsia"/>
      <w:b/>
      <w:bCs/>
      <w:kern w:val="44"/>
      <w:sz w:val="36"/>
      <w:szCs w:val="44"/>
    </w:rPr>
  </w:style>
  <w:style w:type="character" w:customStyle="1" w:styleId="32">
    <w:name w:val="标题 2 Char"/>
    <w:link w:val="3"/>
    <w:qFormat/>
    <w:uiPriority w:val="9"/>
    <w:rPr>
      <w:rFonts w:ascii="Times New Roman" w:hAnsi="Times New Roman" w:eastAsiaTheme="majorEastAsia"/>
      <w:b/>
      <w:color w:val="000000" w:themeColor="text1"/>
      <w:kern w:val="2"/>
      <w:sz w:val="32"/>
      <w:szCs w:val="32"/>
    </w:rPr>
  </w:style>
  <w:style w:type="character" w:customStyle="1" w:styleId="33">
    <w:name w:val="标题 3 Char"/>
    <w:link w:val="4"/>
    <w:qFormat/>
    <w:uiPriority w:val="9"/>
    <w:rPr>
      <w:rFonts w:eastAsia="黑体" w:asciiTheme="minorEastAsia" w:hAnsiTheme="minorEastAsia"/>
      <w:bCs/>
      <w:kern w:val="2"/>
      <w:sz w:val="30"/>
      <w:szCs w:val="32"/>
    </w:rPr>
  </w:style>
  <w:style w:type="character" w:customStyle="1" w:styleId="34">
    <w:name w:val="标题 4 Char"/>
    <w:link w:val="5"/>
    <w:qFormat/>
    <w:uiPriority w:val="9"/>
    <w:rPr>
      <w:rFonts w:ascii="Times New Roman" w:hAnsi="Times New Roman" w:eastAsia="黑体"/>
      <w:bCs/>
      <w:kern w:val="2"/>
      <w:sz w:val="28"/>
      <w:szCs w:val="28"/>
    </w:rPr>
  </w:style>
  <w:style w:type="character" w:customStyle="1" w:styleId="35">
    <w:name w:val="标题 5 Char"/>
    <w:link w:val="6"/>
    <w:qFormat/>
    <w:uiPriority w:val="9"/>
    <w:rPr>
      <w:b/>
      <w:bCs/>
      <w:kern w:val="2"/>
      <w:sz w:val="28"/>
      <w:szCs w:val="28"/>
    </w:rPr>
  </w:style>
  <w:style w:type="character" w:customStyle="1" w:styleId="36">
    <w:name w:val="批注文字 Char"/>
    <w:link w:val="9"/>
    <w:semiHidden/>
    <w:uiPriority w:val="99"/>
    <w:rPr>
      <w:kern w:val="2"/>
      <w:sz w:val="21"/>
      <w:szCs w:val="22"/>
    </w:rPr>
  </w:style>
  <w:style w:type="character" w:customStyle="1" w:styleId="37">
    <w:name w:val="批注主题 Char"/>
    <w:link w:val="24"/>
    <w:semiHidden/>
    <w:qFormat/>
    <w:uiPriority w:val="99"/>
    <w:rPr>
      <w:b/>
      <w:bCs/>
      <w:kern w:val="2"/>
      <w:sz w:val="21"/>
      <w:szCs w:val="22"/>
    </w:rPr>
  </w:style>
  <w:style w:type="character" w:customStyle="1" w:styleId="38">
    <w:name w:val="文档结构图 Char"/>
    <w:link w:val="8"/>
    <w:semiHidden/>
    <w:qFormat/>
    <w:uiPriority w:val="99"/>
    <w:rPr>
      <w:rFonts w:ascii="宋体" w:eastAsia="宋体"/>
      <w:sz w:val="18"/>
      <w:szCs w:val="18"/>
    </w:rPr>
  </w:style>
  <w:style w:type="character" w:customStyle="1" w:styleId="39">
    <w:name w:val="纯文本 Char"/>
    <w:basedOn w:val="27"/>
    <w:link w:val="12"/>
    <w:qFormat/>
    <w:uiPriority w:val="0"/>
    <w:rPr>
      <w:rFonts w:ascii="宋体" w:hAnsi="Courier New"/>
      <w:kern w:val="2"/>
      <w:sz w:val="24"/>
    </w:rPr>
  </w:style>
  <w:style w:type="character" w:customStyle="1" w:styleId="40">
    <w:name w:val="批注框文本 Char"/>
    <w:link w:val="14"/>
    <w:semiHidden/>
    <w:qFormat/>
    <w:uiPriority w:val="99"/>
    <w:rPr>
      <w:kern w:val="2"/>
      <w:sz w:val="18"/>
      <w:szCs w:val="18"/>
    </w:rPr>
  </w:style>
  <w:style w:type="character" w:customStyle="1" w:styleId="41">
    <w:name w:val="页脚 Char"/>
    <w:link w:val="15"/>
    <w:qFormat/>
    <w:uiPriority w:val="99"/>
    <w:rPr>
      <w:kern w:val="2"/>
      <w:sz w:val="18"/>
      <w:szCs w:val="18"/>
    </w:rPr>
  </w:style>
  <w:style w:type="character" w:customStyle="1" w:styleId="42">
    <w:name w:val="页眉 Char"/>
    <w:link w:val="16"/>
    <w:qFormat/>
    <w:uiPriority w:val="99"/>
    <w:rPr>
      <w:kern w:val="2"/>
      <w:sz w:val="18"/>
      <w:szCs w:val="18"/>
    </w:rPr>
  </w:style>
  <w:style w:type="character" w:customStyle="1" w:styleId="43">
    <w:name w:val="apple-converted-space"/>
    <w:basedOn w:val="27"/>
    <w:qFormat/>
    <w:uiPriority w:val="0"/>
  </w:style>
  <w:style w:type="paragraph" w:customStyle="1" w:styleId="44">
    <w:name w:val="修订1"/>
    <w:semiHidden/>
    <w:qFormat/>
    <w:uiPriority w:val="99"/>
    <w:rPr>
      <w:rFonts w:ascii="Calibri" w:hAnsi="Calibri" w:eastAsia="宋体" w:cs="Times New Roman"/>
      <w:kern w:val="2"/>
      <w:sz w:val="24"/>
      <w:szCs w:val="22"/>
      <w:lang w:val="en-US" w:eastAsia="zh-CN" w:bidi="ar-SA"/>
    </w:rPr>
  </w:style>
  <w:style w:type="paragraph" w:customStyle="1" w:styleId="45">
    <w:name w:val="列出段落1"/>
    <w:basedOn w:val="1"/>
    <w:qFormat/>
    <w:uiPriority w:val="0"/>
    <w:pPr>
      <w:ind w:firstLine="420" w:firstLineChars="200"/>
    </w:pPr>
  </w:style>
  <w:style w:type="paragraph" w:customStyle="1" w:styleId="46">
    <w:name w:val="reader-word-layer"/>
    <w:basedOn w:val="1"/>
    <w:qFormat/>
    <w:uiPriority w:val="0"/>
    <w:pPr>
      <w:widowControl/>
      <w:spacing w:before="100" w:beforeAutospacing="1" w:after="100" w:afterAutospacing="1"/>
      <w:jc w:val="left"/>
    </w:pPr>
    <w:rPr>
      <w:rFonts w:ascii="宋体" w:hAnsi="宋体" w:cs="宋体"/>
      <w:kern w:val="0"/>
      <w:szCs w:val="24"/>
    </w:rPr>
  </w:style>
  <w:style w:type="paragraph" w:customStyle="1" w:styleId="47">
    <w:name w:val="三级无"/>
    <w:basedOn w:val="1"/>
    <w:qFormat/>
    <w:uiPriority w:val="0"/>
    <w:pPr>
      <w:widowControl/>
      <w:ind w:left="525"/>
      <w:outlineLvl w:val="4"/>
    </w:pPr>
    <w:rPr>
      <w:rFonts w:ascii="宋体" w:hAnsi="Times New Roman"/>
      <w:kern w:val="0"/>
      <w:sz w:val="21"/>
      <w:szCs w:val="20"/>
    </w:rPr>
  </w:style>
  <w:style w:type="paragraph" w:customStyle="1" w:styleId="4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szCs w:val="22"/>
      <w:lang w:val="en-US" w:eastAsia="zh-CN" w:bidi="ar-SA"/>
    </w:rPr>
  </w:style>
  <w:style w:type="paragraph" w:customStyle="1" w:styleId="49">
    <w:name w:val="TOC 标题1"/>
    <w:basedOn w:val="2"/>
    <w:next w:val="1"/>
    <w:unhideWhenUsed/>
    <w:qFormat/>
    <w:uiPriority w:val="39"/>
    <w:pPr>
      <w:widowControl/>
      <w:spacing w:before="480" w:line="276" w:lineRule="auto"/>
      <w:jc w:val="left"/>
      <w:outlineLvl w:val="9"/>
    </w:pPr>
    <w:rPr>
      <w:rFonts w:ascii="Cambria" w:hAnsi="Cambria" w:eastAsia="宋体"/>
      <w:b w:val="0"/>
      <w:color w:val="365F91"/>
      <w:kern w:val="0"/>
      <w:sz w:val="28"/>
      <w:szCs w:val="28"/>
    </w:rPr>
  </w:style>
  <w:style w:type="paragraph" w:customStyle="1" w:styleId="50">
    <w:name w:val="一级条标题"/>
    <w:next w:val="48"/>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51">
    <w:name w:val="章标题"/>
    <w:next w:val="48"/>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52">
    <w:name w:val="二级条标题"/>
    <w:basedOn w:val="50"/>
    <w:next w:val="48"/>
    <w:qFormat/>
    <w:uiPriority w:val="0"/>
    <w:pPr>
      <w:numPr>
        <w:ilvl w:val="2"/>
      </w:numPr>
      <w:spacing w:before="50" w:after="50"/>
      <w:ind w:left="0"/>
      <w:outlineLvl w:val="3"/>
    </w:pPr>
  </w:style>
  <w:style w:type="paragraph" w:customStyle="1" w:styleId="53">
    <w:name w:val="三级条标题"/>
    <w:basedOn w:val="52"/>
    <w:next w:val="48"/>
    <w:qFormat/>
    <w:uiPriority w:val="0"/>
    <w:pPr>
      <w:numPr>
        <w:ilvl w:val="3"/>
      </w:numPr>
      <w:outlineLvl w:val="4"/>
    </w:pPr>
  </w:style>
  <w:style w:type="paragraph" w:customStyle="1" w:styleId="54">
    <w:name w:val="四级条标题"/>
    <w:basedOn w:val="53"/>
    <w:next w:val="48"/>
    <w:qFormat/>
    <w:uiPriority w:val="0"/>
    <w:pPr>
      <w:numPr>
        <w:ilvl w:val="4"/>
      </w:numPr>
      <w:outlineLvl w:val="5"/>
    </w:pPr>
  </w:style>
  <w:style w:type="paragraph" w:customStyle="1" w:styleId="55">
    <w:name w:val="五级条标题"/>
    <w:basedOn w:val="54"/>
    <w:next w:val="48"/>
    <w:qFormat/>
    <w:uiPriority w:val="0"/>
    <w:pPr>
      <w:numPr>
        <w:ilvl w:val="5"/>
      </w:numPr>
      <w:outlineLvl w:val="6"/>
    </w:pPr>
  </w:style>
  <w:style w:type="paragraph" w:styleId="56">
    <w:name w:val="List Paragraph"/>
    <w:basedOn w:val="1"/>
    <w:qFormat/>
    <w:uiPriority w:val="99"/>
    <w:pPr>
      <w:ind w:firstLine="420" w:firstLineChars="200"/>
    </w:pPr>
  </w:style>
  <w:style w:type="paragraph" w:customStyle="1" w:styleId="57">
    <w:name w:val="TOC 标题2"/>
    <w:basedOn w:val="2"/>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58">
    <w:name w:val="未处理的提及1"/>
    <w:basedOn w:val="27"/>
    <w:semiHidden/>
    <w:unhideWhenUsed/>
    <w:qFormat/>
    <w:uiPriority w:val="99"/>
    <w:rPr>
      <w:color w:val="605E5C"/>
      <w:shd w:val="clear" w:color="auto" w:fill="E1DFDD"/>
    </w:rPr>
  </w:style>
  <w:style w:type="character" w:customStyle="1" w:styleId="59">
    <w:name w:val="文本 Char"/>
    <w:link w:val="60"/>
    <w:qFormat/>
    <w:locked/>
    <w:uiPriority w:val="0"/>
    <w:rPr>
      <w:rFonts w:ascii="Times New Roman" w:hAnsi="Times New Roman" w:eastAsia="仿宋"/>
      <w:sz w:val="28"/>
    </w:rPr>
  </w:style>
  <w:style w:type="paragraph" w:customStyle="1" w:styleId="60">
    <w:name w:val="文本"/>
    <w:basedOn w:val="1"/>
    <w:link w:val="59"/>
    <w:qFormat/>
    <w:uiPriority w:val="0"/>
    <w:pPr>
      <w:adjustRightInd w:val="0"/>
      <w:snapToGrid w:val="0"/>
      <w:spacing w:line="360" w:lineRule="auto"/>
      <w:ind w:firstLine="200" w:firstLineChars="200"/>
    </w:pPr>
    <w:rPr>
      <w:rFonts w:ascii="Times New Roman" w:hAnsi="Times New Roman" w:eastAsia="仿宋"/>
      <w:kern w:val="0"/>
      <w:sz w:val="28"/>
      <w:szCs w:val="20"/>
    </w:rPr>
  </w:style>
  <w:style w:type="character" w:customStyle="1" w:styleId="61">
    <w:name w:val="报告正文 Char"/>
    <w:link w:val="62"/>
    <w:qFormat/>
    <w:locked/>
    <w:uiPriority w:val="0"/>
    <w:rPr>
      <w:rFonts w:ascii="宋体"/>
      <w:sz w:val="24"/>
    </w:rPr>
  </w:style>
  <w:style w:type="paragraph" w:customStyle="1" w:styleId="62">
    <w:name w:val="报告正文"/>
    <w:basedOn w:val="1"/>
    <w:link w:val="61"/>
    <w:qFormat/>
    <w:uiPriority w:val="0"/>
    <w:pPr>
      <w:spacing w:line="360" w:lineRule="auto"/>
      <w:ind w:firstLine="200" w:firstLineChars="200"/>
    </w:pPr>
    <w:rPr>
      <w:rFonts w:ascii="宋体"/>
      <w:kern w:val="0"/>
      <w:szCs w:val="20"/>
    </w:rPr>
  </w:style>
  <w:style w:type="paragraph" w:customStyle="1" w:styleId="63">
    <w:name w:val="正文2"/>
    <w:qFormat/>
    <w:uiPriority w:val="0"/>
    <w:pPr>
      <w:spacing w:line="360" w:lineRule="auto"/>
      <w:ind w:firstLine="200" w:firstLineChars="200"/>
    </w:pPr>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CC6527-E984-4D75-B3FB-90C98DE04B53}">
  <ds:schemaRefs/>
</ds:datastoreItem>
</file>

<file path=docProps/app.xml><?xml version="1.0" encoding="utf-8"?>
<Properties xmlns="http://schemas.openxmlformats.org/officeDocument/2006/extended-properties" xmlns:vt="http://schemas.openxmlformats.org/officeDocument/2006/docPropsVTypes">
  <Template>Normal</Template>
  <Pages>179</Pages>
  <Words>17647</Words>
  <Characters>100594</Characters>
  <Lines>838</Lines>
  <Paragraphs>236</Paragraphs>
  <TotalTime>4911</TotalTime>
  <ScaleCrop>false</ScaleCrop>
  <LinksUpToDate>false</LinksUpToDate>
  <CharactersWithSpaces>118005</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2019-08-19T03:51:00Z</dcterms:created>
  <dc:creator>Administrator</dc:creator>
  <cp:lastModifiedBy>Administrator</cp:lastModifiedBy>
  <cp:lastPrinted>2019-10-19T02:40:00Z</cp:lastPrinted>
  <dcterms:modified xsi:type="dcterms:W3CDTF">2019-10-30T07:00:39Z</dcterms:modified>
  <cp:revision>218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