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B90F">
      <w:pPr>
        <w:widowControl/>
        <w:jc w:val="center"/>
        <w:rPr>
          <w:rFonts w:hint="eastAsia" w:ascii="Times New Roman" w:hAnsi="Times New Roman" w:eastAsia="方正小标宋简体" w:cs="Times New Roman"/>
          <w:sz w:val="40"/>
          <w:szCs w:val="36"/>
          <w:highlight w:val="none"/>
          <w:lang w:eastAsia="zh-CN"/>
        </w:rPr>
      </w:pPr>
      <w:bookmarkStart w:id="0" w:name="_GoBack"/>
      <w:bookmarkEnd w:id="0"/>
    </w:p>
    <w:p w14:paraId="53DCA475">
      <w:pPr>
        <w:widowControl/>
        <w:jc w:val="center"/>
        <w:rPr>
          <w:rFonts w:hint="default" w:ascii="Times New Roman" w:hAnsi="Times New Roman" w:eastAsia="方正小标宋简体" w:cs="Times New Roman"/>
          <w:sz w:val="40"/>
          <w:szCs w:val="36"/>
          <w:highlight w:val="none"/>
        </w:rPr>
      </w:pPr>
    </w:p>
    <w:p w14:paraId="0F16710E">
      <w:pPr>
        <w:widowControl/>
        <w:jc w:val="center"/>
        <w:rPr>
          <w:rFonts w:hint="default" w:ascii="Times New Roman" w:hAnsi="Times New Roman" w:eastAsia="方正小标宋简体" w:cs="Times New Roman"/>
          <w:sz w:val="40"/>
          <w:szCs w:val="36"/>
          <w:highlight w:val="none"/>
        </w:rPr>
      </w:pPr>
      <w:r>
        <w:rPr>
          <w:rFonts w:hint="default" w:ascii="Times New Roman" w:hAnsi="Times New Roman" w:eastAsia="方正小标宋简体" w:cs="Times New Roman"/>
          <w:sz w:val="40"/>
          <w:szCs w:val="36"/>
          <w:highlight w:val="none"/>
        </w:rPr>
        <w:t>沅江市202</w:t>
      </w:r>
      <w:r>
        <w:rPr>
          <w:rFonts w:hint="eastAsia" w:ascii="Times New Roman" w:hAnsi="Times New Roman" w:eastAsia="方正小标宋简体" w:cs="Times New Roman"/>
          <w:sz w:val="40"/>
          <w:szCs w:val="36"/>
          <w:highlight w:val="none"/>
          <w:lang w:val="en-US" w:eastAsia="zh-CN"/>
        </w:rPr>
        <w:t>6</w:t>
      </w:r>
      <w:r>
        <w:rPr>
          <w:rFonts w:hint="default" w:ascii="Times New Roman" w:hAnsi="Times New Roman" w:eastAsia="方正小标宋简体" w:cs="Times New Roman"/>
          <w:sz w:val="40"/>
          <w:szCs w:val="36"/>
          <w:highlight w:val="none"/>
        </w:rPr>
        <w:t>年中央农业防灾减灾资金</w:t>
      </w:r>
    </w:p>
    <w:p w14:paraId="62583D72">
      <w:pPr>
        <w:widowControl/>
        <w:jc w:val="center"/>
        <w:rPr>
          <w:rFonts w:hint="default" w:ascii="Times New Roman" w:hAnsi="Times New Roman" w:eastAsia="方正小标宋简体" w:cs="Times New Roman"/>
          <w:sz w:val="40"/>
          <w:szCs w:val="36"/>
          <w:highlight w:val="none"/>
        </w:rPr>
      </w:pPr>
      <w:r>
        <w:rPr>
          <w:rFonts w:hint="default" w:ascii="Times New Roman" w:hAnsi="Times New Roman" w:eastAsia="方正小标宋简体" w:cs="Times New Roman"/>
          <w:sz w:val="40"/>
          <w:szCs w:val="36"/>
          <w:highlight w:val="none"/>
        </w:rPr>
        <w:t>（农作物重大病虫害防控）实施方案</w:t>
      </w:r>
    </w:p>
    <w:p w14:paraId="73D9A692">
      <w:pPr>
        <w:widowControl/>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沅江市农业农村局</w:t>
      </w:r>
    </w:p>
    <w:p w14:paraId="3720A9D4">
      <w:pPr>
        <w:widowControl/>
        <w:jc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202</w:t>
      </w:r>
      <w:r>
        <w:rPr>
          <w:rFonts w:hint="eastAsia"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rPr>
        <w:t>年</w:t>
      </w:r>
      <w:r>
        <w:rPr>
          <w:rFonts w:hint="eastAsia"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rPr>
        <w:t>月</w:t>
      </w:r>
    </w:p>
    <w:p w14:paraId="6816C00F">
      <w:pPr>
        <w:widowControl/>
        <w:ind w:firstLine="640" w:firstLineChars="200"/>
        <w:rPr>
          <w:rFonts w:hint="default" w:ascii="Times New Roman" w:hAnsi="Times New Roman" w:eastAsia="仿宋_GB2312" w:cs="Times New Roman"/>
          <w:sz w:val="32"/>
          <w:szCs w:val="36"/>
          <w:highlight w:val="none"/>
        </w:rPr>
      </w:pPr>
      <w:r>
        <w:rPr>
          <w:rFonts w:hint="default" w:ascii="Times New Roman" w:hAnsi="Times New Roman" w:eastAsia="仿宋_GB2312" w:cs="Times New Roman"/>
          <w:sz w:val="32"/>
          <w:szCs w:val="36"/>
          <w:highlight w:val="none"/>
        </w:rPr>
        <w:t>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rPr>
        <w:t>年，下达我市中央农业防灾减灾资金</w:t>
      </w:r>
      <w:r>
        <w:rPr>
          <w:rFonts w:hint="eastAsia" w:ascii="Times New Roman" w:hAnsi="Times New Roman" w:eastAsia="仿宋_GB2312" w:cs="Times New Roman"/>
          <w:sz w:val="32"/>
          <w:szCs w:val="36"/>
          <w:highlight w:val="none"/>
          <w:lang w:val="en-US" w:eastAsia="zh-CN"/>
        </w:rPr>
        <w:t>(</w:t>
      </w:r>
      <w:r>
        <w:rPr>
          <w:rFonts w:hint="default" w:ascii="Times New Roman" w:hAnsi="Times New Roman" w:eastAsia="仿宋_GB2312" w:cs="Times New Roman"/>
          <w:sz w:val="32"/>
          <w:szCs w:val="36"/>
          <w:highlight w:val="none"/>
        </w:rPr>
        <w:t>湘财预〔202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rPr>
        <w:t>〕</w:t>
      </w:r>
      <w:r>
        <w:rPr>
          <w:rFonts w:hint="eastAsia" w:ascii="Times New Roman" w:hAnsi="Times New Roman" w:eastAsia="仿宋_GB2312" w:cs="Times New Roman"/>
          <w:sz w:val="32"/>
          <w:szCs w:val="36"/>
          <w:highlight w:val="none"/>
          <w:lang w:val="en-US" w:eastAsia="zh-CN"/>
        </w:rPr>
        <w:t>65</w:t>
      </w:r>
      <w:r>
        <w:rPr>
          <w:rFonts w:hint="default" w:ascii="Times New Roman" w:hAnsi="Times New Roman" w:eastAsia="仿宋_GB2312" w:cs="Times New Roman"/>
          <w:sz w:val="32"/>
          <w:szCs w:val="36"/>
          <w:highlight w:val="none"/>
        </w:rPr>
        <w:t>号)8</w:t>
      </w:r>
      <w:r>
        <w:rPr>
          <w:rFonts w:hint="eastAsia" w:ascii="Times New Roman" w:hAnsi="Times New Roman" w:eastAsia="仿宋_GB2312" w:cs="Times New Roman"/>
          <w:sz w:val="32"/>
          <w:szCs w:val="36"/>
          <w:highlight w:val="none"/>
          <w:lang w:val="en-US" w:eastAsia="zh-CN"/>
        </w:rPr>
        <w:t>9</w:t>
      </w:r>
      <w:r>
        <w:rPr>
          <w:rFonts w:hint="default" w:ascii="Times New Roman" w:hAnsi="Times New Roman" w:eastAsia="仿宋_GB2312" w:cs="Times New Roman"/>
          <w:sz w:val="32"/>
          <w:szCs w:val="36"/>
          <w:highlight w:val="none"/>
        </w:rPr>
        <w:t>万元。根据《湖南省植保植检站关于印发〈202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rPr>
        <w:t>年中央农业防灾减灾资金(农作物重大病虫害防控)实施方案</w:t>
      </w:r>
      <w:r>
        <w:rPr>
          <w:rFonts w:hint="eastAsia" w:ascii="Times New Roman" w:hAnsi="Times New Roman" w:eastAsia="仿宋_GB2312" w:cs="Times New Roman"/>
          <w:sz w:val="32"/>
          <w:szCs w:val="36"/>
          <w:highlight w:val="none"/>
          <w:lang w:eastAsia="zh-CN"/>
        </w:rPr>
        <w:t>〉的通知》</w:t>
      </w:r>
      <w:r>
        <w:rPr>
          <w:rFonts w:hint="default" w:ascii="Times New Roman" w:hAnsi="Times New Roman" w:eastAsia="仿宋_GB2312" w:cs="Times New Roman"/>
          <w:sz w:val="32"/>
          <w:szCs w:val="36"/>
          <w:highlight w:val="none"/>
        </w:rPr>
        <w:t>(湘植保</w:t>
      </w:r>
      <w:r>
        <w:rPr>
          <w:rFonts w:hint="default" w:ascii="Times New Roman" w:hAnsi="Times New Roman" w:eastAsia="仿宋_GB2312" w:cs="Times New Roman"/>
          <w:sz w:val="32"/>
          <w:szCs w:val="36"/>
          <w:highlight w:val="none"/>
          <w:lang w:eastAsia="zh-CN"/>
        </w:rPr>
        <w:t>〔202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eastAsia="zh-CN"/>
        </w:rPr>
        <w:t>〕</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eastAsia="zh-CN"/>
        </w:rPr>
        <w:t>号</w:t>
      </w:r>
      <w:r>
        <w:rPr>
          <w:rFonts w:hint="default" w:ascii="Times New Roman" w:hAnsi="Times New Roman" w:eastAsia="仿宋_GB2312" w:cs="Times New Roman"/>
          <w:sz w:val="32"/>
          <w:szCs w:val="36"/>
          <w:highlight w:val="none"/>
        </w:rPr>
        <w:t>)文件要求，结合“虫口夺粮”保丰收工作方案和目标任务，为有效控制重大病虫危害，全力保障粮食和农业生产安全、农产品质量安全和农业生态环境安全，结合我市实际，制定本方案。</w:t>
      </w:r>
    </w:p>
    <w:p w14:paraId="7D638D09">
      <w:pPr>
        <w:widowControl/>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一、指导思想</w:t>
      </w:r>
    </w:p>
    <w:p w14:paraId="13BD9660">
      <w:pPr>
        <w:widowControl/>
        <w:ind w:firstLine="640" w:firstLineChars="200"/>
        <w:rPr>
          <w:rFonts w:hint="default" w:ascii="Times New Roman" w:hAnsi="Times New Roman" w:eastAsia="仿宋_GB2312" w:cs="Times New Roman"/>
          <w:sz w:val="32"/>
          <w:szCs w:val="36"/>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仿宋_GB2312" w:cs="Times New Roman"/>
          <w:sz w:val="32"/>
          <w:szCs w:val="36"/>
          <w:highlight w:val="none"/>
        </w:rPr>
        <w:t>贯彻落实“预防为主，综合防治”的植保方针和“公共植保、绿色植保、科学植保”的理念，进一步提升我市农业生产社会化服务能力，以科学用药、提高防效、降低成本、保障丰收、提高品质、注重安全为目标，大力提升现代植保服务水平。坚持“政府支持、部门引导、市场运作、规范管理”的原则，全面提升重大病虫疫情应急防控能力和科学防病治虫水平，重点支持农作物病虫害专业化统防统治和绿色防控，有效预防控制病虫疫情发生、蔓延危害，保障粮食安全、农产品质</w:t>
      </w:r>
    </w:p>
    <w:p w14:paraId="76145EB6">
      <w:pPr>
        <w:widowControl/>
        <w:rPr>
          <w:rFonts w:hint="default" w:ascii="Times New Roman" w:hAnsi="Times New Roman" w:eastAsia="方正小标宋简体" w:cs="Times New Roman"/>
          <w:sz w:val="36"/>
          <w:szCs w:val="36"/>
          <w:highlight w:val="none"/>
        </w:rPr>
      </w:pPr>
      <w:r>
        <w:rPr>
          <w:rFonts w:hint="default" w:ascii="Times New Roman" w:hAnsi="Times New Roman" w:eastAsia="仿宋_GB2312" w:cs="Times New Roman"/>
          <w:sz w:val="32"/>
          <w:szCs w:val="36"/>
          <w:highlight w:val="none"/>
        </w:rPr>
        <w:t>量安全、生态环境安全和农产品贸易安全。</w:t>
      </w:r>
    </w:p>
    <w:p w14:paraId="5EEC4B8B">
      <w:pPr>
        <w:widowControl/>
        <w:ind w:firstLine="640" w:firstLineChars="200"/>
        <w:rPr>
          <w:rFonts w:hint="default" w:ascii="Times New Roman" w:hAnsi="Times New Roman" w:eastAsia="方正小标宋简体" w:cs="Times New Roman"/>
          <w:sz w:val="36"/>
          <w:szCs w:val="36"/>
          <w:highlight w:val="none"/>
        </w:rPr>
      </w:pPr>
      <w:r>
        <w:rPr>
          <w:rFonts w:hint="default" w:ascii="Times New Roman" w:hAnsi="Times New Roman" w:eastAsia="黑体" w:cs="Times New Roman"/>
          <w:sz w:val="32"/>
          <w:szCs w:val="32"/>
          <w:highlight w:val="none"/>
        </w:rPr>
        <w:t>二、资金使用范围与要求</w:t>
      </w:r>
    </w:p>
    <w:p w14:paraId="5DB6DE04">
      <w:pPr>
        <w:adjustRightInd w:val="0"/>
        <w:snapToGrid w:val="0"/>
        <w:spacing w:line="600" w:lineRule="exact"/>
        <w:ind w:firstLine="640" w:firstLineChars="200"/>
        <w:outlineLvl w:val="2"/>
        <w:rPr>
          <w:rFonts w:hint="default" w:ascii="Times New Roman" w:hAnsi="Times New Roman" w:eastAsia="方正楷体_GB2312" w:cs="Times New Roman"/>
          <w:bCs/>
          <w:sz w:val="32"/>
          <w:szCs w:val="32"/>
          <w:highlight w:val="none"/>
          <w:lang w:val="en-US" w:eastAsia="zh-CN"/>
        </w:rPr>
      </w:pPr>
      <w:r>
        <w:rPr>
          <w:rFonts w:hint="default" w:ascii="方正楷体_GB2312" w:hAnsi="方正楷体_GB2312" w:eastAsia="方正楷体_GB2312" w:cs="方正楷体_GB2312"/>
          <w:bCs/>
          <w:sz w:val="32"/>
          <w:szCs w:val="32"/>
          <w:highlight w:val="none"/>
        </w:rPr>
        <w:t>（一）</w:t>
      </w:r>
      <w:r>
        <w:rPr>
          <w:rFonts w:hint="eastAsia" w:ascii="方正楷体_GB2312" w:hAnsi="方正楷体_GB2312" w:eastAsia="方正楷体_GB2312" w:cs="方正楷体_GB2312"/>
          <w:bCs/>
          <w:sz w:val="32"/>
          <w:szCs w:val="32"/>
          <w:highlight w:val="none"/>
        </w:rPr>
        <w:t>开展农作物重大病虫疫情监测预警和科学安全用药工作</w:t>
      </w:r>
      <w:r>
        <w:rPr>
          <w:rFonts w:hint="eastAsia" w:ascii="Times New Roman" w:hAnsi="Times New Roman" w:eastAsia="方正楷体_GB2312" w:cs="Times New Roman"/>
          <w:bCs/>
          <w:sz w:val="32"/>
          <w:szCs w:val="32"/>
          <w:highlight w:val="none"/>
          <w:lang w:val="en-US" w:eastAsia="zh-CN"/>
        </w:rPr>
        <w:t>25.7</w:t>
      </w:r>
      <w:r>
        <w:rPr>
          <w:rFonts w:hint="default" w:ascii="Times New Roman" w:hAnsi="Times New Roman" w:eastAsia="方正楷体_GB2312" w:cs="Times New Roman"/>
          <w:bCs/>
          <w:sz w:val="32"/>
          <w:szCs w:val="32"/>
          <w:highlight w:val="none"/>
          <w:lang w:val="en-US" w:eastAsia="zh-CN"/>
        </w:rPr>
        <w:t>万元</w:t>
      </w:r>
    </w:p>
    <w:p w14:paraId="4535C740">
      <w:pPr>
        <w:ind w:firstLine="646" w:firstLineChars="20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支持开展水稻、玉米等主要农作物病虫害系统监测，对草地贪夜蛾、二化螟、稻飞虱、稻纵卷叶螟、纹枯病、稻瘟病、水稻细菌性条斑病、油菜菌核病、柑橘黄龙病、红火蚁、东方田鼠等重大病虫害开展系统监测和普查。每个乡镇建立1个以上重大病虫疫情监测点。支持开展稻瘟病</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柑橘黄龙病</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精准监测及取样检测。推进科学安全用药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支持开展植保工作宣传培训、调研指导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植物检疫、</w:t>
      </w:r>
      <w:r>
        <w:rPr>
          <w:rFonts w:hint="default" w:ascii="Times New Roman" w:hAnsi="Times New Roman" w:eastAsia="仿宋_GB2312" w:cs="Times New Roman"/>
          <w:sz w:val="32"/>
          <w:szCs w:val="32"/>
          <w:highlight w:val="none"/>
        </w:rPr>
        <w:t>植保新技术的试验示范等。具体补贴对象与金额</w:t>
      </w:r>
      <w:r>
        <w:rPr>
          <w:rFonts w:hint="eastAsia" w:ascii="Times New Roman" w:hAnsi="Times New Roman" w:eastAsia="仿宋_GB2312" w:cs="Times New Roman"/>
          <w:sz w:val="32"/>
          <w:szCs w:val="32"/>
          <w:highlight w:val="none"/>
          <w:lang w:val="en-US" w:eastAsia="zh-CN"/>
        </w:rPr>
        <w:t>分配</w:t>
      </w:r>
      <w:r>
        <w:rPr>
          <w:rFonts w:hint="default" w:ascii="Times New Roman" w:hAnsi="Times New Roman" w:eastAsia="仿宋_GB2312" w:cs="Times New Roman"/>
          <w:sz w:val="32"/>
          <w:szCs w:val="32"/>
          <w:highlight w:val="none"/>
        </w:rPr>
        <w:t>如下：</w:t>
      </w:r>
    </w:p>
    <w:p w14:paraId="633D5C11">
      <w:pPr>
        <w:ind w:firstLine="646" w:firstLineChars="202"/>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1、市植保</w:t>
      </w:r>
      <w:r>
        <w:rPr>
          <w:rFonts w:hint="default" w:ascii="Times New Roman" w:hAnsi="Times New Roman" w:eastAsia="仿宋_GB2312" w:cs="Times New Roman"/>
          <w:b w:val="0"/>
          <w:bCs w:val="0"/>
          <w:sz w:val="32"/>
          <w:szCs w:val="32"/>
          <w:highlight w:val="none"/>
        </w:rPr>
        <w:t>部门</w:t>
      </w: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sz w:val="32"/>
          <w:szCs w:val="32"/>
          <w:highlight w:val="none"/>
          <w:lang w:val="en-US" w:eastAsia="zh-CN"/>
        </w:rPr>
        <w:t>万</w:t>
      </w:r>
      <w:r>
        <w:rPr>
          <w:rFonts w:hint="default" w:ascii="Times New Roman" w:hAnsi="Times New Roman" w:eastAsia="仿宋_GB2312" w:cs="Times New Roman"/>
          <w:b w:val="0"/>
          <w:bCs w:val="0"/>
          <w:sz w:val="32"/>
          <w:szCs w:val="32"/>
          <w:highlight w:val="none"/>
        </w:rPr>
        <w:t>元，用于开展全市范围内的农作物病虫害调查、技术指导</w:t>
      </w:r>
      <w:r>
        <w:rPr>
          <w:rFonts w:hint="default" w:ascii="Times New Roman" w:hAnsi="Times New Roman" w:eastAsia="仿宋_GB2312" w:cs="Times New Roman"/>
          <w:b w:val="0"/>
          <w:bCs w:val="0"/>
          <w:sz w:val="32"/>
          <w:szCs w:val="32"/>
          <w:highlight w:val="none"/>
          <w:lang w:eastAsia="zh-CN"/>
        </w:rPr>
        <w:t>、植保工作</w:t>
      </w:r>
      <w:r>
        <w:rPr>
          <w:rFonts w:hint="default" w:ascii="Times New Roman" w:hAnsi="Times New Roman" w:eastAsia="仿宋_GB2312" w:cs="Times New Roman"/>
          <w:b w:val="0"/>
          <w:bCs w:val="0"/>
          <w:sz w:val="32"/>
          <w:szCs w:val="32"/>
          <w:highlight w:val="none"/>
        </w:rPr>
        <w:t>宣传培训</w:t>
      </w:r>
      <w:r>
        <w:rPr>
          <w:rFonts w:hint="default" w:ascii="Times New Roman" w:hAnsi="Times New Roman" w:eastAsia="仿宋_GB2312" w:cs="Times New Roman"/>
          <w:b w:val="0"/>
          <w:bCs w:val="0"/>
          <w:sz w:val="32"/>
          <w:szCs w:val="32"/>
          <w:highlight w:val="none"/>
          <w:lang w:val="en-US" w:eastAsia="zh-CN"/>
        </w:rPr>
        <w:t>和植物检疫工作</w:t>
      </w:r>
      <w:r>
        <w:rPr>
          <w:rFonts w:hint="default" w:ascii="Times New Roman" w:hAnsi="Times New Roman" w:eastAsia="仿宋_GB2312" w:cs="Times New Roman"/>
          <w:b w:val="0"/>
          <w:bCs w:val="0"/>
          <w:sz w:val="32"/>
          <w:szCs w:val="32"/>
          <w:highlight w:val="none"/>
        </w:rPr>
        <w:t>，以及相关专业书籍与</w:t>
      </w:r>
      <w:r>
        <w:rPr>
          <w:rFonts w:hint="default" w:ascii="Times New Roman" w:hAnsi="Times New Roman" w:eastAsia="仿宋_GB2312" w:cs="Times New Roman"/>
          <w:b w:val="0"/>
          <w:bCs w:val="0"/>
          <w:sz w:val="32"/>
          <w:szCs w:val="32"/>
          <w:highlight w:val="none"/>
          <w:lang w:val="en-US" w:eastAsia="zh-CN"/>
        </w:rPr>
        <w:t>病虫害</w:t>
      </w:r>
      <w:r>
        <w:rPr>
          <w:rFonts w:hint="default" w:ascii="Times New Roman" w:hAnsi="Times New Roman" w:eastAsia="仿宋_GB2312" w:cs="Times New Roman"/>
          <w:b w:val="0"/>
          <w:bCs w:val="0"/>
          <w:color w:val="auto"/>
          <w:sz w:val="32"/>
          <w:szCs w:val="32"/>
          <w:highlight w:val="none"/>
          <w:lang w:val="en-US" w:eastAsia="zh-CN"/>
        </w:rPr>
        <w:t>测报工具</w:t>
      </w:r>
      <w:r>
        <w:rPr>
          <w:rFonts w:hint="default" w:ascii="Times New Roman" w:hAnsi="Times New Roman" w:eastAsia="仿宋_GB2312" w:cs="Times New Roman"/>
          <w:b w:val="0"/>
          <w:bCs w:val="0"/>
          <w:sz w:val="32"/>
          <w:szCs w:val="32"/>
          <w:highlight w:val="none"/>
        </w:rPr>
        <w:t>的</w:t>
      </w:r>
      <w:r>
        <w:rPr>
          <w:rFonts w:hint="eastAsia" w:ascii="Times New Roman" w:hAnsi="Times New Roman" w:eastAsia="仿宋_GB2312" w:cs="Times New Roman"/>
          <w:b w:val="0"/>
          <w:bCs w:val="0"/>
          <w:sz w:val="32"/>
          <w:szCs w:val="32"/>
          <w:highlight w:val="none"/>
          <w:lang w:val="en-US" w:eastAsia="zh-CN"/>
        </w:rPr>
        <w:t>维修</w:t>
      </w:r>
      <w:r>
        <w:rPr>
          <w:rFonts w:hint="default" w:ascii="Times New Roman" w:hAnsi="Times New Roman" w:eastAsia="仿宋_GB2312" w:cs="Times New Roman"/>
          <w:b w:val="0"/>
          <w:bCs w:val="0"/>
          <w:sz w:val="32"/>
          <w:szCs w:val="32"/>
          <w:highlight w:val="none"/>
        </w:rPr>
        <w:t>购置；用于</w:t>
      </w:r>
      <w:r>
        <w:rPr>
          <w:rFonts w:hint="eastAsia" w:ascii="Times New Roman" w:hAnsi="Times New Roman" w:eastAsia="仿宋_GB2312" w:cs="Times New Roman"/>
          <w:b w:val="0"/>
          <w:bCs w:val="0"/>
          <w:sz w:val="32"/>
          <w:szCs w:val="32"/>
          <w:highlight w:val="none"/>
          <w:lang w:val="en-US" w:eastAsia="zh-CN"/>
        </w:rPr>
        <w:t>开展科学安全用药培训指导与示范；</w:t>
      </w:r>
      <w:r>
        <w:rPr>
          <w:rFonts w:hint="default" w:ascii="Times New Roman" w:hAnsi="Times New Roman" w:eastAsia="仿宋_GB2312" w:cs="Times New Roman"/>
          <w:b w:val="0"/>
          <w:bCs w:val="0"/>
          <w:sz w:val="32"/>
          <w:szCs w:val="32"/>
          <w:highlight w:val="none"/>
        </w:rPr>
        <w:t>用于</w:t>
      </w:r>
      <w:r>
        <w:rPr>
          <w:rFonts w:hint="eastAsia" w:ascii="Times New Roman" w:hAnsi="Times New Roman" w:eastAsia="仿宋_GB2312" w:cs="Times New Roman"/>
          <w:b w:val="0"/>
          <w:bCs w:val="0"/>
          <w:sz w:val="32"/>
          <w:szCs w:val="32"/>
          <w:highlight w:val="none"/>
          <w:lang w:val="en-US" w:eastAsia="zh-CN"/>
        </w:rPr>
        <w:t>采购</w:t>
      </w:r>
      <w:r>
        <w:rPr>
          <w:rFonts w:hint="default" w:ascii="Times New Roman" w:hAnsi="Times New Roman" w:eastAsia="仿宋_GB2312" w:cs="Times New Roman"/>
          <w:b w:val="0"/>
          <w:bCs w:val="0"/>
          <w:sz w:val="32"/>
          <w:szCs w:val="32"/>
          <w:highlight w:val="none"/>
        </w:rPr>
        <w:t>应急防控与绿色防控物资等</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用于参加各类上级部门组织的业务培训</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、各乡镇病虫害监测人员15</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万元，用于开展各类农作物病虫害调查监测与相关设备的运行维护</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详见附件</w:t>
      </w:r>
      <w:r>
        <w:rPr>
          <w:rFonts w:hint="eastAsia"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、植保新技术的试验示范</w:t>
      </w:r>
      <w:r>
        <w:rPr>
          <w:rFonts w:hint="eastAsia" w:ascii="Times New Roman" w:hAnsi="Times New Roman" w:eastAsia="仿宋_GB2312" w:cs="Times New Roman"/>
          <w:b w:val="0"/>
          <w:bCs w:val="0"/>
          <w:sz w:val="32"/>
          <w:szCs w:val="32"/>
          <w:highlight w:val="none"/>
          <w:lang w:val="en-US" w:eastAsia="zh-CN"/>
        </w:rPr>
        <w:t>5000</w:t>
      </w:r>
      <w:r>
        <w:rPr>
          <w:rFonts w:hint="default" w:ascii="Times New Roman" w:hAnsi="Times New Roman" w:eastAsia="仿宋_GB2312" w:cs="Times New Roman"/>
          <w:b w:val="0"/>
          <w:bCs w:val="0"/>
          <w:sz w:val="32"/>
          <w:szCs w:val="32"/>
          <w:highlight w:val="none"/>
          <w:lang w:val="en-US" w:eastAsia="zh-CN"/>
        </w:rPr>
        <w:t>元</w:t>
      </w:r>
      <w:r>
        <w:rPr>
          <w:rFonts w:hint="default" w:ascii="Times New Roman" w:hAnsi="Times New Roman" w:eastAsia="仿宋_GB2312" w:cs="Times New Roman"/>
          <w:sz w:val="32"/>
          <w:szCs w:val="32"/>
          <w:highlight w:val="none"/>
          <w:lang w:val="en-US" w:eastAsia="zh-CN"/>
        </w:rPr>
        <w:t>，用于建设管理蛇床草-水稻轮作对比试验点</w:t>
      </w:r>
      <w:r>
        <w:rPr>
          <w:rFonts w:hint="eastAsia" w:ascii="Times New Roman" w:hAnsi="Times New Roman" w:eastAsia="仿宋_GB2312" w:cs="Times New Roman"/>
          <w:sz w:val="32"/>
          <w:szCs w:val="32"/>
          <w:highlight w:val="none"/>
          <w:lang w:val="en-US" w:eastAsia="zh-CN"/>
        </w:rPr>
        <w:t>，负责人</w:t>
      </w:r>
      <w:r>
        <w:rPr>
          <w:rFonts w:hint="default" w:ascii="Times New Roman" w:hAnsi="Times New Roman" w:eastAsia="仿宋_GB2312" w:cs="Times New Roman"/>
          <w:sz w:val="32"/>
          <w:szCs w:val="32"/>
          <w:highlight w:val="none"/>
          <w:lang w:val="en-US" w:eastAsia="zh-CN"/>
        </w:rPr>
        <w:t>王辉（身份证号</w:t>
      </w:r>
      <w:r>
        <w:rPr>
          <w:rFonts w:hint="eastAsia" w:ascii="Times New Roman" w:hAnsi="Times New Roman" w:eastAsia="仿宋_GB2312" w:cs="Times New Roman"/>
          <w:sz w:val="32"/>
          <w:szCs w:val="32"/>
          <w:highlight w:val="none"/>
          <w:lang w:val="en-US" w:eastAsia="zh-CN"/>
        </w:rPr>
        <w:t>：432302********7916）</w:t>
      </w:r>
      <w:r>
        <w:rPr>
          <w:rFonts w:hint="default" w:ascii="Times New Roman" w:hAnsi="Times New Roman" w:eastAsia="仿宋_GB2312" w:cs="Times New Roman"/>
          <w:sz w:val="32"/>
          <w:szCs w:val="32"/>
          <w:highlight w:val="none"/>
          <w:lang w:val="en-US" w:eastAsia="zh-CN"/>
        </w:rPr>
        <w:t>。</w:t>
      </w:r>
    </w:p>
    <w:p w14:paraId="494387A1">
      <w:pPr>
        <w:adjustRightInd w:val="0"/>
        <w:snapToGrid w:val="0"/>
        <w:spacing w:line="600" w:lineRule="exact"/>
        <w:ind w:firstLine="640" w:firstLineChars="200"/>
        <w:outlineLvl w:val="2"/>
        <w:rPr>
          <w:rFonts w:hint="default" w:ascii="方正楷体_GB2312" w:hAnsi="方正楷体_GB2312" w:eastAsia="方正楷体_GB2312" w:cs="方正楷体_GB2312"/>
          <w:bCs/>
          <w:sz w:val="32"/>
          <w:szCs w:val="32"/>
          <w:highlight w:val="none"/>
        </w:rPr>
      </w:pPr>
      <w:r>
        <w:rPr>
          <w:rFonts w:hint="default" w:ascii="方正楷体_GB2312" w:hAnsi="方正楷体_GB2312" w:eastAsia="方正楷体_GB2312" w:cs="方正楷体_GB2312"/>
          <w:bCs/>
          <w:sz w:val="32"/>
          <w:szCs w:val="32"/>
          <w:highlight w:val="none"/>
        </w:rPr>
        <w:t>（二）开展农作物重大病虫害防控</w:t>
      </w:r>
      <w:r>
        <w:rPr>
          <w:rFonts w:hint="eastAsia" w:ascii="Times New Roman" w:hAnsi="Times New Roman" w:eastAsia="方正楷体_GB2312" w:cs="Times New Roman"/>
          <w:bCs/>
          <w:sz w:val="32"/>
          <w:szCs w:val="32"/>
          <w:highlight w:val="none"/>
          <w:lang w:val="en-US" w:eastAsia="zh-CN"/>
        </w:rPr>
        <w:t>63.3</w:t>
      </w:r>
      <w:r>
        <w:rPr>
          <w:rFonts w:hint="default" w:ascii="方正楷体_GB2312" w:hAnsi="方正楷体_GB2312" w:eastAsia="方正楷体_GB2312" w:cs="方正楷体_GB2312"/>
          <w:bCs/>
          <w:sz w:val="32"/>
          <w:szCs w:val="32"/>
          <w:highlight w:val="none"/>
        </w:rPr>
        <w:t>万元</w:t>
      </w:r>
    </w:p>
    <w:p w14:paraId="30B3EBCD">
      <w:pPr>
        <w:ind w:firstLine="646" w:firstLineChars="202"/>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按照《2026年湖南省“虫口夺粮”保丰收行动方案》（湘农办发〔2026〕14号）文件要求，将生物防治、理化诱控、高效低风险农药等绿色防控措施纳入统防统治服务内容，支持专业化服务组织优先选用绿色防控技术产品，配备绿色防控设施设备，促进绿色防控与统防统治融合发展，力争主要农作物病虫害绿色防控覆盖率较上年提高2个百分点，主要粮食作物统防统治覆盖率较上年提高1个百分点，防治处置率达到90%以上，确保病虫害危害损失率控制在5%以内，科学防病治虫和安全用药水平不断提升。</w:t>
      </w:r>
    </w:p>
    <w:p w14:paraId="1CD32375">
      <w:pPr>
        <w:numPr>
          <w:ilvl w:val="0"/>
          <w:numId w:val="1"/>
        </w:numPr>
        <w:ind w:firstLine="649" w:firstLineChars="202"/>
        <w:rPr>
          <w:rFonts w:hint="eastAsia"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农作物病虫害专业化统防统治</w:t>
      </w:r>
      <w:r>
        <w:rPr>
          <w:rFonts w:hint="eastAsia" w:ascii="Times New Roman" w:hAnsi="Times New Roman" w:eastAsia="仿宋_GB2312" w:cs="Times New Roman"/>
          <w:b/>
          <w:sz w:val="32"/>
          <w:szCs w:val="32"/>
          <w:highlight w:val="none"/>
          <w:lang w:val="en-US" w:eastAsia="zh-CN"/>
        </w:rPr>
        <w:t>作业补贴25.2万元</w:t>
      </w:r>
    </w:p>
    <w:p w14:paraId="40AAFB86">
      <w:pPr>
        <w:numPr>
          <w:ilvl w:val="0"/>
          <w:numId w:val="0"/>
        </w:num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重点支持一批装备精良、管理规范、技术先进、服务高效、年服务面积1</w:t>
      </w:r>
      <w:r>
        <w:rPr>
          <w:rFonts w:hint="eastAsia" w:ascii="Times New Roman" w:hAnsi="Times New Roman" w:eastAsia="仿宋_GB2312" w:cs="Times New Roman"/>
          <w:sz w:val="32"/>
          <w:szCs w:val="32"/>
          <w:highlight w:val="none"/>
          <w:lang w:val="en-US" w:eastAsia="zh-CN"/>
        </w:rPr>
        <w:t>万亩</w:t>
      </w:r>
      <w:r>
        <w:rPr>
          <w:rFonts w:hint="default" w:ascii="Times New Roman" w:hAnsi="Times New Roman" w:eastAsia="仿宋_GB2312" w:cs="Times New Roman"/>
          <w:sz w:val="32"/>
          <w:szCs w:val="32"/>
          <w:highlight w:val="none"/>
          <w:lang w:val="en-US" w:eastAsia="zh-CN"/>
        </w:rPr>
        <w:t>次以上的专业化服务组织应用植保无人机开展水稻等主要农作物重大病虫害统防统治。优先支持获得湖南省农作物病虫害专业化统防统治服务组织标志使用授权的服务组织</w:t>
      </w:r>
      <w:r>
        <w:rPr>
          <w:rFonts w:hint="eastAsia" w:ascii="Times New Roman" w:hAnsi="Times New Roman" w:eastAsia="仿宋_GB2312" w:cs="Times New Roman"/>
          <w:sz w:val="32"/>
          <w:szCs w:val="32"/>
          <w:highlight w:val="none"/>
          <w:lang w:val="en-US" w:eastAsia="zh-CN"/>
        </w:rPr>
        <w:t>。按照湘植保〔2026〕6号文件要求，支持我市2025年统防统治服务能力排名前6的服务组织，以植保无人机飞防作业轨迹图作为补贴依据，按3元/亩次的标准进行补贴</w:t>
      </w:r>
      <w:r>
        <w:rPr>
          <w:rFonts w:hint="default" w:ascii="Times New Roman" w:hAnsi="Times New Roman" w:eastAsia="仿宋_GB2312" w:cs="Times New Roman"/>
          <w:sz w:val="32"/>
          <w:szCs w:val="32"/>
          <w:highlight w:val="none"/>
          <w:lang w:val="en-US" w:eastAsia="zh-CN"/>
        </w:rPr>
        <w:t>，总作业补贴面积</w:t>
      </w:r>
      <w:r>
        <w:rPr>
          <w:rFonts w:hint="eastAsia" w:ascii="Times New Roman" w:hAnsi="Times New Roman" w:eastAsia="仿宋_GB2312" w:cs="Times New Roman"/>
          <w:sz w:val="32"/>
          <w:szCs w:val="32"/>
          <w:highlight w:val="none"/>
          <w:lang w:val="en-US" w:eastAsia="zh-CN"/>
        </w:rPr>
        <w:t>8.4</w:t>
      </w:r>
      <w:r>
        <w:rPr>
          <w:rFonts w:hint="default" w:ascii="Times New Roman" w:hAnsi="Times New Roman" w:eastAsia="仿宋_GB2312" w:cs="Times New Roman"/>
          <w:sz w:val="32"/>
          <w:szCs w:val="32"/>
          <w:highlight w:val="none"/>
          <w:lang w:val="en-US" w:eastAsia="zh-CN"/>
        </w:rPr>
        <w:t>万亩次（详见附件</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p>
    <w:p w14:paraId="76DB00F6">
      <w:pPr>
        <w:ind w:firstLine="649" w:firstLineChars="202"/>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2、水稻病虫害绿色防控与统防统治融合示范</w:t>
      </w:r>
      <w:r>
        <w:rPr>
          <w:rFonts w:hint="eastAsia" w:ascii="Times New Roman" w:hAnsi="Times New Roman" w:eastAsia="仿宋_GB2312" w:cs="Times New Roman"/>
          <w:b/>
          <w:sz w:val="32"/>
          <w:szCs w:val="32"/>
          <w:highlight w:val="none"/>
          <w:lang w:val="en-US" w:eastAsia="zh-CN"/>
        </w:rPr>
        <w:t>22</w:t>
      </w:r>
      <w:r>
        <w:rPr>
          <w:rFonts w:hint="default" w:ascii="Times New Roman" w:hAnsi="Times New Roman" w:eastAsia="仿宋_GB2312" w:cs="Times New Roman"/>
          <w:b/>
          <w:sz w:val="32"/>
          <w:szCs w:val="32"/>
          <w:highlight w:val="none"/>
        </w:rPr>
        <w:t>万元</w:t>
      </w:r>
    </w:p>
    <w:p w14:paraId="74A8A51C">
      <w:pPr>
        <w:ind w:firstLine="646" w:firstLineChars="20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按照湘植保〔2026〕6号文件要求，我市需打造1个高标准水稻病虫害绿色防控示范推广基地(核心示范区)，示范基地(核心示范区)要求水稻播种面积 2000亩以上，绿色防控和统防统治覆盖率 100%，具有固定的示范、展示、培训和宣传场所，辐射带动周边区域1</w:t>
      </w:r>
      <w:r>
        <w:rPr>
          <w:rFonts w:hint="eastAsia"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rPr>
        <w:t>亩以上。核心示范区均要求全面应用新技术、新方式、新农药、新药械、新测报等“五新”措施;全程运用智能化病虫监测设备，全程采用农业防治、生态调控、理化诱控、生物防治、科学用药等绿色防控技术;全程使用环境友好型新药剂，全程使用先进高效植保机械，全程开展科学用药，全程开展统防统治。确保示范基地(核心示范区)内病虫危害损失率控制在5%以下，化学农药科学施用增效。通过集成示范，形成精准绿色防控技术体系和可复制推广的融合模式，适时组织开展现场观摩和培训活动，引领带动辖区内大面积推广应用病虫害绿色防控技术产品。</w:t>
      </w:r>
      <w:r>
        <w:rPr>
          <w:rFonts w:hint="eastAsia" w:ascii="Times New Roman" w:hAnsi="Times New Roman" w:eastAsia="仿宋_GB2312" w:cs="Times New Roman"/>
          <w:sz w:val="32"/>
          <w:szCs w:val="32"/>
          <w:highlight w:val="none"/>
          <w:lang w:val="en-US" w:eastAsia="zh-CN"/>
        </w:rPr>
        <w:t>具体</w:t>
      </w:r>
      <w:r>
        <w:rPr>
          <w:rFonts w:hint="default" w:ascii="Times New Roman" w:hAnsi="Times New Roman" w:eastAsia="仿宋_GB2312" w:cs="Times New Roman"/>
          <w:sz w:val="32"/>
          <w:szCs w:val="32"/>
          <w:highlight w:val="none"/>
        </w:rPr>
        <w:t>由沅江市万家丰现代农业服务有限公司</w:t>
      </w:r>
      <w:r>
        <w:rPr>
          <w:rFonts w:hint="eastAsia" w:ascii="Times New Roman" w:hAnsi="Times New Roman" w:eastAsia="仿宋_GB2312" w:cs="Times New Roman"/>
          <w:sz w:val="32"/>
          <w:szCs w:val="32"/>
          <w:highlight w:val="none"/>
          <w:lang w:val="en-US" w:eastAsia="zh-CN"/>
        </w:rPr>
        <w:t>与沅江市长进水稻专业合作社</w:t>
      </w:r>
      <w:r>
        <w:rPr>
          <w:rFonts w:hint="default" w:ascii="Times New Roman" w:hAnsi="Times New Roman" w:eastAsia="仿宋_GB2312" w:cs="Times New Roman"/>
          <w:sz w:val="32"/>
          <w:szCs w:val="32"/>
          <w:highlight w:val="none"/>
        </w:rPr>
        <w:t>负责本项目各项措施的实施，各项措施补助金额</w:t>
      </w:r>
      <w:r>
        <w:rPr>
          <w:rFonts w:hint="eastAsia" w:ascii="Times New Roman" w:hAnsi="Times New Roman" w:eastAsia="仿宋_GB2312" w:cs="Times New Roman"/>
          <w:sz w:val="32"/>
          <w:szCs w:val="32"/>
          <w:highlight w:val="none"/>
          <w:lang w:val="en-US" w:eastAsia="zh-CN"/>
        </w:rPr>
        <w:t>分别</w:t>
      </w:r>
      <w:r>
        <w:rPr>
          <w:rFonts w:hint="default" w:ascii="Times New Roman" w:hAnsi="Times New Roman" w:eastAsia="仿宋_GB2312" w:cs="Times New Roman"/>
          <w:sz w:val="32"/>
          <w:szCs w:val="32"/>
          <w:highlight w:val="none"/>
        </w:rPr>
        <w:t>为</w:t>
      </w:r>
      <w:r>
        <w:rPr>
          <w:rFonts w:hint="eastAsia" w:ascii="Times New Roman" w:hAnsi="Times New Roman" w:eastAsia="仿宋_GB2312" w:cs="Times New Roman"/>
          <w:b w:val="0"/>
          <w:bCs/>
          <w:sz w:val="32"/>
          <w:szCs w:val="32"/>
          <w:highlight w:val="none"/>
          <w:lang w:val="en-US" w:eastAsia="zh-CN"/>
        </w:rPr>
        <w:t>12</w:t>
      </w:r>
      <w:r>
        <w:rPr>
          <w:rFonts w:hint="default" w:ascii="Times New Roman" w:hAnsi="Times New Roman" w:eastAsia="仿宋_GB2312" w:cs="Times New Roman"/>
          <w:b w:val="0"/>
          <w:bCs/>
          <w:sz w:val="32"/>
          <w:szCs w:val="32"/>
          <w:highlight w:val="none"/>
        </w:rPr>
        <w:t>万元</w:t>
      </w:r>
      <w:r>
        <w:rPr>
          <w:rFonts w:hint="eastAsia" w:ascii="Times New Roman" w:hAnsi="Times New Roman" w:eastAsia="仿宋_GB2312" w:cs="Times New Roman"/>
          <w:b w:val="0"/>
          <w:bCs/>
          <w:sz w:val="32"/>
          <w:szCs w:val="32"/>
          <w:highlight w:val="none"/>
          <w:lang w:eastAsia="zh-CN"/>
        </w:rPr>
        <w:t>、</w:t>
      </w:r>
      <w:r>
        <w:rPr>
          <w:rFonts w:hint="eastAsia" w:ascii="Times New Roman" w:hAnsi="Times New Roman" w:eastAsia="仿宋_GB2312" w:cs="Times New Roman"/>
          <w:b w:val="0"/>
          <w:bCs/>
          <w:sz w:val="32"/>
          <w:szCs w:val="32"/>
          <w:highlight w:val="none"/>
          <w:lang w:val="en-US" w:eastAsia="zh-CN"/>
        </w:rPr>
        <w:t>5万元</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sz w:val="32"/>
          <w:szCs w:val="32"/>
          <w:highlight w:val="none"/>
        </w:rPr>
        <w:t>其余资金用于采购水稻病虫害绿色防控物资。</w:t>
      </w:r>
    </w:p>
    <w:p w14:paraId="0D09095A">
      <w:pPr>
        <w:ind w:firstLine="649" w:firstLineChars="202"/>
        <w:rPr>
          <w:rFonts w:hint="default"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3、</w:t>
      </w:r>
      <w:r>
        <w:rPr>
          <w:rFonts w:hint="default" w:ascii="Times New Roman" w:hAnsi="Times New Roman" w:eastAsia="仿宋_GB2312" w:cs="Times New Roman"/>
          <w:b/>
          <w:sz w:val="32"/>
          <w:szCs w:val="32"/>
          <w:highlight w:val="none"/>
        </w:rPr>
        <w:t>二化螟绿色防控技术应用示范</w:t>
      </w:r>
      <w:r>
        <w:rPr>
          <w:rFonts w:hint="eastAsia" w:ascii="Times New Roman" w:hAnsi="Times New Roman" w:eastAsia="仿宋_GB2312" w:cs="Times New Roman"/>
          <w:b/>
          <w:sz w:val="32"/>
          <w:szCs w:val="32"/>
          <w:highlight w:val="none"/>
          <w:lang w:val="en-US" w:eastAsia="zh-CN"/>
        </w:rPr>
        <w:t>9</w:t>
      </w:r>
      <w:r>
        <w:rPr>
          <w:rFonts w:hint="default" w:ascii="Times New Roman" w:hAnsi="Times New Roman" w:eastAsia="仿宋_GB2312" w:cs="Times New Roman"/>
          <w:b/>
          <w:sz w:val="32"/>
          <w:szCs w:val="32"/>
          <w:highlight w:val="none"/>
        </w:rPr>
        <w:t>万元</w:t>
      </w:r>
    </w:p>
    <w:p w14:paraId="521E1057">
      <w:pPr>
        <w:ind w:firstLine="646" w:firstLineChars="202"/>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6"/>
          <w:highlight w:val="none"/>
        </w:rPr>
        <w:t>湘植保</w:t>
      </w:r>
      <w:r>
        <w:rPr>
          <w:rFonts w:hint="default" w:ascii="Times New Roman" w:hAnsi="Times New Roman" w:eastAsia="仿宋_GB2312" w:cs="Times New Roman"/>
          <w:sz w:val="32"/>
          <w:szCs w:val="36"/>
          <w:highlight w:val="none"/>
          <w:lang w:eastAsia="zh-CN"/>
        </w:rPr>
        <w:t>〔202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eastAsia="zh-CN"/>
        </w:rPr>
        <w:t>〕</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eastAsia="zh-CN"/>
        </w:rPr>
        <w:t>号</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6"/>
          <w:highlight w:val="none"/>
        </w:rPr>
        <w:t>与(湘</w:t>
      </w:r>
      <w:r>
        <w:rPr>
          <w:rFonts w:hint="default" w:ascii="Times New Roman" w:hAnsi="Times New Roman" w:eastAsia="仿宋_GB2312" w:cs="Times New Roman"/>
          <w:sz w:val="32"/>
          <w:szCs w:val="36"/>
          <w:highlight w:val="none"/>
          <w:lang w:val="en-US" w:eastAsia="zh-CN"/>
        </w:rPr>
        <w:t>农明电〔202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val="en-US" w:eastAsia="zh-CN"/>
        </w:rPr>
        <w:t>〕1号</w:t>
      </w:r>
      <w:r>
        <w:rPr>
          <w:rFonts w:hint="default" w:ascii="Times New Roman" w:hAnsi="Times New Roman" w:eastAsia="仿宋_GB2312" w:cs="Times New Roman"/>
          <w:sz w:val="32"/>
          <w:szCs w:val="36"/>
          <w:highlight w:val="none"/>
        </w:rPr>
        <w:t>)</w:t>
      </w:r>
      <w:r>
        <w:rPr>
          <w:rFonts w:hint="default" w:ascii="Times New Roman" w:hAnsi="Times New Roman" w:eastAsia="仿宋_GB2312" w:cs="Times New Roman"/>
          <w:sz w:val="32"/>
          <w:szCs w:val="32"/>
          <w:highlight w:val="none"/>
        </w:rPr>
        <w:t>等文件要求。我市</w:t>
      </w:r>
      <w:r>
        <w:rPr>
          <w:rFonts w:hint="eastAsia" w:ascii="Times New Roman" w:hAnsi="Times New Roman" w:eastAsia="仿宋_GB2312" w:cs="Times New Roman"/>
          <w:sz w:val="32"/>
          <w:szCs w:val="32"/>
          <w:highlight w:val="none"/>
          <w:lang w:val="en-US" w:eastAsia="zh-CN"/>
        </w:rPr>
        <w:t>二化螟抗药性高</w:t>
      </w:r>
      <w:r>
        <w:rPr>
          <w:rFonts w:hint="default" w:ascii="Times New Roman" w:hAnsi="Times New Roman" w:eastAsia="仿宋_GB2312" w:cs="Times New Roman"/>
          <w:sz w:val="32"/>
          <w:szCs w:val="32"/>
          <w:highlight w:val="none"/>
          <w:lang w:val="en-US" w:eastAsia="zh-CN"/>
        </w:rPr>
        <w:t>、危害严重</w:t>
      </w:r>
      <w:r>
        <w:rPr>
          <w:rFonts w:hint="eastAsia" w:ascii="Times New Roman" w:hAnsi="Times New Roman" w:eastAsia="仿宋_GB2312" w:cs="Times New Roman"/>
          <w:sz w:val="32"/>
          <w:szCs w:val="32"/>
          <w:highlight w:val="none"/>
          <w:lang w:val="en-US" w:eastAsia="zh-CN"/>
        </w:rPr>
        <w:t>，需</w:t>
      </w:r>
      <w:r>
        <w:rPr>
          <w:rFonts w:hint="default" w:ascii="Times New Roman" w:hAnsi="Times New Roman" w:eastAsia="仿宋_GB2312" w:cs="Times New Roman"/>
          <w:sz w:val="32"/>
          <w:szCs w:val="32"/>
          <w:highlight w:val="none"/>
          <w:lang w:val="en-US" w:eastAsia="zh-CN"/>
        </w:rPr>
        <w:t>开展翻耕灌深水灭蛹、低茬收割等措施</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落实性诱杀技术</w:t>
      </w:r>
      <w:r>
        <w:rPr>
          <w:rFonts w:hint="eastAsia" w:ascii="Times New Roman" w:hAnsi="Times New Roman" w:eastAsia="仿宋_GB2312" w:cs="Times New Roman"/>
          <w:sz w:val="32"/>
          <w:szCs w:val="32"/>
          <w:highlight w:val="none"/>
          <w:lang w:val="en-US" w:eastAsia="zh-CN"/>
        </w:rPr>
        <w:t>与交配干扰</w:t>
      </w:r>
      <w:r>
        <w:rPr>
          <w:rFonts w:hint="default" w:ascii="Times New Roman" w:hAnsi="Times New Roman" w:eastAsia="仿宋_GB2312" w:cs="Times New Roman"/>
          <w:sz w:val="32"/>
          <w:szCs w:val="32"/>
          <w:highlight w:val="none"/>
          <w:lang w:val="en-US" w:eastAsia="zh-CN"/>
        </w:rPr>
        <w:t>技术，</w:t>
      </w:r>
      <w:r>
        <w:rPr>
          <w:rFonts w:hint="eastAsia" w:ascii="Times New Roman" w:hAnsi="Times New Roman" w:eastAsia="仿宋_GB2312" w:cs="Times New Roman"/>
          <w:sz w:val="32"/>
          <w:szCs w:val="32"/>
          <w:highlight w:val="none"/>
          <w:lang w:val="en-US" w:eastAsia="zh-CN"/>
        </w:rPr>
        <w:t>以</w:t>
      </w:r>
      <w:r>
        <w:rPr>
          <w:rFonts w:hint="default" w:ascii="Times New Roman" w:hAnsi="Times New Roman" w:eastAsia="仿宋_GB2312" w:cs="Times New Roman"/>
          <w:sz w:val="32"/>
          <w:szCs w:val="32"/>
          <w:highlight w:val="none"/>
          <w:lang w:val="en-US" w:eastAsia="zh-CN"/>
        </w:rPr>
        <w:t>压低虫口基数，减轻化学防控压力。</w:t>
      </w:r>
      <w:r>
        <w:rPr>
          <w:rFonts w:hint="eastAsia" w:ascii="Times New Roman" w:hAnsi="Times New Roman" w:eastAsia="仿宋_GB2312" w:cs="Times New Roman"/>
          <w:sz w:val="32"/>
          <w:szCs w:val="32"/>
          <w:highlight w:val="none"/>
          <w:lang w:val="en-US" w:eastAsia="zh-CN"/>
        </w:rPr>
        <w:t>分为绿色防控物资购置安装（5万元）与示范区建设（4万元）两部分，示范区建设由沅江市黄茅洲镇黄栗塘村经济合作社具体负责。</w:t>
      </w:r>
    </w:p>
    <w:p w14:paraId="4BDEC7E1">
      <w:pPr>
        <w:ind w:firstLine="649" w:firstLineChars="202"/>
        <w:rPr>
          <w:rFonts w:hint="default"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4</w:t>
      </w:r>
      <w:r>
        <w:rPr>
          <w:rFonts w:hint="default" w:ascii="Times New Roman" w:hAnsi="Times New Roman" w:eastAsia="仿宋_GB2312" w:cs="Times New Roman"/>
          <w:b/>
          <w:sz w:val="32"/>
          <w:szCs w:val="32"/>
          <w:highlight w:val="none"/>
        </w:rPr>
        <w:t>、油菜病虫害绿色防控与统防统治融合示范</w:t>
      </w:r>
      <w:r>
        <w:rPr>
          <w:rFonts w:hint="eastAsia" w:ascii="Times New Roman" w:hAnsi="Times New Roman" w:eastAsia="仿宋_GB2312" w:cs="Times New Roman"/>
          <w:b/>
          <w:sz w:val="32"/>
          <w:szCs w:val="32"/>
          <w:highlight w:val="none"/>
          <w:lang w:val="en-US" w:eastAsia="zh-CN"/>
        </w:rPr>
        <w:t>7.1</w:t>
      </w:r>
      <w:r>
        <w:rPr>
          <w:rFonts w:hint="default" w:ascii="Times New Roman" w:hAnsi="Times New Roman" w:eastAsia="仿宋_GB2312" w:cs="Times New Roman"/>
          <w:b/>
          <w:sz w:val="32"/>
          <w:szCs w:val="32"/>
          <w:highlight w:val="none"/>
        </w:rPr>
        <w:t>万元</w:t>
      </w:r>
    </w:p>
    <w:p w14:paraId="4585A097">
      <w:pPr>
        <w:ind w:firstLine="646" w:firstLineChars="202"/>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6"/>
          <w:highlight w:val="none"/>
        </w:rPr>
        <w:t>湘植保</w:t>
      </w:r>
      <w:r>
        <w:rPr>
          <w:rFonts w:hint="default" w:ascii="Times New Roman" w:hAnsi="Times New Roman" w:eastAsia="仿宋_GB2312" w:cs="Times New Roman"/>
          <w:sz w:val="32"/>
          <w:szCs w:val="36"/>
          <w:highlight w:val="none"/>
          <w:lang w:eastAsia="zh-CN"/>
        </w:rPr>
        <w:t>〔202</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eastAsia="zh-CN"/>
        </w:rPr>
        <w:t>〕</w:t>
      </w:r>
      <w:r>
        <w:rPr>
          <w:rFonts w:hint="eastAsia" w:ascii="Times New Roman" w:hAnsi="Times New Roman" w:eastAsia="仿宋_GB2312" w:cs="Times New Roman"/>
          <w:sz w:val="32"/>
          <w:szCs w:val="36"/>
          <w:highlight w:val="none"/>
          <w:lang w:val="en-US" w:eastAsia="zh-CN"/>
        </w:rPr>
        <w:t>6</w:t>
      </w:r>
      <w:r>
        <w:rPr>
          <w:rFonts w:hint="default" w:ascii="Times New Roman" w:hAnsi="Times New Roman" w:eastAsia="仿宋_GB2312" w:cs="Times New Roman"/>
          <w:sz w:val="32"/>
          <w:szCs w:val="36"/>
          <w:highlight w:val="none"/>
          <w:lang w:eastAsia="zh-CN"/>
        </w:rPr>
        <w:t>号</w:t>
      </w:r>
      <w:r>
        <w:rPr>
          <w:rFonts w:hint="default" w:ascii="Times New Roman" w:hAnsi="Times New Roman" w:eastAsia="仿宋_GB2312" w:cs="Times New Roman"/>
          <w:sz w:val="32"/>
          <w:szCs w:val="32"/>
          <w:highlight w:val="none"/>
        </w:rPr>
        <w:t>）文件要求。我市要求创建1个面积不小于1000亩的油菜病虫害绿色防控与统防统治融合推进核心示范区，开展油菜菌核病等重大病虫害统防统治与绿色防控示范。具体由沅江市喜乐丰农作物病虫害防治专业合作社</w:t>
      </w:r>
      <w:r>
        <w:rPr>
          <w:rFonts w:hint="eastAsia" w:ascii="Times New Roman" w:hAnsi="Times New Roman" w:eastAsia="仿宋_GB2312" w:cs="Times New Roman"/>
          <w:sz w:val="32"/>
          <w:szCs w:val="32"/>
          <w:highlight w:val="none"/>
          <w:lang w:val="en-US" w:eastAsia="zh-CN"/>
        </w:rPr>
        <w:t>与沅江市界福种植专业合作社</w:t>
      </w:r>
      <w:r>
        <w:rPr>
          <w:rFonts w:hint="default" w:ascii="Times New Roman" w:hAnsi="Times New Roman" w:eastAsia="仿宋_GB2312" w:cs="Times New Roman"/>
          <w:sz w:val="32"/>
          <w:szCs w:val="32"/>
          <w:highlight w:val="none"/>
        </w:rPr>
        <w:t>实施</w:t>
      </w:r>
      <w:r>
        <w:rPr>
          <w:rFonts w:hint="eastAsia" w:ascii="Times New Roman" w:hAnsi="Times New Roman" w:eastAsia="仿宋_GB2312" w:cs="Times New Roman"/>
          <w:sz w:val="32"/>
          <w:szCs w:val="32"/>
          <w:highlight w:val="none"/>
          <w:lang w:eastAsia="zh-CN"/>
        </w:rPr>
        <w:t>，各项措施补助金额分别为</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万元、</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其余资金用于采购油菜病虫害绿色防控物资。</w:t>
      </w:r>
    </w:p>
    <w:p w14:paraId="5557CFC3">
      <w:pPr>
        <w:adjustRightInd w:val="0"/>
        <w:snapToGrid w:val="0"/>
        <w:spacing w:line="600" w:lineRule="exact"/>
        <w:ind w:firstLine="640" w:firstLineChars="200"/>
        <w:outlineLvl w:val="1"/>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三、保障措施</w:t>
      </w:r>
    </w:p>
    <w:p w14:paraId="40FDF598">
      <w:pPr>
        <w:ind w:firstLine="646" w:firstLineChars="202"/>
        <w:rPr>
          <w:rFonts w:hint="eastAsia" w:ascii="Times New Roman" w:hAnsi="Times New Roman" w:eastAsia="仿宋_GB2312" w:cs="Times New Roman"/>
          <w:sz w:val="32"/>
          <w:szCs w:val="32"/>
          <w:highlight w:val="none"/>
        </w:rPr>
      </w:pPr>
      <w:r>
        <w:rPr>
          <w:rFonts w:hint="default" w:ascii="方正楷体_GB2312" w:hAnsi="方正楷体_GB2312" w:eastAsia="方正楷体_GB2312" w:cs="方正楷体_GB2312"/>
          <w:bCs/>
          <w:sz w:val="32"/>
          <w:szCs w:val="32"/>
          <w:highlight w:val="none"/>
        </w:rPr>
        <w:t>（一）强化组织领导。</w:t>
      </w:r>
      <w:r>
        <w:rPr>
          <w:rFonts w:hint="default" w:ascii="Times New Roman" w:hAnsi="Times New Roman" w:eastAsia="仿宋_GB2312" w:cs="Times New Roman"/>
          <w:sz w:val="32"/>
          <w:szCs w:val="32"/>
          <w:highlight w:val="none"/>
        </w:rPr>
        <w:t>市农业农村局</w:t>
      </w:r>
      <w:r>
        <w:rPr>
          <w:rFonts w:hint="eastAsia" w:ascii="Times New Roman" w:hAnsi="Times New Roman"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rPr>
        <w:t>进一步</w:t>
      </w:r>
      <w:r>
        <w:rPr>
          <w:rFonts w:hint="eastAsia" w:ascii="Times New Roman" w:hAnsi="Times New Roman" w:eastAsia="仿宋_GB2312" w:cs="Times New Roman"/>
          <w:sz w:val="32"/>
          <w:szCs w:val="32"/>
          <w:highlight w:val="none"/>
        </w:rPr>
        <w:t>加强组织领导，强化属地责任，科学研究制定方案，务实创新工作机制，大力推进农作物重大病虫疫情防控工作，全面完成“虫口夺粮”保丰收绩效考核目标。</w:t>
      </w:r>
    </w:p>
    <w:p w14:paraId="6724276C">
      <w:pPr>
        <w:ind w:firstLine="646" w:firstLineChars="202"/>
        <w:rPr>
          <w:rFonts w:hint="eastAsia" w:ascii="Times New Roman" w:hAnsi="Times New Roman" w:eastAsia="仿宋_GB2312" w:cs="Times New Roman"/>
          <w:sz w:val="32"/>
          <w:szCs w:val="32"/>
          <w:highlight w:val="none"/>
          <w:lang w:eastAsia="zh-CN"/>
        </w:rPr>
      </w:pPr>
      <w:r>
        <w:rPr>
          <w:rFonts w:hint="default" w:ascii="方正楷体_GB2312" w:hAnsi="方正楷体_GB2312" w:eastAsia="方正楷体_GB2312" w:cs="方正楷体_GB2312"/>
          <w:bCs/>
          <w:sz w:val="32"/>
          <w:szCs w:val="32"/>
          <w:highlight w:val="none"/>
        </w:rPr>
        <w:t>（二）强化项目资金管理。</w:t>
      </w:r>
      <w:r>
        <w:rPr>
          <w:rFonts w:hint="eastAsia" w:ascii="Times New Roman" w:hAnsi="Times New Roman" w:eastAsia="仿宋_GB2312" w:cs="Times New Roman"/>
          <w:sz w:val="32"/>
          <w:szCs w:val="32"/>
          <w:highlight w:val="none"/>
        </w:rPr>
        <w:t>切实加强项目资金管理，强化资金实施方案的公开公示，规范救灾补助资金使用行为，严格避免超范围支出，强化招标采购过程的监管，加强药剂和绿色防控物资管理，完善物资发放手续，严禁挤占、截留和挪用中央救灾补助资金</w:t>
      </w:r>
      <w:r>
        <w:rPr>
          <w:rFonts w:hint="eastAsia" w:ascii="Times New Roman" w:hAnsi="Times New Roman" w:eastAsia="仿宋_GB2312" w:cs="Times New Roman"/>
          <w:sz w:val="32"/>
          <w:szCs w:val="32"/>
          <w:highlight w:val="none"/>
          <w:lang w:eastAsia="zh-CN"/>
        </w:rPr>
        <w:t>。</w:t>
      </w:r>
    </w:p>
    <w:p w14:paraId="1F2FAE7F">
      <w:pPr>
        <w:ind w:firstLine="646" w:firstLineChars="202"/>
        <w:rPr>
          <w:rFonts w:hint="default" w:ascii="Times New Roman" w:hAnsi="Times New Roman" w:eastAsia="仿宋_GB2312" w:cs="Times New Roman"/>
          <w:sz w:val="32"/>
          <w:szCs w:val="32"/>
          <w:highlight w:val="none"/>
        </w:rPr>
      </w:pPr>
      <w:r>
        <w:rPr>
          <w:rFonts w:hint="default" w:ascii="方正楷体_GB2312" w:hAnsi="方正楷体_GB2312" w:eastAsia="方正楷体_GB2312" w:cs="方正楷体_GB2312"/>
          <w:bCs/>
          <w:sz w:val="32"/>
          <w:szCs w:val="32"/>
          <w:highlight w:val="none"/>
        </w:rPr>
        <w:t>（三）加强监督检查。</w:t>
      </w:r>
      <w:r>
        <w:rPr>
          <w:rFonts w:hint="eastAsia" w:ascii="Times New Roman" w:hAnsi="Times New Roman" w:eastAsia="仿宋_GB2312" w:cs="Times New Roman"/>
          <w:sz w:val="32"/>
          <w:szCs w:val="32"/>
          <w:highlight w:val="none"/>
        </w:rPr>
        <w:t>加强项目实施监管指导，及时掌握任务落实、资金使用、工作进度、效果评价等情况，</w:t>
      </w:r>
      <w:r>
        <w:rPr>
          <w:rFonts w:hint="eastAsia" w:ascii="Times New Roman" w:hAnsi="Times New Roman" w:eastAsia="仿宋_GB2312" w:cs="Times New Roman"/>
          <w:sz w:val="32"/>
          <w:szCs w:val="32"/>
          <w:highlight w:val="none"/>
          <w:lang w:val="en-US" w:eastAsia="zh-CN"/>
        </w:rPr>
        <w:t>避免出现</w:t>
      </w:r>
      <w:r>
        <w:rPr>
          <w:rFonts w:hint="eastAsia" w:ascii="Times New Roman" w:hAnsi="Times New Roman" w:eastAsia="仿宋_GB2312" w:cs="Times New Roman"/>
          <w:sz w:val="32"/>
          <w:szCs w:val="32"/>
          <w:highlight w:val="none"/>
        </w:rPr>
        <w:t>项目资金使用管理不规范、实施进度慢和实施效果不好、资金支付率低</w:t>
      </w:r>
      <w:r>
        <w:rPr>
          <w:rFonts w:hint="eastAsia" w:ascii="Times New Roman" w:hAnsi="Times New Roman" w:eastAsia="仿宋_GB2312" w:cs="Times New Roman"/>
          <w:sz w:val="32"/>
          <w:szCs w:val="32"/>
          <w:highlight w:val="none"/>
          <w:lang w:val="en-US" w:eastAsia="zh-CN"/>
        </w:rPr>
        <w:t>等情况</w:t>
      </w:r>
      <w:r>
        <w:rPr>
          <w:rFonts w:hint="eastAsia" w:ascii="Times New Roman" w:hAnsi="Times New Roman" w:eastAsia="仿宋_GB2312" w:cs="Times New Roman"/>
          <w:sz w:val="32"/>
          <w:szCs w:val="32"/>
          <w:highlight w:val="none"/>
        </w:rPr>
        <w:t>。加强专业化服务组织的农药使用监管，督促服务组织建立田间作业档案、可追溯制度，确保服务组织依法依规开展服务。</w:t>
      </w:r>
    </w:p>
    <w:p w14:paraId="3777B0A4">
      <w:pPr>
        <w:ind w:firstLine="646" w:firstLineChars="202"/>
        <w:rPr>
          <w:rFonts w:hint="default" w:ascii="Times New Roman" w:hAnsi="Times New Roman" w:eastAsia="仿宋_GB2312" w:cs="Times New Roman"/>
          <w:sz w:val="32"/>
          <w:szCs w:val="32"/>
          <w:highlight w:val="none"/>
        </w:rPr>
      </w:pPr>
      <w:r>
        <w:rPr>
          <w:rFonts w:hint="default" w:ascii="方正楷体_GB2312" w:hAnsi="方正楷体_GB2312" w:eastAsia="方正楷体_GB2312" w:cs="方正楷体_GB2312"/>
          <w:bCs/>
          <w:sz w:val="32"/>
          <w:szCs w:val="32"/>
          <w:highlight w:val="none"/>
        </w:rPr>
        <w:t>（四）做好项目总结。</w:t>
      </w:r>
      <w:r>
        <w:rPr>
          <w:rFonts w:hint="eastAsia" w:ascii="Times New Roman" w:hAnsi="Times New Roman" w:eastAsia="仿宋_GB2312" w:cs="Times New Roman"/>
          <w:sz w:val="32"/>
          <w:szCs w:val="32"/>
          <w:highlight w:val="none"/>
        </w:rPr>
        <w:t>充分发挥好中央资金防灾减灾效能，迅速推进资金安排与项目实施，及时做好支付，认真做好总结提炼，探索形成可复制可推广的技术模式和工作机制。及时向农业农村部中央财政转移支付资金管理平台和省农业农村厅项目资金监管平台录入、填报资金使用情况、相关数据等信息。</w:t>
      </w:r>
      <w:r>
        <w:rPr>
          <w:rFonts w:hint="eastAsia" w:ascii="Times New Roman" w:hAnsi="Times New Roman" w:eastAsia="仿宋_GB2312" w:cs="Times New Roman"/>
          <w:sz w:val="32"/>
          <w:szCs w:val="32"/>
          <w:highlight w:val="none"/>
          <w:lang w:val="en-US" w:eastAsia="zh-CN"/>
        </w:rPr>
        <w:t>严格</w:t>
      </w:r>
      <w:r>
        <w:rPr>
          <w:rFonts w:hint="eastAsia" w:ascii="Times New Roman" w:hAnsi="Times New Roman" w:eastAsia="仿宋_GB2312" w:cs="Times New Roman"/>
          <w:sz w:val="32"/>
          <w:szCs w:val="32"/>
          <w:highlight w:val="none"/>
        </w:rPr>
        <w:t>根据中央农业防灾减灾资金管理的最新要求，要于</w:t>
      </w:r>
      <w:r>
        <w:rPr>
          <w:rFonts w:hint="default" w:ascii="Times New Roman" w:hAnsi="Times New Roman" w:eastAsia="仿宋_GB2312" w:cs="Times New Roman"/>
          <w:sz w:val="32"/>
          <w:szCs w:val="32"/>
          <w:highlight w:val="none"/>
        </w:rPr>
        <w:t>2026年6月28日前报送资金执行和管理使用情况，于2026年11月30日前，将项目绩</w:t>
      </w:r>
      <w:r>
        <w:rPr>
          <w:rFonts w:hint="eastAsia" w:ascii="Times New Roman" w:hAnsi="Times New Roman" w:eastAsia="仿宋_GB2312" w:cs="Times New Roman"/>
          <w:sz w:val="32"/>
          <w:szCs w:val="32"/>
          <w:highlight w:val="none"/>
        </w:rPr>
        <w:t>效自评报告报省植保植检站。</w:t>
      </w:r>
    </w:p>
    <w:p w14:paraId="0225571F">
      <w:pPr>
        <w:rPr>
          <w:rFonts w:hint="eastAsia" w:ascii="Times New Roman" w:hAnsi="Times New Roman" w:eastAsia="仿宋_GB2312" w:cs="Times New Roman"/>
          <w:sz w:val="32"/>
          <w:szCs w:val="32"/>
          <w:highlight w:val="none"/>
          <w:lang w:val="en-US" w:eastAsia="zh-CN"/>
        </w:rPr>
      </w:pPr>
    </w:p>
    <w:p w14:paraId="3B94139E">
      <w:pPr>
        <w:ind w:left="1598" w:leftChars="304" w:hanging="960" w:hangingChars="3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附件：1.沅江市2026年乡镇农作物病虫害监测点建设明细表</w:t>
      </w:r>
    </w:p>
    <w:p w14:paraId="094EFEB3">
      <w:pPr>
        <w:ind w:left="1598" w:leftChars="304" w:hanging="960" w:hangingChars="3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2.沅江市2026年中央农业生产防灾减灾资金(农作物重大病虫害防控)农作物病虫害统防统治作业补贴明细表</w:t>
      </w:r>
    </w:p>
    <w:p w14:paraId="5B357462">
      <w:pPr>
        <w:rPr>
          <w:rFonts w:hint="default" w:ascii="方正小标宋简体" w:hAnsi="方正小标宋简体" w:eastAsia="方正小标宋简体" w:cs="方正小标宋简体"/>
          <w:color w:val="auto"/>
          <w:sz w:val="32"/>
          <w:szCs w:val="32"/>
          <w:highlight w:val="none"/>
          <w:lang w:val="en-US" w:eastAsia="zh-CN"/>
        </w:rPr>
      </w:pPr>
    </w:p>
    <w:p w14:paraId="74FF3B38">
      <w:pPr>
        <w:rPr>
          <w:rFonts w:hint="eastAsia" w:ascii="黑体" w:hAnsi="黑体" w:eastAsia="黑体" w:cs="黑体"/>
          <w:sz w:val="32"/>
          <w:szCs w:val="32"/>
          <w:highlight w:val="none"/>
          <w:lang w:val="en-US" w:eastAsia="zh-CN"/>
        </w:rPr>
      </w:pPr>
    </w:p>
    <w:p w14:paraId="3157927C">
      <w:pPr>
        <w:rPr>
          <w:rFonts w:hint="eastAsia" w:ascii="黑体" w:hAnsi="黑体" w:eastAsia="黑体" w:cs="黑体"/>
          <w:sz w:val="32"/>
          <w:szCs w:val="32"/>
          <w:highlight w:val="none"/>
          <w:lang w:val="en-US" w:eastAsia="zh-CN"/>
        </w:rPr>
      </w:pPr>
    </w:p>
    <w:p w14:paraId="4FBAA99C">
      <w:pPr>
        <w:rPr>
          <w:rFonts w:hint="eastAsia" w:ascii="黑体" w:hAnsi="黑体" w:eastAsia="黑体" w:cs="黑体"/>
          <w:sz w:val="32"/>
          <w:szCs w:val="32"/>
          <w:highlight w:val="none"/>
          <w:lang w:val="en-US" w:eastAsia="zh-CN"/>
        </w:rPr>
      </w:pPr>
    </w:p>
    <w:p w14:paraId="367D0325">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61094A07">
      <w:pPr>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沅江市2026年乡镇农作物病虫害监测点建设明细表</w:t>
      </w:r>
    </w:p>
    <w:tbl>
      <w:tblPr>
        <w:tblStyle w:val="8"/>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2882"/>
        <w:gridCol w:w="2132"/>
        <w:gridCol w:w="2047"/>
        <w:gridCol w:w="991"/>
      </w:tblGrid>
      <w:tr w14:paraId="7B49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3EF1617">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序号</w:t>
            </w:r>
          </w:p>
        </w:tc>
        <w:tc>
          <w:tcPr>
            <w:tcW w:w="2882" w:type="dxa"/>
            <w:vAlign w:val="center"/>
          </w:tcPr>
          <w:p w14:paraId="6B924D4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监测点名称</w:t>
            </w:r>
          </w:p>
        </w:tc>
        <w:tc>
          <w:tcPr>
            <w:tcW w:w="2132" w:type="dxa"/>
            <w:vAlign w:val="center"/>
          </w:tcPr>
          <w:p w14:paraId="33957BB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监测项目</w:t>
            </w:r>
          </w:p>
        </w:tc>
        <w:tc>
          <w:tcPr>
            <w:tcW w:w="2047" w:type="dxa"/>
            <w:vAlign w:val="center"/>
          </w:tcPr>
          <w:p w14:paraId="0863D97C">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负责人</w:t>
            </w:r>
          </w:p>
        </w:tc>
        <w:tc>
          <w:tcPr>
            <w:tcW w:w="991" w:type="dxa"/>
            <w:vAlign w:val="center"/>
          </w:tcPr>
          <w:p w14:paraId="4563348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补贴金额</w:t>
            </w:r>
          </w:p>
        </w:tc>
      </w:tr>
      <w:tr w14:paraId="51F4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90C036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w:t>
            </w:r>
          </w:p>
        </w:tc>
        <w:tc>
          <w:tcPr>
            <w:tcW w:w="2882" w:type="dxa"/>
            <w:vAlign w:val="center"/>
          </w:tcPr>
          <w:p w14:paraId="75EDEEC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共华镇水稻测报灯</w:t>
            </w:r>
          </w:p>
        </w:tc>
        <w:tc>
          <w:tcPr>
            <w:tcW w:w="2132" w:type="dxa"/>
            <w:vAlign w:val="center"/>
          </w:tcPr>
          <w:p w14:paraId="4ADB381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水稻测报灯维护与数据报送</w:t>
            </w:r>
          </w:p>
        </w:tc>
        <w:tc>
          <w:tcPr>
            <w:tcW w:w="2047" w:type="dxa"/>
            <w:vAlign w:val="center"/>
          </w:tcPr>
          <w:p w14:paraId="2A41B4E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王明照</w:t>
            </w:r>
          </w:p>
        </w:tc>
        <w:tc>
          <w:tcPr>
            <w:tcW w:w="991" w:type="dxa"/>
            <w:vAlign w:val="center"/>
          </w:tcPr>
          <w:p w14:paraId="4A77D7E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10000元</w:t>
            </w:r>
          </w:p>
        </w:tc>
      </w:tr>
      <w:tr w14:paraId="293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AA5252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2</w:t>
            </w:r>
          </w:p>
        </w:tc>
        <w:tc>
          <w:tcPr>
            <w:tcW w:w="2882" w:type="dxa"/>
            <w:vAlign w:val="center"/>
          </w:tcPr>
          <w:p w14:paraId="38BD233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琼湖街道水稻测报灯</w:t>
            </w:r>
          </w:p>
        </w:tc>
        <w:tc>
          <w:tcPr>
            <w:tcW w:w="2132" w:type="dxa"/>
            <w:vAlign w:val="center"/>
          </w:tcPr>
          <w:p w14:paraId="4720C7C7">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水稻测报灯维护</w:t>
            </w:r>
          </w:p>
        </w:tc>
        <w:tc>
          <w:tcPr>
            <w:tcW w:w="2047" w:type="dxa"/>
            <w:vAlign w:val="center"/>
          </w:tcPr>
          <w:p w14:paraId="28DD4B54">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kern w:val="0"/>
                <w:sz w:val="20"/>
                <w:szCs w:val="20"/>
                <w:highlight w:val="none"/>
                <w:lang w:val="en-US" w:eastAsia="zh-CN"/>
              </w:rPr>
              <w:t>沅江市保民水稻专业合作社</w:t>
            </w:r>
          </w:p>
        </w:tc>
        <w:tc>
          <w:tcPr>
            <w:tcW w:w="991" w:type="dxa"/>
            <w:vAlign w:val="center"/>
          </w:tcPr>
          <w:p w14:paraId="3B3F575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0E40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306A47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3</w:t>
            </w:r>
          </w:p>
        </w:tc>
        <w:tc>
          <w:tcPr>
            <w:tcW w:w="2882" w:type="dxa"/>
            <w:vAlign w:val="center"/>
          </w:tcPr>
          <w:p w14:paraId="03B8A8A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共华镇全国农作物病虫疫情田间监测点</w:t>
            </w:r>
          </w:p>
        </w:tc>
        <w:tc>
          <w:tcPr>
            <w:tcW w:w="2132" w:type="dxa"/>
            <w:vAlign w:val="center"/>
          </w:tcPr>
          <w:p w14:paraId="16B7D22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田间监测点维护</w:t>
            </w:r>
          </w:p>
        </w:tc>
        <w:tc>
          <w:tcPr>
            <w:tcW w:w="2047" w:type="dxa"/>
            <w:vAlign w:val="center"/>
          </w:tcPr>
          <w:p w14:paraId="0B1D907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王明照</w:t>
            </w:r>
          </w:p>
        </w:tc>
        <w:tc>
          <w:tcPr>
            <w:tcW w:w="991" w:type="dxa"/>
            <w:vAlign w:val="center"/>
          </w:tcPr>
          <w:p w14:paraId="3761516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6000元</w:t>
            </w:r>
          </w:p>
        </w:tc>
      </w:tr>
      <w:tr w14:paraId="021D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37DAFD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4</w:t>
            </w:r>
          </w:p>
        </w:tc>
        <w:tc>
          <w:tcPr>
            <w:tcW w:w="2882" w:type="dxa"/>
            <w:vAlign w:val="center"/>
          </w:tcPr>
          <w:p w14:paraId="676458C6">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南大膳镇全国农作物病虫疫情田间监测点</w:t>
            </w:r>
          </w:p>
        </w:tc>
        <w:tc>
          <w:tcPr>
            <w:tcW w:w="2132" w:type="dxa"/>
            <w:vAlign w:val="center"/>
          </w:tcPr>
          <w:p w14:paraId="1C9A6A3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田间监测点维护</w:t>
            </w:r>
          </w:p>
        </w:tc>
        <w:tc>
          <w:tcPr>
            <w:tcW w:w="2047" w:type="dxa"/>
            <w:vAlign w:val="center"/>
          </w:tcPr>
          <w:p w14:paraId="4FCD4FBD">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谢长林</w:t>
            </w:r>
          </w:p>
        </w:tc>
        <w:tc>
          <w:tcPr>
            <w:tcW w:w="991" w:type="dxa"/>
            <w:vAlign w:val="center"/>
          </w:tcPr>
          <w:p w14:paraId="25108C1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6000元</w:t>
            </w:r>
          </w:p>
        </w:tc>
      </w:tr>
      <w:tr w14:paraId="3556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4A35EF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w:t>
            </w:r>
          </w:p>
        </w:tc>
        <w:tc>
          <w:tcPr>
            <w:tcW w:w="2882" w:type="dxa"/>
            <w:vAlign w:val="center"/>
          </w:tcPr>
          <w:p w14:paraId="39A71014">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草尾全国农作物病虫疫情田间监测点</w:t>
            </w:r>
          </w:p>
        </w:tc>
        <w:tc>
          <w:tcPr>
            <w:tcW w:w="2132" w:type="dxa"/>
            <w:vAlign w:val="center"/>
          </w:tcPr>
          <w:p w14:paraId="18FBA1B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田间监测点维护</w:t>
            </w:r>
          </w:p>
        </w:tc>
        <w:tc>
          <w:tcPr>
            <w:tcW w:w="2047" w:type="dxa"/>
            <w:vAlign w:val="center"/>
          </w:tcPr>
          <w:p w14:paraId="37B1BA0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kern w:val="0"/>
                <w:sz w:val="20"/>
                <w:szCs w:val="20"/>
                <w:highlight w:val="none"/>
                <w:lang w:val="en-US" w:eastAsia="zh-CN"/>
              </w:rPr>
              <w:t>沅江市正丰水稻种植专业合作社</w:t>
            </w:r>
          </w:p>
        </w:tc>
        <w:tc>
          <w:tcPr>
            <w:tcW w:w="991" w:type="dxa"/>
            <w:vAlign w:val="center"/>
          </w:tcPr>
          <w:p w14:paraId="4A73D95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6000元</w:t>
            </w:r>
          </w:p>
        </w:tc>
      </w:tr>
      <w:tr w14:paraId="4263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13A6466">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6</w:t>
            </w:r>
          </w:p>
        </w:tc>
        <w:tc>
          <w:tcPr>
            <w:tcW w:w="2882" w:type="dxa"/>
            <w:vAlign w:val="center"/>
          </w:tcPr>
          <w:p w14:paraId="6C1872B6">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阳罗洲镇全国农作物病虫疫情田间监测点（中心点）</w:t>
            </w:r>
          </w:p>
        </w:tc>
        <w:tc>
          <w:tcPr>
            <w:tcW w:w="2132" w:type="dxa"/>
            <w:vAlign w:val="center"/>
          </w:tcPr>
          <w:p w14:paraId="67FB769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田间监测点（中心点）维护</w:t>
            </w:r>
          </w:p>
        </w:tc>
        <w:tc>
          <w:tcPr>
            <w:tcW w:w="2047" w:type="dxa"/>
            <w:vAlign w:val="center"/>
          </w:tcPr>
          <w:p w14:paraId="2BF2823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刘亚平</w:t>
            </w:r>
          </w:p>
        </w:tc>
        <w:tc>
          <w:tcPr>
            <w:tcW w:w="991" w:type="dxa"/>
            <w:vAlign w:val="center"/>
          </w:tcPr>
          <w:p w14:paraId="7D05CD5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8000元</w:t>
            </w:r>
          </w:p>
        </w:tc>
      </w:tr>
      <w:tr w14:paraId="6234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46BC66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7</w:t>
            </w:r>
          </w:p>
        </w:tc>
        <w:tc>
          <w:tcPr>
            <w:tcW w:w="2882" w:type="dxa"/>
            <w:vAlign w:val="center"/>
          </w:tcPr>
          <w:p w14:paraId="2476E79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阳罗洲镇水稻病虫监测点</w:t>
            </w:r>
          </w:p>
        </w:tc>
        <w:tc>
          <w:tcPr>
            <w:tcW w:w="2132" w:type="dxa"/>
            <w:vAlign w:val="center"/>
          </w:tcPr>
          <w:p w14:paraId="53309AB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水稻病虫监测</w:t>
            </w:r>
          </w:p>
        </w:tc>
        <w:tc>
          <w:tcPr>
            <w:tcW w:w="2047" w:type="dxa"/>
            <w:vAlign w:val="center"/>
          </w:tcPr>
          <w:p w14:paraId="4D792E0D">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608EF00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15000元</w:t>
            </w:r>
          </w:p>
        </w:tc>
      </w:tr>
      <w:tr w14:paraId="3F66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05BC2A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8</w:t>
            </w:r>
          </w:p>
        </w:tc>
        <w:tc>
          <w:tcPr>
            <w:tcW w:w="2882" w:type="dxa"/>
            <w:vAlign w:val="center"/>
          </w:tcPr>
          <w:p w14:paraId="4747BCE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草尾镇油菜病虫监测点</w:t>
            </w:r>
          </w:p>
        </w:tc>
        <w:tc>
          <w:tcPr>
            <w:tcW w:w="2132" w:type="dxa"/>
            <w:vAlign w:val="center"/>
          </w:tcPr>
          <w:p w14:paraId="79F343E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油菜病虫监测</w:t>
            </w:r>
          </w:p>
        </w:tc>
        <w:tc>
          <w:tcPr>
            <w:tcW w:w="2047" w:type="dxa"/>
            <w:vAlign w:val="center"/>
          </w:tcPr>
          <w:p w14:paraId="2359CC1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6EE307B4">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60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2ED8A1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9</w:t>
            </w:r>
          </w:p>
        </w:tc>
        <w:tc>
          <w:tcPr>
            <w:tcW w:w="2882" w:type="dxa"/>
            <w:vAlign w:val="center"/>
          </w:tcPr>
          <w:p w14:paraId="0F81621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黄茅洲镇玉米病虫监测点</w:t>
            </w:r>
          </w:p>
        </w:tc>
        <w:tc>
          <w:tcPr>
            <w:tcW w:w="2132" w:type="dxa"/>
            <w:vAlign w:val="center"/>
          </w:tcPr>
          <w:p w14:paraId="2CA8AED3">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玉米病虫监测</w:t>
            </w:r>
          </w:p>
        </w:tc>
        <w:tc>
          <w:tcPr>
            <w:tcW w:w="2047" w:type="dxa"/>
            <w:vAlign w:val="center"/>
          </w:tcPr>
          <w:p w14:paraId="06F3E51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201B7D2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8000元</w:t>
            </w:r>
          </w:p>
        </w:tc>
      </w:tr>
      <w:tr w14:paraId="34F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4E132B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10</w:t>
            </w:r>
          </w:p>
        </w:tc>
        <w:tc>
          <w:tcPr>
            <w:tcW w:w="2882" w:type="dxa"/>
            <w:vAlign w:val="center"/>
          </w:tcPr>
          <w:p w14:paraId="13291CB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南大膳镇东方田鼠监测点</w:t>
            </w:r>
          </w:p>
        </w:tc>
        <w:tc>
          <w:tcPr>
            <w:tcW w:w="2132" w:type="dxa"/>
            <w:vAlign w:val="center"/>
          </w:tcPr>
          <w:p w14:paraId="36ADF8C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东方田鼠监测</w:t>
            </w:r>
          </w:p>
        </w:tc>
        <w:tc>
          <w:tcPr>
            <w:tcW w:w="2047" w:type="dxa"/>
            <w:vAlign w:val="center"/>
          </w:tcPr>
          <w:p w14:paraId="0E9564C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4104AA7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10000元</w:t>
            </w:r>
          </w:p>
        </w:tc>
      </w:tr>
      <w:tr w14:paraId="4840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3692A6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11</w:t>
            </w:r>
          </w:p>
        </w:tc>
        <w:tc>
          <w:tcPr>
            <w:tcW w:w="2882" w:type="dxa"/>
            <w:vAlign w:val="center"/>
          </w:tcPr>
          <w:p w14:paraId="3786B57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胭脂湖街道水稻稻瘟病监测点</w:t>
            </w:r>
          </w:p>
        </w:tc>
        <w:tc>
          <w:tcPr>
            <w:tcW w:w="2132" w:type="dxa"/>
            <w:vAlign w:val="center"/>
          </w:tcPr>
          <w:p w14:paraId="4CDCFA8C">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稻瘟病监测</w:t>
            </w:r>
          </w:p>
        </w:tc>
        <w:tc>
          <w:tcPr>
            <w:tcW w:w="2047" w:type="dxa"/>
            <w:vAlign w:val="center"/>
          </w:tcPr>
          <w:p w14:paraId="368CCC3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0B168CC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15D1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077E68C">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12</w:t>
            </w:r>
          </w:p>
        </w:tc>
        <w:tc>
          <w:tcPr>
            <w:tcW w:w="2882" w:type="dxa"/>
            <w:vAlign w:val="center"/>
          </w:tcPr>
          <w:p w14:paraId="1274B4CD">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胭脂湖街道西瓜果斑病监测点</w:t>
            </w:r>
          </w:p>
        </w:tc>
        <w:tc>
          <w:tcPr>
            <w:tcW w:w="2132" w:type="dxa"/>
            <w:vAlign w:val="center"/>
          </w:tcPr>
          <w:p w14:paraId="3F5D227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西瓜果斑病监测</w:t>
            </w:r>
          </w:p>
        </w:tc>
        <w:tc>
          <w:tcPr>
            <w:tcW w:w="2047" w:type="dxa"/>
            <w:vAlign w:val="center"/>
          </w:tcPr>
          <w:p w14:paraId="0DA6A44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66B1D31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37ED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AB6EE9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13</w:t>
            </w:r>
          </w:p>
        </w:tc>
        <w:tc>
          <w:tcPr>
            <w:tcW w:w="2882" w:type="dxa"/>
            <w:vAlign w:val="center"/>
          </w:tcPr>
          <w:p w14:paraId="2C2723D7">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泗湖山镇水稻细菌性条斑病监测点</w:t>
            </w:r>
          </w:p>
        </w:tc>
        <w:tc>
          <w:tcPr>
            <w:tcW w:w="2132" w:type="dxa"/>
            <w:vAlign w:val="center"/>
          </w:tcPr>
          <w:p w14:paraId="253CD40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水稻细菌性条斑病监测</w:t>
            </w:r>
          </w:p>
        </w:tc>
        <w:tc>
          <w:tcPr>
            <w:tcW w:w="2047" w:type="dxa"/>
            <w:vAlign w:val="center"/>
          </w:tcPr>
          <w:p w14:paraId="6DED828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02D6EFED">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10</w:t>
            </w:r>
            <w:r>
              <w:rPr>
                <w:rFonts w:hint="default" w:ascii="Times New Roman" w:hAnsi="Times New Roman" w:eastAsia="方正仿宋_GB2312" w:cs="Times New Roman"/>
                <w:color w:val="auto"/>
                <w:sz w:val="20"/>
                <w:szCs w:val="20"/>
                <w:highlight w:val="none"/>
                <w:vertAlign w:val="baseline"/>
                <w:lang w:val="en-US" w:eastAsia="zh-CN"/>
              </w:rPr>
              <w:t>000元</w:t>
            </w:r>
          </w:p>
        </w:tc>
      </w:tr>
      <w:tr w14:paraId="0862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77460A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w:t>
            </w:r>
            <w:r>
              <w:rPr>
                <w:rFonts w:hint="eastAsia" w:ascii="Times New Roman" w:hAnsi="Times New Roman" w:eastAsia="方正仿宋_GB2312" w:cs="Times New Roman"/>
                <w:color w:val="auto"/>
                <w:sz w:val="20"/>
                <w:szCs w:val="20"/>
                <w:highlight w:val="none"/>
                <w:vertAlign w:val="baseline"/>
                <w:lang w:val="en-US" w:eastAsia="zh-CN"/>
              </w:rPr>
              <w:t>4</w:t>
            </w:r>
          </w:p>
        </w:tc>
        <w:tc>
          <w:tcPr>
            <w:tcW w:w="2882" w:type="dxa"/>
            <w:vAlign w:val="center"/>
          </w:tcPr>
          <w:p w14:paraId="11D1848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草尾镇水稻稻瘟病监测点</w:t>
            </w:r>
          </w:p>
        </w:tc>
        <w:tc>
          <w:tcPr>
            <w:tcW w:w="2132" w:type="dxa"/>
            <w:vAlign w:val="center"/>
          </w:tcPr>
          <w:p w14:paraId="43BCFEB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稻瘟病监测</w:t>
            </w:r>
          </w:p>
        </w:tc>
        <w:tc>
          <w:tcPr>
            <w:tcW w:w="2047" w:type="dxa"/>
            <w:vAlign w:val="center"/>
          </w:tcPr>
          <w:p w14:paraId="4EC4DA7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27A5FAB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73D9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E474FC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w:t>
            </w:r>
            <w:r>
              <w:rPr>
                <w:rFonts w:hint="eastAsia" w:ascii="Times New Roman" w:hAnsi="Times New Roman" w:eastAsia="方正仿宋_GB2312" w:cs="Times New Roman"/>
                <w:color w:val="auto"/>
                <w:sz w:val="20"/>
                <w:szCs w:val="20"/>
                <w:highlight w:val="none"/>
                <w:vertAlign w:val="baseline"/>
                <w:lang w:val="en-US" w:eastAsia="zh-CN"/>
              </w:rPr>
              <w:t>5</w:t>
            </w:r>
          </w:p>
        </w:tc>
        <w:tc>
          <w:tcPr>
            <w:tcW w:w="2882" w:type="dxa"/>
            <w:vAlign w:val="center"/>
          </w:tcPr>
          <w:p w14:paraId="6769113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草尾镇草地贪夜蛾监测点</w:t>
            </w:r>
          </w:p>
        </w:tc>
        <w:tc>
          <w:tcPr>
            <w:tcW w:w="2132" w:type="dxa"/>
            <w:vAlign w:val="center"/>
          </w:tcPr>
          <w:p w14:paraId="164CE8A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草地贪夜蛾监测</w:t>
            </w:r>
          </w:p>
        </w:tc>
        <w:tc>
          <w:tcPr>
            <w:tcW w:w="2047" w:type="dxa"/>
            <w:vAlign w:val="center"/>
          </w:tcPr>
          <w:p w14:paraId="06AB716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1C6C12F6">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228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86C6F9E">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w:t>
            </w:r>
            <w:r>
              <w:rPr>
                <w:rFonts w:hint="eastAsia" w:ascii="Times New Roman" w:hAnsi="Times New Roman" w:eastAsia="方正仿宋_GB2312" w:cs="Times New Roman"/>
                <w:color w:val="auto"/>
                <w:sz w:val="20"/>
                <w:szCs w:val="20"/>
                <w:highlight w:val="none"/>
                <w:vertAlign w:val="baseline"/>
                <w:lang w:val="en-US" w:eastAsia="zh-CN"/>
              </w:rPr>
              <w:t>6</w:t>
            </w:r>
          </w:p>
        </w:tc>
        <w:tc>
          <w:tcPr>
            <w:tcW w:w="2882" w:type="dxa"/>
            <w:vAlign w:val="center"/>
          </w:tcPr>
          <w:p w14:paraId="01FAE33D">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四季红镇玉米病虫监测点</w:t>
            </w:r>
          </w:p>
        </w:tc>
        <w:tc>
          <w:tcPr>
            <w:tcW w:w="2132" w:type="dxa"/>
            <w:vAlign w:val="center"/>
          </w:tcPr>
          <w:p w14:paraId="0D7B8137">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玉米病虫监测点</w:t>
            </w:r>
          </w:p>
        </w:tc>
        <w:tc>
          <w:tcPr>
            <w:tcW w:w="2047" w:type="dxa"/>
            <w:vAlign w:val="center"/>
          </w:tcPr>
          <w:p w14:paraId="1BDDB26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64BC34A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8</w:t>
            </w:r>
            <w:r>
              <w:rPr>
                <w:rFonts w:hint="default" w:ascii="Times New Roman" w:hAnsi="Times New Roman" w:eastAsia="方正仿宋_GB2312" w:cs="Times New Roman"/>
                <w:color w:val="auto"/>
                <w:sz w:val="20"/>
                <w:szCs w:val="20"/>
                <w:highlight w:val="none"/>
                <w:vertAlign w:val="baseline"/>
                <w:lang w:val="en-US" w:eastAsia="zh-CN"/>
              </w:rPr>
              <w:t>000元</w:t>
            </w:r>
          </w:p>
        </w:tc>
      </w:tr>
      <w:tr w14:paraId="1C68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0" w:type="auto"/>
            <w:vAlign w:val="center"/>
          </w:tcPr>
          <w:p w14:paraId="19601CB4">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w:t>
            </w:r>
            <w:r>
              <w:rPr>
                <w:rFonts w:hint="eastAsia" w:ascii="Times New Roman" w:hAnsi="Times New Roman" w:eastAsia="方正仿宋_GB2312" w:cs="Times New Roman"/>
                <w:color w:val="auto"/>
                <w:sz w:val="20"/>
                <w:szCs w:val="20"/>
                <w:highlight w:val="none"/>
                <w:vertAlign w:val="baseline"/>
                <w:lang w:val="en-US" w:eastAsia="zh-CN"/>
              </w:rPr>
              <w:t>7</w:t>
            </w:r>
          </w:p>
        </w:tc>
        <w:tc>
          <w:tcPr>
            <w:tcW w:w="2882" w:type="dxa"/>
            <w:vAlign w:val="center"/>
          </w:tcPr>
          <w:p w14:paraId="57F279D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共华镇水稻稻瘟病监测点</w:t>
            </w:r>
          </w:p>
        </w:tc>
        <w:tc>
          <w:tcPr>
            <w:tcW w:w="2132" w:type="dxa"/>
            <w:vAlign w:val="center"/>
          </w:tcPr>
          <w:p w14:paraId="1FC81E7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稻瘟病监测</w:t>
            </w:r>
          </w:p>
        </w:tc>
        <w:tc>
          <w:tcPr>
            <w:tcW w:w="2047" w:type="dxa"/>
            <w:vAlign w:val="center"/>
          </w:tcPr>
          <w:p w14:paraId="61337B5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08BFB39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5003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06AEE1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w:t>
            </w:r>
            <w:r>
              <w:rPr>
                <w:rFonts w:hint="eastAsia" w:ascii="Times New Roman" w:hAnsi="Times New Roman" w:eastAsia="方正仿宋_GB2312" w:cs="Times New Roman"/>
                <w:color w:val="auto"/>
                <w:sz w:val="20"/>
                <w:szCs w:val="20"/>
                <w:highlight w:val="none"/>
                <w:vertAlign w:val="baseline"/>
                <w:lang w:val="en-US" w:eastAsia="zh-CN"/>
              </w:rPr>
              <w:t>8</w:t>
            </w:r>
          </w:p>
        </w:tc>
        <w:tc>
          <w:tcPr>
            <w:tcW w:w="2882" w:type="dxa"/>
            <w:vAlign w:val="center"/>
          </w:tcPr>
          <w:p w14:paraId="468974B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共华镇草地贪夜蛾监测点</w:t>
            </w:r>
          </w:p>
        </w:tc>
        <w:tc>
          <w:tcPr>
            <w:tcW w:w="2132" w:type="dxa"/>
            <w:vAlign w:val="center"/>
          </w:tcPr>
          <w:p w14:paraId="526A8E33">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草地贪夜蛾监测</w:t>
            </w:r>
          </w:p>
        </w:tc>
        <w:tc>
          <w:tcPr>
            <w:tcW w:w="2047" w:type="dxa"/>
            <w:vAlign w:val="center"/>
          </w:tcPr>
          <w:p w14:paraId="012AEFA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052A8F4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081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FB663A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19</w:t>
            </w:r>
          </w:p>
        </w:tc>
        <w:tc>
          <w:tcPr>
            <w:tcW w:w="2882" w:type="dxa"/>
            <w:vAlign w:val="center"/>
          </w:tcPr>
          <w:p w14:paraId="386DB8C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琼湖街道柑橘病虫监测点</w:t>
            </w:r>
          </w:p>
        </w:tc>
        <w:tc>
          <w:tcPr>
            <w:tcW w:w="2132" w:type="dxa"/>
            <w:vAlign w:val="center"/>
          </w:tcPr>
          <w:p w14:paraId="03D385E4">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柑橘病虫监测</w:t>
            </w:r>
          </w:p>
        </w:tc>
        <w:tc>
          <w:tcPr>
            <w:tcW w:w="2047" w:type="dxa"/>
            <w:vAlign w:val="center"/>
          </w:tcPr>
          <w:p w14:paraId="2D957364">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5ED37726">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0416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vAlign w:val="center"/>
          </w:tcPr>
          <w:p w14:paraId="156860C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20</w:t>
            </w:r>
          </w:p>
        </w:tc>
        <w:tc>
          <w:tcPr>
            <w:tcW w:w="2882" w:type="dxa"/>
            <w:vAlign w:val="center"/>
          </w:tcPr>
          <w:p w14:paraId="008B989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新湾镇柑橘病虫监测点</w:t>
            </w:r>
          </w:p>
        </w:tc>
        <w:tc>
          <w:tcPr>
            <w:tcW w:w="2132" w:type="dxa"/>
            <w:vAlign w:val="center"/>
          </w:tcPr>
          <w:p w14:paraId="7F88F86C">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柑橘病虫监测</w:t>
            </w:r>
          </w:p>
        </w:tc>
        <w:tc>
          <w:tcPr>
            <w:tcW w:w="2047" w:type="dxa"/>
            <w:vAlign w:val="center"/>
          </w:tcPr>
          <w:p w14:paraId="0504AF30">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0E8B3EF8">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04E1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vAlign w:val="center"/>
          </w:tcPr>
          <w:p w14:paraId="0A24822C">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21</w:t>
            </w:r>
          </w:p>
        </w:tc>
        <w:tc>
          <w:tcPr>
            <w:tcW w:w="2882" w:type="dxa"/>
            <w:vAlign w:val="center"/>
          </w:tcPr>
          <w:p w14:paraId="78EDDF2F">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南嘴镇柑橘病虫监测点</w:t>
            </w:r>
          </w:p>
        </w:tc>
        <w:tc>
          <w:tcPr>
            <w:tcW w:w="2132" w:type="dxa"/>
            <w:vAlign w:val="center"/>
          </w:tcPr>
          <w:p w14:paraId="3E69B533">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柑橘病虫监测</w:t>
            </w:r>
          </w:p>
        </w:tc>
        <w:tc>
          <w:tcPr>
            <w:tcW w:w="2047" w:type="dxa"/>
            <w:vAlign w:val="center"/>
          </w:tcPr>
          <w:p w14:paraId="04E11CDB">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710CD6E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5000元</w:t>
            </w:r>
          </w:p>
        </w:tc>
      </w:tr>
      <w:tr w14:paraId="459F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8" w:type="dxa"/>
            <w:vAlign w:val="center"/>
          </w:tcPr>
          <w:p w14:paraId="3C450B8A">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22</w:t>
            </w:r>
          </w:p>
        </w:tc>
        <w:tc>
          <w:tcPr>
            <w:tcW w:w="2882" w:type="dxa"/>
            <w:vAlign w:val="center"/>
          </w:tcPr>
          <w:p w14:paraId="7B746BB2">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茶盘洲镇东方田鼠监测点</w:t>
            </w:r>
          </w:p>
        </w:tc>
        <w:tc>
          <w:tcPr>
            <w:tcW w:w="2132" w:type="dxa"/>
            <w:vAlign w:val="center"/>
          </w:tcPr>
          <w:p w14:paraId="65484951">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东方田鼠监测</w:t>
            </w:r>
          </w:p>
        </w:tc>
        <w:tc>
          <w:tcPr>
            <w:tcW w:w="2047" w:type="dxa"/>
            <w:vAlign w:val="center"/>
          </w:tcPr>
          <w:p w14:paraId="1525C159">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eastAsia" w:ascii="Times New Roman" w:hAnsi="Times New Roman" w:eastAsia="方正仿宋_GB2312" w:cs="Times New Roman"/>
                <w:color w:val="auto"/>
                <w:sz w:val="20"/>
                <w:szCs w:val="20"/>
                <w:highlight w:val="none"/>
                <w:vertAlign w:val="baseline"/>
                <w:lang w:val="en-US" w:eastAsia="zh-CN"/>
              </w:rPr>
              <w:t>由</w:t>
            </w:r>
            <w:r>
              <w:rPr>
                <w:rFonts w:hint="default" w:ascii="Times New Roman" w:hAnsi="Times New Roman" w:eastAsia="方正仿宋_GB2312" w:cs="Times New Roman"/>
                <w:color w:val="auto"/>
                <w:sz w:val="20"/>
                <w:szCs w:val="20"/>
                <w:highlight w:val="none"/>
                <w:vertAlign w:val="baseline"/>
                <w:lang w:val="en-US" w:eastAsia="zh-CN"/>
              </w:rPr>
              <w:t>当地农技部门</w:t>
            </w:r>
            <w:r>
              <w:rPr>
                <w:rFonts w:hint="eastAsia" w:ascii="Times New Roman" w:hAnsi="Times New Roman" w:eastAsia="方正仿宋_GB2312" w:cs="Times New Roman"/>
                <w:color w:val="auto"/>
                <w:sz w:val="20"/>
                <w:szCs w:val="20"/>
                <w:highlight w:val="none"/>
                <w:vertAlign w:val="baseline"/>
                <w:lang w:val="en-US" w:eastAsia="zh-CN"/>
              </w:rPr>
              <w:t>确认</w:t>
            </w:r>
          </w:p>
        </w:tc>
        <w:tc>
          <w:tcPr>
            <w:tcW w:w="991" w:type="dxa"/>
            <w:vAlign w:val="center"/>
          </w:tcPr>
          <w:p w14:paraId="04C6D875">
            <w:pPr>
              <w:jc w:val="center"/>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10000元</w:t>
            </w:r>
          </w:p>
        </w:tc>
      </w:tr>
      <w:tr w14:paraId="0145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99" w:type="dxa"/>
            <w:gridSpan w:val="4"/>
            <w:vAlign w:val="center"/>
          </w:tcPr>
          <w:p w14:paraId="2265F2D8">
            <w:pPr>
              <w:jc w:val="left"/>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合计</w:t>
            </w:r>
          </w:p>
        </w:tc>
        <w:tc>
          <w:tcPr>
            <w:tcW w:w="991" w:type="dxa"/>
            <w:vAlign w:val="center"/>
          </w:tcPr>
          <w:p w14:paraId="28197EBA">
            <w:pPr>
              <w:jc w:val="both"/>
              <w:rPr>
                <w:rFonts w:hint="default" w:ascii="Times New Roman" w:hAnsi="Times New Roman" w:eastAsia="方正仿宋_GB2312" w:cs="Times New Roman"/>
                <w:color w:val="auto"/>
                <w:sz w:val="20"/>
                <w:szCs w:val="20"/>
                <w:highlight w:val="none"/>
                <w:vertAlign w:val="baseline"/>
                <w:lang w:val="en-US" w:eastAsia="zh-CN"/>
              </w:rPr>
            </w:pPr>
            <w:r>
              <w:rPr>
                <w:rFonts w:hint="default" w:ascii="Times New Roman" w:hAnsi="Times New Roman" w:eastAsia="方正仿宋_GB2312" w:cs="Times New Roman"/>
                <w:color w:val="auto"/>
                <w:sz w:val="20"/>
                <w:szCs w:val="20"/>
                <w:highlight w:val="none"/>
                <w:vertAlign w:val="baseline"/>
                <w:lang w:val="en-US" w:eastAsia="zh-CN"/>
              </w:rPr>
              <w:t>15</w:t>
            </w:r>
            <w:r>
              <w:rPr>
                <w:rFonts w:hint="eastAsia" w:ascii="Times New Roman" w:hAnsi="Times New Roman" w:eastAsia="方正仿宋_GB2312" w:cs="Times New Roman"/>
                <w:color w:val="auto"/>
                <w:sz w:val="20"/>
                <w:szCs w:val="20"/>
                <w:highlight w:val="none"/>
                <w:vertAlign w:val="baseline"/>
                <w:lang w:val="en-US" w:eastAsia="zh-CN"/>
              </w:rPr>
              <w:t>2</w:t>
            </w:r>
            <w:r>
              <w:rPr>
                <w:rFonts w:hint="default" w:ascii="Times New Roman" w:hAnsi="Times New Roman" w:eastAsia="方正仿宋_GB2312" w:cs="Times New Roman"/>
                <w:color w:val="auto"/>
                <w:sz w:val="20"/>
                <w:szCs w:val="20"/>
                <w:highlight w:val="none"/>
                <w:vertAlign w:val="baseline"/>
                <w:lang w:val="en-US" w:eastAsia="zh-CN"/>
              </w:rPr>
              <w:t>000元</w:t>
            </w:r>
          </w:p>
        </w:tc>
      </w:tr>
    </w:tbl>
    <w:p w14:paraId="482F81F4">
      <w:pPr>
        <w:rPr>
          <w:rFonts w:hint="default" w:ascii="黑体" w:hAnsi="黑体" w:eastAsia="黑体" w:cs="黑体"/>
          <w:sz w:val="32"/>
          <w:szCs w:val="32"/>
          <w:highlight w:val="none"/>
          <w:lang w:val="en-US" w:eastAsia="zh-CN"/>
        </w:rPr>
      </w:pPr>
    </w:p>
    <w:p w14:paraId="76ACDB8A">
      <w:pPr>
        <w:rPr>
          <w:rFonts w:hint="eastAsia" w:ascii="黑体" w:hAnsi="黑体" w:eastAsia="黑体" w:cs="黑体"/>
          <w:sz w:val="32"/>
          <w:szCs w:val="32"/>
          <w:highlight w:val="none"/>
          <w:lang w:val="en-US" w:eastAsia="zh-CN"/>
        </w:rPr>
      </w:pPr>
    </w:p>
    <w:p w14:paraId="79C5B653">
      <w:pPr>
        <w:rPr>
          <w:rFonts w:hint="eastAsia" w:ascii="黑体" w:hAnsi="黑体" w:eastAsia="黑体" w:cs="黑体"/>
          <w:sz w:val="32"/>
          <w:szCs w:val="32"/>
          <w:highlight w:val="none"/>
          <w:lang w:val="en-US" w:eastAsia="zh-CN"/>
        </w:rPr>
      </w:pPr>
    </w:p>
    <w:p w14:paraId="7F8EB44C">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14:paraId="219CB4C6">
      <w:pPr>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沅江市2026年中央农业生产防灾减灾资金(农作物重大病虫害防控)农作物病虫害统防统治作业补贴明细表</w:t>
      </w:r>
    </w:p>
    <w:tbl>
      <w:tblPr>
        <w:tblStyle w:val="8"/>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4282"/>
        <w:gridCol w:w="1977"/>
        <w:gridCol w:w="1937"/>
      </w:tblGrid>
      <w:tr w14:paraId="63DE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5777A6C0">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序号</w:t>
            </w:r>
          </w:p>
        </w:tc>
        <w:tc>
          <w:tcPr>
            <w:tcW w:w="4282" w:type="dxa"/>
            <w:vAlign w:val="center"/>
          </w:tcPr>
          <w:p w14:paraId="13990E54">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服务组织名称</w:t>
            </w:r>
          </w:p>
        </w:tc>
        <w:tc>
          <w:tcPr>
            <w:tcW w:w="1977" w:type="dxa"/>
            <w:vAlign w:val="center"/>
          </w:tcPr>
          <w:p w14:paraId="22305B4B">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补贴</w:t>
            </w:r>
            <w:r>
              <w:rPr>
                <w:rFonts w:hint="eastAsia" w:ascii="Times New Roman" w:hAnsi="Times New Roman" w:eastAsia="方正仿宋_GB2312" w:cs="Times New Roman"/>
                <w:color w:val="auto"/>
                <w:sz w:val="24"/>
                <w:szCs w:val="24"/>
                <w:highlight w:val="none"/>
                <w:vertAlign w:val="baseline"/>
                <w:lang w:val="en-US" w:eastAsia="zh-CN"/>
              </w:rPr>
              <w:t>面积</w:t>
            </w:r>
            <w:r>
              <w:rPr>
                <w:rFonts w:hint="default" w:ascii="Times New Roman" w:hAnsi="Times New Roman" w:eastAsia="方正仿宋_GB2312" w:cs="Times New Roman"/>
                <w:color w:val="auto"/>
                <w:sz w:val="24"/>
                <w:szCs w:val="24"/>
                <w:highlight w:val="none"/>
                <w:vertAlign w:val="baseline"/>
                <w:lang w:val="en-US" w:eastAsia="zh-CN"/>
              </w:rPr>
              <w:t>（</w:t>
            </w:r>
            <w:r>
              <w:rPr>
                <w:rFonts w:hint="eastAsia" w:ascii="Times New Roman" w:hAnsi="Times New Roman" w:eastAsia="方正仿宋_GB2312" w:cs="Times New Roman"/>
                <w:color w:val="auto"/>
                <w:sz w:val="24"/>
                <w:szCs w:val="24"/>
                <w:highlight w:val="none"/>
                <w:vertAlign w:val="baseline"/>
                <w:lang w:val="en-US" w:eastAsia="zh-CN"/>
              </w:rPr>
              <w:t>亩次</w:t>
            </w:r>
            <w:r>
              <w:rPr>
                <w:rFonts w:hint="default" w:ascii="Times New Roman" w:hAnsi="Times New Roman" w:eastAsia="方正仿宋_GB2312" w:cs="Times New Roman"/>
                <w:color w:val="auto"/>
                <w:sz w:val="24"/>
                <w:szCs w:val="24"/>
                <w:highlight w:val="none"/>
                <w:vertAlign w:val="baseline"/>
                <w:lang w:val="en-US" w:eastAsia="zh-CN"/>
              </w:rPr>
              <w:t>）</w:t>
            </w:r>
          </w:p>
        </w:tc>
        <w:tc>
          <w:tcPr>
            <w:tcW w:w="1937" w:type="dxa"/>
            <w:vAlign w:val="center"/>
          </w:tcPr>
          <w:p w14:paraId="42CAA143">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补贴金额（元）</w:t>
            </w:r>
          </w:p>
        </w:tc>
      </w:tr>
      <w:tr w14:paraId="6426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10B0F14F">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1</w:t>
            </w:r>
          </w:p>
        </w:tc>
        <w:tc>
          <w:tcPr>
            <w:tcW w:w="4282" w:type="dxa"/>
            <w:shd w:val="clear" w:color="auto" w:fill="auto"/>
            <w:vAlign w:val="center"/>
          </w:tcPr>
          <w:p w14:paraId="5CCFAEDF">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沅江市万家丰现代农业服务有限公司</w:t>
            </w:r>
          </w:p>
        </w:tc>
        <w:tc>
          <w:tcPr>
            <w:tcW w:w="1977" w:type="dxa"/>
            <w:vAlign w:val="center"/>
          </w:tcPr>
          <w:p w14:paraId="602595A8">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29000</w:t>
            </w:r>
          </w:p>
        </w:tc>
        <w:tc>
          <w:tcPr>
            <w:tcW w:w="1937" w:type="dxa"/>
            <w:vAlign w:val="center"/>
          </w:tcPr>
          <w:p w14:paraId="6951F8FE">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87000</w:t>
            </w:r>
          </w:p>
        </w:tc>
      </w:tr>
      <w:tr w14:paraId="1C13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63FEC5A0">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2</w:t>
            </w:r>
          </w:p>
        </w:tc>
        <w:tc>
          <w:tcPr>
            <w:tcW w:w="4282" w:type="dxa"/>
            <w:shd w:val="clear" w:color="auto" w:fill="auto"/>
            <w:vAlign w:val="center"/>
          </w:tcPr>
          <w:p w14:paraId="1D6027B0">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沅江市春旺农作物病虫专业合作社</w:t>
            </w:r>
          </w:p>
        </w:tc>
        <w:tc>
          <w:tcPr>
            <w:tcW w:w="1977" w:type="dxa"/>
            <w:vAlign w:val="center"/>
          </w:tcPr>
          <w:p w14:paraId="74FAFD6A">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14000</w:t>
            </w:r>
          </w:p>
        </w:tc>
        <w:tc>
          <w:tcPr>
            <w:tcW w:w="1937" w:type="dxa"/>
            <w:vAlign w:val="center"/>
          </w:tcPr>
          <w:p w14:paraId="79D9FA28">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42000</w:t>
            </w:r>
          </w:p>
        </w:tc>
      </w:tr>
      <w:tr w14:paraId="158E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211B0FEE">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3</w:t>
            </w:r>
          </w:p>
        </w:tc>
        <w:tc>
          <w:tcPr>
            <w:tcW w:w="4282" w:type="dxa"/>
            <w:shd w:val="clear" w:color="auto" w:fill="auto"/>
            <w:vAlign w:val="center"/>
          </w:tcPr>
          <w:p w14:paraId="276E0EEF">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湖南希冀农业科技有限公司</w:t>
            </w:r>
          </w:p>
        </w:tc>
        <w:tc>
          <w:tcPr>
            <w:tcW w:w="1977" w:type="dxa"/>
            <w:vAlign w:val="center"/>
          </w:tcPr>
          <w:p w14:paraId="3082AF01">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14000</w:t>
            </w:r>
          </w:p>
        </w:tc>
        <w:tc>
          <w:tcPr>
            <w:tcW w:w="1937" w:type="dxa"/>
            <w:vAlign w:val="center"/>
          </w:tcPr>
          <w:p w14:paraId="7A009F7F">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42000</w:t>
            </w:r>
          </w:p>
        </w:tc>
      </w:tr>
      <w:tr w14:paraId="18B7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3DBB7AA4">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4</w:t>
            </w:r>
          </w:p>
        </w:tc>
        <w:tc>
          <w:tcPr>
            <w:tcW w:w="4282" w:type="dxa"/>
            <w:shd w:val="clear" w:color="auto" w:fill="auto"/>
            <w:vAlign w:val="center"/>
          </w:tcPr>
          <w:p w14:paraId="77492A8E">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沅江市卫农水稻病虫害防治专业合作社</w:t>
            </w:r>
          </w:p>
        </w:tc>
        <w:tc>
          <w:tcPr>
            <w:tcW w:w="1977" w:type="dxa"/>
            <w:vAlign w:val="center"/>
          </w:tcPr>
          <w:p w14:paraId="7A8101FC">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10000</w:t>
            </w:r>
          </w:p>
        </w:tc>
        <w:tc>
          <w:tcPr>
            <w:tcW w:w="1937" w:type="dxa"/>
            <w:vAlign w:val="center"/>
          </w:tcPr>
          <w:p w14:paraId="68BB84BE">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30000</w:t>
            </w:r>
          </w:p>
        </w:tc>
      </w:tr>
      <w:tr w14:paraId="7FE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694F7A3B">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5</w:t>
            </w:r>
          </w:p>
        </w:tc>
        <w:tc>
          <w:tcPr>
            <w:tcW w:w="4282" w:type="dxa"/>
            <w:vAlign w:val="center"/>
          </w:tcPr>
          <w:p w14:paraId="3E18D896">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沅江市硕丰农作物病虫害防治专业合作社</w:t>
            </w:r>
          </w:p>
        </w:tc>
        <w:tc>
          <w:tcPr>
            <w:tcW w:w="1977" w:type="dxa"/>
            <w:vAlign w:val="center"/>
          </w:tcPr>
          <w:p w14:paraId="79150BAD">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10000</w:t>
            </w:r>
          </w:p>
        </w:tc>
        <w:tc>
          <w:tcPr>
            <w:tcW w:w="1937" w:type="dxa"/>
            <w:vAlign w:val="center"/>
          </w:tcPr>
          <w:p w14:paraId="2B7CF7A5">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30000</w:t>
            </w:r>
          </w:p>
        </w:tc>
      </w:tr>
      <w:tr w14:paraId="1F0A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77" w:type="dxa"/>
            <w:vAlign w:val="center"/>
          </w:tcPr>
          <w:p w14:paraId="200D0756">
            <w:pPr>
              <w:jc w:val="center"/>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color w:val="auto"/>
                <w:sz w:val="24"/>
                <w:szCs w:val="24"/>
                <w:highlight w:val="none"/>
                <w:vertAlign w:val="baseline"/>
                <w:lang w:val="en-US" w:eastAsia="zh-CN"/>
              </w:rPr>
              <w:t>6</w:t>
            </w:r>
          </w:p>
        </w:tc>
        <w:tc>
          <w:tcPr>
            <w:tcW w:w="4282" w:type="dxa"/>
            <w:shd w:val="clear" w:color="auto" w:fill="auto"/>
            <w:vAlign w:val="center"/>
          </w:tcPr>
          <w:p w14:paraId="299B5FA7">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沅江市东盛农作物病虫防治专业合作社</w:t>
            </w:r>
          </w:p>
        </w:tc>
        <w:tc>
          <w:tcPr>
            <w:tcW w:w="1977" w:type="dxa"/>
            <w:vAlign w:val="center"/>
          </w:tcPr>
          <w:p w14:paraId="7D2EA401">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7000</w:t>
            </w:r>
          </w:p>
        </w:tc>
        <w:tc>
          <w:tcPr>
            <w:tcW w:w="1937" w:type="dxa"/>
            <w:vAlign w:val="center"/>
          </w:tcPr>
          <w:p w14:paraId="08567FED">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21000</w:t>
            </w:r>
          </w:p>
        </w:tc>
      </w:tr>
      <w:tr w14:paraId="390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59" w:type="dxa"/>
            <w:gridSpan w:val="2"/>
            <w:vAlign w:val="center"/>
          </w:tcPr>
          <w:p w14:paraId="2516587A">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合计</w:t>
            </w:r>
          </w:p>
        </w:tc>
        <w:tc>
          <w:tcPr>
            <w:tcW w:w="1977" w:type="dxa"/>
            <w:vAlign w:val="center"/>
          </w:tcPr>
          <w:p w14:paraId="41692B67">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84000</w:t>
            </w:r>
          </w:p>
        </w:tc>
        <w:tc>
          <w:tcPr>
            <w:tcW w:w="1937" w:type="dxa"/>
            <w:vAlign w:val="center"/>
          </w:tcPr>
          <w:p w14:paraId="54A7578D">
            <w:pPr>
              <w:jc w:val="center"/>
              <w:rPr>
                <w:rFonts w:hint="default" w:ascii="Times New Roman" w:hAnsi="Times New Roman" w:eastAsia="方正仿宋_GB2312" w:cs="Times New Roman"/>
                <w:color w:val="auto"/>
                <w:sz w:val="21"/>
                <w:szCs w:val="21"/>
                <w:highlight w:val="none"/>
                <w:vertAlign w:val="baseline"/>
                <w:lang w:val="en-US" w:eastAsia="zh-CN"/>
              </w:rPr>
            </w:pPr>
            <w:r>
              <w:rPr>
                <w:rFonts w:hint="eastAsia" w:ascii="Times New Roman" w:hAnsi="Times New Roman" w:eastAsia="方正仿宋_GB2312" w:cs="Times New Roman"/>
                <w:color w:val="auto"/>
                <w:sz w:val="21"/>
                <w:szCs w:val="21"/>
                <w:highlight w:val="none"/>
                <w:vertAlign w:val="baseline"/>
                <w:lang w:val="en-US" w:eastAsia="zh-CN"/>
              </w:rPr>
              <w:t>252000</w:t>
            </w:r>
          </w:p>
        </w:tc>
      </w:tr>
    </w:tbl>
    <w:p w14:paraId="3692F47B">
      <w:pPr>
        <w:jc w:val="both"/>
        <w:rPr>
          <w:rFonts w:hint="eastAsia" w:ascii="方正小标宋简体" w:hAnsi="方正小标宋简体" w:eastAsia="方正小标宋简体" w:cs="方正小标宋简体"/>
          <w:sz w:val="32"/>
          <w:szCs w:val="32"/>
          <w:highlight w:val="none"/>
          <w:lang w:val="en-US" w:eastAsia="zh-CN"/>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64EB69-6968-4D7E-943E-67DFEA953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24DCA76A-0ED7-4020-ACA3-9BBDEB52B01E}"/>
  </w:font>
  <w:font w:name="仿宋_GB2312">
    <w:panose1 w:val="02010609030101010101"/>
    <w:charset w:val="86"/>
    <w:family w:val="modern"/>
    <w:pitch w:val="default"/>
    <w:sig w:usb0="00000001" w:usb1="080E0000" w:usb2="00000000" w:usb3="00000000" w:csb0="00040000" w:csb1="00000000"/>
    <w:embedRegular r:id="rId3" w:fontKey="{5AE40169-2C1D-4493-8ABA-D85E7F15B637}"/>
  </w:font>
  <w:font w:name="方正楷体_GB2312">
    <w:panose1 w:val="02000000000000000000"/>
    <w:charset w:val="86"/>
    <w:family w:val="auto"/>
    <w:pitch w:val="default"/>
    <w:sig w:usb0="A00002BF" w:usb1="184F6CFA" w:usb2="00000012" w:usb3="00000000" w:csb0="00040001" w:csb1="00000000"/>
    <w:embedRegular r:id="rId4" w:fontKey="{4F4DAF06-3FEA-4742-B5E1-4AACA40B77DB}"/>
  </w:font>
  <w:font w:name="方正仿宋_GB2312">
    <w:panose1 w:val="02000000000000000000"/>
    <w:charset w:val="86"/>
    <w:family w:val="auto"/>
    <w:pitch w:val="default"/>
    <w:sig w:usb0="A00002BF" w:usb1="184F6CFA" w:usb2="00000012" w:usb3="00000000" w:csb0="00040001" w:csb1="00000000"/>
    <w:embedRegular r:id="rId5" w:fontKey="{8AA45D93-4EA8-4920-BEBB-C889A95DFE1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BA3C">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A73B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0A73B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5DEB">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EFF2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0EFF2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E5055"/>
    <w:multiLevelType w:val="singleLevel"/>
    <w:tmpl w:val="D68E50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5B"/>
    <w:rsid w:val="00044B2F"/>
    <w:rsid w:val="00085DE3"/>
    <w:rsid w:val="000A28CF"/>
    <w:rsid w:val="000B7730"/>
    <w:rsid w:val="000E718B"/>
    <w:rsid w:val="00156071"/>
    <w:rsid w:val="00160BB2"/>
    <w:rsid w:val="001A6F80"/>
    <w:rsid w:val="001B4FCF"/>
    <w:rsid w:val="001C43A7"/>
    <w:rsid w:val="001C79ED"/>
    <w:rsid w:val="001E1480"/>
    <w:rsid w:val="001E2298"/>
    <w:rsid w:val="001F6141"/>
    <w:rsid w:val="00200BFE"/>
    <w:rsid w:val="002246B0"/>
    <w:rsid w:val="002256E6"/>
    <w:rsid w:val="00236E49"/>
    <w:rsid w:val="00241757"/>
    <w:rsid w:val="00254151"/>
    <w:rsid w:val="00256151"/>
    <w:rsid w:val="00257434"/>
    <w:rsid w:val="0026143F"/>
    <w:rsid w:val="00270BA3"/>
    <w:rsid w:val="002B7BF4"/>
    <w:rsid w:val="002C3C6B"/>
    <w:rsid w:val="002F4C73"/>
    <w:rsid w:val="003054C4"/>
    <w:rsid w:val="00312A4F"/>
    <w:rsid w:val="00326B3F"/>
    <w:rsid w:val="0034451E"/>
    <w:rsid w:val="00354B79"/>
    <w:rsid w:val="00374F4C"/>
    <w:rsid w:val="003C7D72"/>
    <w:rsid w:val="003E0052"/>
    <w:rsid w:val="003E564E"/>
    <w:rsid w:val="00404595"/>
    <w:rsid w:val="00406E1E"/>
    <w:rsid w:val="0041785D"/>
    <w:rsid w:val="004237E7"/>
    <w:rsid w:val="004254DF"/>
    <w:rsid w:val="00433094"/>
    <w:rsid w:val="0047544C"/>
    <w:rsid w:val="004760E4"/>
    <w:rsid w:val="004975E8"/>
    <w:rsid w:val="004D22D2"/>
    <w:rsid w:val="00500A74"/>
    <w:rsid w:val="00514CA3"/>
    <w:rsid w:val="005B30D0"/>
    <w:rsid w:val="005D4016"/>
    <w:rsid w:val="005D5070"/>
    <w:rsid w:val="005F34BE"/>
    <w:rsid w:val="00604C2F"/>
    <w:rsid w:val="00665A4B"/>
    <w:rsid w:val="006662C0"/>
    <w:rsid w:val="00694281"/>
    <w:rsid w:val="006B7A7F"/>
    <w:rsid w:val="006C1365"/>
    <w:rsid w:val="006C3CD8"/>
    <w:rsid w:val="006C6E80"/>
    <w:rsid w:val="006F0C8D"/>
    <w:rsid w:val="00707343"/>
    <w:rsid w:val="007079CD"/>
    <w:rsid w:val="00726D6E"/>
    <w:rsid w:val="007571E3"/>
    <w:rsid w:val="0077700B"/>
    <w:rsid w:val="00780CDA"/>
    <w:rsid w:val="007C0C5A"/>
    <w:rsid w:val="007C38A5"/>
    <w:rsid w:val="00810AEF"/>
    <w:rsid w:val="00832E14"/>
    <w:rsid w:val="00837F21"/>
    <w:rsid w:val="008439C2"/>
    <w:rsid w:val="00853968"/>
    <w:rsid w:val="00856722"/>
    <w:rsid w:val="00861664"/>
    <w:rsid w:val="0087421A"/>
    <w:rsid w:val="008A4A46"/>
    <w:rsid w:val="00901355"/>
    <w:rsid w:val="00926331"/>
    <w:rsid w:val="009406A4"/>
    <w:rsid w:val="00961C30"/>
    <w:rsid w:val="0098225B"/>
    <w:rsid w:val="009A0944"/>
    <w:rsid w:val="009A2E55"/>
    <w:rsid w:val="009D46B7"/>
    <w:rsid w:val="009F5838"/>
    <w:rsid w:val="009F6888"/>
    <w:rsid w:val="00A074CD"/>
    <w:rsid w:val="00A13E3E"/>
    <w:rsid w:val="00A15571"/>
    <w:rsid w:val="00A263EB"/>
    <w:rsid w:val="00A64C0B"/>
    <w:rsid w:val="00AA2D52"/>
    <w:rsid w:val="00AB339A"/>
    <w:rsid w:val="00AC0D9F"/>
    <w:rsid w:val="00AC6733"/>
    <w:rsid w:val="00AD2136"/>
    <w:rsid w:val="00AD2CD0"/>
    <w:rsid w:val="00AE1390"/>
    <w:rsid w:val="00AF38ED"/>
    <w:rsid w:val="00B42EC2"/>
    <w:rsid w:val="00B86B77"/>
    <w:rsid w:val="00B94E65"/>
    <w:rsid w:val="00BB4C81"/>
    <w:rsid w:val="00BE4B4E"/>
    <w:rsid w:val="00C07186"/>
    <w:rsid w:val="00C116E9"/>
    <w:rsid w:val="00C255CB"/>
    <w:rsid w:val="00C50E48"/>
    <w:rsid w:val="00C54E6D"/>
    <w:rsid w:val="00CA7821"/>
    <w:rsid w:val="00CC4874"/>
    <w:rsid w:val="00CD3942"/>
    <w:rsid w:val="00CE6CB9"/>
    <w:rsid w:val="00CF47B5"/>
    <w:rsid w:val="00CF5B1B"/>
    <w:rsid w:val="00D1207E"/>
    <w:rsid w:val="00D13DD5"/>
    <w:rsid w:val="00D43DB3"/>
    <w:rsid w:val="00D62A76"/>
    <w:rsid w:val="00D713C2"/>
    <w:rsid w:val="00D82D27"/>
    <w:rsid w:val="00DB19E0"/>
    <w:rsid w:val="00DE1F5F"/>
    <w:rsid w:val="00E30507"/>
    <w:rsid w:val="00E37755"/>
    <w:rsid w:val="00E659F6"/>
    <w:rsid w:val="00E80BEC"/>
    <w:rsid w:val="00EA20E9"/>
    <w:rsid w:val="00ED5CB7"/>
    <w:rsid w:val="00EE2487"/>
    <w:rsid w:val="00EF0CC1"/>
    <w:rsid w:val="00EF3EC4"/>
    <w:rsid w:val="00F0373A"/>
    <w:rsid w:val="00F07A35"/>
    <w:rsid w:val="00F158D0"/>
    <w:rsid w:val="00F26804"/>
    <w:rsid w:val="00F373F7"/>
    <w:rsid w:val="00F40C3F"/>
    <w:rsid w:val="00F42D06"/>
    <w:rsid w:val="00F95745"/>
    <w:rsid w:val="00FB7CD9"/>
    <w:rsid w:val="00FF6396"/>
    <w:rsid w:val="0167683D"/>
    <w:rsid w:val="03A67865"/>
    <w:rsid w:val="05986193"/>
    <w:rsid w:val="05C319DA"/>
    <w:rsid w:val="0B88057C"/>
    <w:rsid w:val="0E176739"/>
    <w:rsid w:val="0F2C38DD"/>
    <w:rsid w:val="133C3AE0"/>
    <w:rsid w:val="166E2B6E"/>
    <w:rsid w:val="1BE70553"/>
    <w:rsid w:val="1E194D17"/>
    <w:rsid w:val="1ED21021"/>
    <w:rsid w:val="254D443D"/>
    <w:rsid w:val="263878EA"/>
    <w:rsid w:val="29D3130E"/>
    <w:rsid w:val="2A9B6575"/>
    <w:rsid w:val="300C774C"/>
    <w:rsid w:val="3421522E"/>
    <w:rsid w:val="360867E3"/>
    <w:rsid w:val="37C20413"/>
    <w:rsid w:val="3F2B5969"/>
    <w:rsid w:val="418C02C8"/>
    <w:rsid w:val="42C15CFF"/>
    <w:rsid w:val="45F75618"/>
    <w:rsid w:val="48BA2409"/>
    <w:rsid w:val="4AA95FF7"/>
    <w:rsid w:val="4EED6FDC"/>
    <w:rsid w:val="4F551EAE"/>
    <w:rsid w:val="4F923DE7"/>
    <w:rsid w:val="504512F7"/>
    <w:rsid w:val="507D3E97"/>
    <w:rsid w:val="52CA50F4"/>
    <w:rsid w:val="550B5590"/>
    <w:rsid w:val="55182E85"/>
    <w:rsid w:val="5A49586D"/>
    <w:rsid w:val="5A6F6462"/>
    <w:rsid w:val="5B153B07"/>
    <w:rsid w:val="631B52B1"/>
    <w:rsid w:val="63970658"/>
    <w:rsid w:val="68A372B9"/>
    <w:rsid w:val="747616AC"/>
    <w:rsid w:val="74F67D6A"/>
    <w:rsid w:val="781573BC"/>
    <w:rsid w:val="7E4F7CDC"/>
    <w:rsid w:val="7EE6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日期 Char"/>
    <w:basedOn w:val="9"/>
    <w:link w:val="2"/>
    <w:semiHidden/>
    <w:qFormat/>
    <w:uiPriority w:val="99"/>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76439-A59C-4428-8859-88DA5369CD2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2899</Words>
  <Characters>3021</Characters>
  <Lines>22</Lines>
  <Paragraphs>6</Paragraphs>
  <TotalTime>36</TotalTime>
  <ScaleCrop>false</ScaleCrop>
  <LinksUpToDate>false</LinksUpToDate>
  <CharactersWithSpaces>3029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2021-07-07T08:06:00Z</dcterms:created>
  <dc:creator>Administrator</dc:creator>
  <cp:lastModifiedBy>润物无声</cp:lastModifiedBy>
  <cp:lastPrinted>2026-06-08T09:26:00Z</cp:lastPrinted>
  <dcterms:modified xsi:type="dcterms:W3CDTF">2026-06-22T07:55:26Z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eyJoZGlkIjoiNDE0ZTNiOGI0M2QxMjc3MTZlMTJlNWZiOGY2NTg0MTIiLCJ1c2VySWQiOiIzOTI4MDUwOTAifQ==</vt:lpwstr>
  </property>
  <property fmtid="{D5CDD505-2E9C-101B-9397-08002B2CF9AE}" pid="3" name="KSOProductBuildVer">
    <vt:lpwstr>2052-12.1.0.26895</vt:lpwstr>
  </property>
  <property fmtid="{D5CDD505-2E9C-101B-9397-08002B2CF9AE}" pid="4" name="ICV">
    <vt:lpwstr>2CABED907E1D427F80D55A054C664008_13</vt:lpwstr>
  </property>
</Properties>
</file>