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E786F">
      <w:pPr>
        <w:spacing w:line="240" w:lineRule="auto"/>
        <w:ind w:left="0" w:leftChars="0" w:firstLine="0" w:firstLineChars="0"/>
        <w:rPr>
          <w:rFonts w:hint="eastAsia" w:eastAsia="宋体"/>
          <w:b/>
          <w:bCs/>
          <w:kern w:val="0"/>
          <w:sz w:val="18"/>
          <w:szCs w:val="18"/>
        </w:rPr>
      </w:pPr>
      <w:bookmarkStart w:id="0" w:name="_GoBack"/>
    </w:p>
    <w:p w14:paraId="3F2737B1">
      <w:pPr>
        <w:pStyle w:val="3"/>
        <w:ind w:firstLine="0"/>
        <w:jc w:val="center"/>
        <w:rPr>
          <w:sz w:val="32"/>
          <w:szCs w:val="32"/>
        </w:rPr>
      </w:pPr>
      <w:r>
        <w:rPr>
          <w:rFonts w:hint="eastAsia" w:eastAsia="华文中宋"/>
          <w:b/>
          <w:bCs/>
          <w:kern w:val="0"/>
          <w:sz w:val="32"/>
          <w:szCs w:val="32"/>
          <w:u w:val="single"/>
          <w:lang w:val="en-US" w:eastAsia="zh-CN"/>
        </w:rPr>
        <w:t>小龙虾</w:t>
      </w:r>
      <w:r>
        <w:rPr>
          <w:rFonts w:eastAsia="华文中宋"/>
          <w:b/>
          <w:bCs/>
          <w:kern w:val="0"/>
          <w:sz w:val="32"/>
          <w:szCs w:val="32"/>
        </w:rPr>
        <w:t>产业集群2026年续建项目资金使用分配表</w:t>
      </w:r>
    </w:p>
    <w:bookmarkEnd w:id="0"/>
    <w:tbl>
      <w:tblPr>
        <w:tblStyle w:val="7"/>
        <w:tblW w:w="14240" w:type="dxa"/>
        <w:tblInd w:w="71" w:type="dxa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488"/>
        <w:gridCol w:w="960"/>
        <w:gridCol w:w="867"/>
        <w:gridCol w:w="819"/>
        <w:gridCol w:w="2233"/>
        <w:gridCol w:w="1350"/>
        <w:gridCol w:w="867"/>
        <w:gridCol w:w="1090"/>
        <w:gridCol w:w="912"/>
        <w:gridCol w:w="588"/>
        <w:gridCol w:w="1849"/>
        <w:gridCol w:w="1817"/>
        <w:gridCol w:w="400"/>
      </w:tblGrid>
      <w:tr w14:paraId="392DC5CB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52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F1330">
            <w:pPr>
              <w:widowControl/>
              <w:snapToGrid w:val="0"/>
              <w:ind w:left="0" w:leftChars="0" w:firstLine="0" w:firstLineChars="0"/>
              <w:jc w:val="both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1611F">
            <w:pPr>
              <w:widowControl/>
              <w:snapToGrid w:val="0"/>
              <w:ind w:left="0" w:leftChars="0" w:firstLine="0" w:firstLineChars="0"/>
              <w:jc w:val="both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建设县</w:t>
            </w:r>
          </w:p>
          <w:p w14:paraId="00198652">
            <w:pPr>
              <w:widowControl/>
              <w:snapToGrid w:val="0"/>
              <w:ind w:left="0" w:leftChars="0" w:firstLine="0" w:firstLineChars="0"/>
              <w:jc w:val="both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（市、区）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CAC38F7">
            <w:pPr>
              <w:widowControl/>
              <w:snapToGrid w:val="0"/>
              <w:ind w:left="0" w:leftChars="0" w:firstLine="0" w:firstLineChars="0"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23EB">
            <w:pPr>
              <w:widowControl/>
              <w:snapToGrid w:val="0"/>
              <w:ind w:left="0" w:leftChars="0" w:firstLine="0" w:firstLineChars="0"/>
              <w:jc w:val="both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建设主体类型</w:t>
            </w:r>
          </w:p>
        </w:tc>
        <w:tc>
          <w:tcPr>
            <w:tcW w:w="3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042DE"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建设内容</w:t>
            </w:r>
          </w:p>
        </w:tc>
        <w:tc>
          <w:tcPr>
            <w:tcW w:w="34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3ABCE">
            <w:pPr>
              <w:widowControl/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投资总额（万元）</w:t>
            </w:r>
          </w:p>
        </w:tc>
        <w:tc>
          <w:tcPr>
            <w:tcW w:w="3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4236A">
            <w:pPr>
              <w:widowControl/>
              <w:snapToGrid w:val="0"/>
              <w:jc w:val="center"/>
              <w:rPr>
                <w:rFonts w:eastAsia="黑体"/>
                <w:color w:val="FF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联农带农</w:t>
            </w: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情况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DCA7">
            <w:pPr>
              <w:widowControl/>
              <w:ind w:left="0" w:leftChars="0" w:firstLine="0" w:firstLineChars="0"/>
              <w:jc w:val="both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备注</w:t>
            </w:r>
          </w:p>
        </w:tc>
      </w:tr>
      <w:tr w14:paraId="3AF53A12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870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F75F">
            <w:pPr>
              <w:widowControl/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A9AC">
            <w:pPr>
              <w:widowControl/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572F0">
            <w:pPr>
              <w:widowControl/>
              <w:snapToGrid w:val="0"/>
              <w:jc w:val="center"/>
              <w:rPr>
                <w:rFonts w:eastAsia="黑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8F4B">
            <w:pPr>
              <w:widowControl/>
              <w:snapToGrid w:val="0"/>
              <w:jc w:val="center"/>
              <w:rPr>
                <w:rFonts w:eastAsia="黑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C5C5E">
            <w:pPr>
              <w:widowControl/>
              <w:snapToGrid w:val="0"/>
              <w:ind w:left="0" w:leftChars="0" w:firstLine="0" w:firstLineChars="0"/>
              <w:jc w:val="both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中央财政奖补资金用于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F4AB">
            <w:pPr>
              <w:widowControl/>
              <w:snapToGrid w:val="0"/>
              <w:ind w:left="0" w:leftChars="0" w:firstLine="0" w:firstLineChars="0"/>
              <w:jc w:val="both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其他资金用于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0CECA">
            <w:pPr>
              <w:widowControl/>
              <w:snapToGrid w:val="0"/>
              <w:ind w:left="0" w:leftChars="0" w:firstLine="0" w:firstLineChars="0"/>
              <w:jc w:val="both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A0270">
            <w:pPr>
              <w:widowControl/>
              <w:snapToGrid w:val="0"/>
              <w:ind w:left="0" w:leftChars="0" w:firstLine="0" w:firstLineChars="0"/>
              <w:jc w:val="both"/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</w:rPr>
              <w:t>中央财政奖补资金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9F07">
            <w:pPr>
              <w:widowControl/>
              <w:snapToGrid w:val="0"/>
              <w:ind w:left="0" w:leftChars="0" w:firstLine="0" w:firstLineChars="0"/>
              <w:jc w:val="both"/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</w:rPr>
              <w:t>地方财政资金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AF41D">
            <w:pPr>
              <w:widowControl/>
              <w:snapToGrid w:val="0"/>
              <w:ind w:left="0" w:leftChars="0" w:firstLine="0" w:firstLineChars="0"/>
              <w:jc w:val="both"/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</w:rPr>
              <w:t>自筹资金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775D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任务</w:t>
            </w:r>
            <w:r>
              <w:rPr>
                <w:rFonts w:hint="eastAsia" w:ascii="Times New Roman" w:hAnsi="Times New Roman" w:eastAsia="黑体" w:cs="Times New Roman"/>
                <w:kern w:val="0"/>
                <w:sz w:val="18"/>
                <w:szCs w:val="18"/>
              </w:rPr>
              <w:t>目标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FA57">
            <w:pPr>
              <w:widowControl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具体做法</w:t>
            </w:r>
          </w:p>
        </w:tc>
        <w:tc>
          <w:tcPr>
            <w:tcW w:w="40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0F62F7C">
            <w:pPr>
              <w:widowControl/>
              <w:jc w:val="left"/>
              <w:rPr>
                <w:b/>
                <w:bCs/>
                <w:kern w:val="0"/>
                <w:sz w:val="18"/>
                <w:szCs w:val="18"/>
              </w:rPr>
            </w:pPr>
          </w:p>
        </w:tc>
      </w:tr>
      <w:tr w14:paraId="1A8819A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A5EC">
            <w:pPr>
              <w:ind w:left="0" w:leftChars="0" w:firstLine="0" w:firstLineChars="0"/>
              <w:jc w:val="both"/>
              <w:rPr>
                <w:rFonts w:hint="default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D3CE0">
            <w:pPr>
              <w:widowControl/>
              <w:ind w:left="0" w:leftChars="0" w:firstLine="0" w:firstLineChars="0"/>
              <w:jc w:val="both"/>
              <w:rPr>
                <w:rFonts w:hint="eastAsia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沅江市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88C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eastAsia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20"/>
                <w:szCs w:val="20"/>
              </w:rPr>
              <w:t>福臻农业公司</w:t>
            </w:r>
            <w:r>
              <w:rPr>
                <w:rFonts w:hint="eastAsia" w:eastAsia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小龙虾集采集配中心建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设项目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306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市级龙头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企业</w:t>
            </w:r>
          </w:p>
          <w:p w14:paraId="75E3241F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1B5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1、库虾收购线2套、2、污水净化池3个进行补助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BD6EC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1、新建1000平方米钢结构交易中心（含地面硬化及配套设施）；2、新建1200立方米小龙虾冷藏库；3、ZX龙虾蒸煮生产线各2套及辅助设备；5、分拣设备3套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34F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eastAsia="宋体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812.8</w:t>
            </w:r>
          </w:p>
          <w:p w14:paraId="5445525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CDB4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20"/>
                <w:szCs w:val="20"/>
              </w:rPr>
              <w:t>200</w:t>
            </w:r>
          </w:p>
          <w:p w14:paraId="5F3C8C1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1A71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94F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eastAsia="宋体"/>
                <w:b w:val="0"/>
                <w:bCs w:val="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612.8</w:t>
            </w:r>
          </w:p>
          <w:p w14:paraId="1AB3521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3065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推行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鲜活小龙虾按规格分级，以高于市场价0.5-1元/斤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保底价收购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，涉及农户40户以上，其中脱贫户12户户以上，带动农户直接收益45万元以上，户平11000元以上；</w:t>
            </w:r>
          </w:p>
          <w:p w14:paraId="72FB9828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2、吸纳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本地农户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30个以上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、脱贫劳动力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10个以上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就近上岗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，年发放薪35万元以上，人均1.5万元以上；</w:t>
            </w:r>
          </w:p>
          <w:p w14:paraId="0A97F558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农户以土地经营权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每年按600元/亩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、闲置资产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作价纳入项目总投资，结算投资股份比例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等参股经营，企业按效益定期分红。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A736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1、订单收购：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推行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鲜活小龙虾按规格分级，以高于市场价0.5-1元/斤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保底价收购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，带动农户40户以上，带动农户直接收益45万元以上，户平增收11000元以上。</w:t>
            </w:r>
          </w:p>
          <w:p w14:paraId="5092A64D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2、就业：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优先吸纳本地农户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30个以上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、脱贫劳动力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10个以上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就近上岗，提供分拣、清洗、蒸煮、包装、冷链、管理等多元岗位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，年发放薪资35万元以上,人均增收11000元以上。</w:t>
            </w:r>
          </w:p>
          <w:p w14:paraId="72836751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农户以土地经营权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每年按600元/亩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、闲置资产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作价纳入项目总投资，结算投资股份比例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等参股经营，企业按效益定期分红。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D99C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…</w:t>
            </w:r>
          </w:p>
        </w:tc>
      </w:tr>
      <w:tr w14:paraId="3797EF6F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DFA1A">
            <w:pPr>
              <w:widowControl/>
              <w:ind w:left="0" w:leftChars="0" w:firstLine="0" w:firstLineChars="0"/>
              <w:jc w:val="both"/>
              <w:rPr>
                <w:rFonts w:hint="eastAsia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046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沅</w:t>
            </w:r>
            <w:r>
              <w:rPr>
                <w:rFonts w:hint="eastAsia" w:eastAsia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江市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CE16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20"/>
                <w:szCs w:val="20"/>
              </w:rPr>
              <w:t>虾满塘科技公司</w:t>
            </w:r>
            <w:r>
              <w:rPr>
                <w:rFonts w:hint="eastAsia" w:eastAsia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小龙虾高标准良种虾苗繁育基地建设项目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DFF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20"/>
                <w:szCs w:val="20"/>
              </w:rPr>
              <w:t>企业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EE237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1、新建孵化池8个；2、新建孵化用冷热供水系统1套进行补助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001D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1、建设2980平方米恒温钢结构繁育车间；2、购置配套孵化设施设备增氧机4台套；3、新建25m米*5米孵化池2个；4、新建过滤池1个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37F3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eastAsia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817.96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9F81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8EC8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C4D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617.96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EB13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1、新增农村劳动力就 业38人以上，其中脱</w:t>
            </w:r>
          </w:p>
          <w:p w14:paraId="6A0B296E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贫劳动力12人以上。 订 单 ：30户，其中带 动脱贫户12户，预计 为农户带来直接收益 20万元以上。</w:t>
            </w:r>
          </w:p>
          <w:p w14:paraId="7E3A4E6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2、新增订单农户 30户，其中带动脱贫</w:t>
            </w:r>
          </w:p>
          <w:p w14:paraId="08EC9D08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户12户，产品以市场</w:t>
            </w:r>
          </w:p>
          <w:p w14:paraId="10F34A82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价 上 浮 5 % 的 价 格 收 购。</w:t>
            </w:r>
          </w:p>
          <w:p w14:paraId="44C0EE17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3、土地流转 ：对农户</w:t>
            </w:r>
          </w:p>
          <w:p w14:paraId="246C0387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(优先保障脱贫户/监 测户)拥有的农田或低 效利用的水面等资源</w:t>
            </w:r>
          </w:p>
          <w:p w14:paraId="551E559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以600元/亩流转或租 赁。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D2B2E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1、计划新增固定岗位</w:t>
            </w:r>
          </w:p>
          <w:p w14:paraId="675779C4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8个，其中优先安排有</w:t>
            </w:r>
          </w:p>
          <w:p w14:paraId="09D24699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劳动能力的脱贫户(含</w:t>
            </w:r>
          </w:p>
          <w:p w14:paraId="7549BEC5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监测户)2个。新增本</w:t>
            </w:r>
          </w:p>
          <w:p w14:paraId="1C090A59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地(或周边)农村劳动</w:t>
            </w:r>
          </w:p>
          <w:p w14:paraId="27259087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力就业30人以上，其</w:t>
            </w:r>
          </w:p>
          <w:p w14:paraId="056C2A0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中脱贫劳动力10人以</w:t>
            </w:r>
          </w:p>
          <w:p w14:paraId="633129E5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上，年发放工资总额约</w:t>
            </w:r>
          </w:p>
          <w:p w14:paraId="1B856984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40万元，人均10000</w:t>
            </w:r>
          </w:p>
          <w:p w14:paraId="409E625C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元以上。2、新增订单</w:t>
            </w:r>
          </w:p>
          <w:p w14:paraId="49FD8782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农户30户，其中带动</w:t>
            </w:r>
          </w:p>
          <w:p w14:paraId="7E021BA9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脱贫户12户，订单量</w:t>
            </w:r>
          </w:p>
          <w:p w14:paraId="6D7114F6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200-300吨，以成本价</w:t>
            </w:r>
          </w:p>
          <w:p w14:paraId="143D2081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提供小龙虾苗种，免费</w:t>
            </w:r>
          </w:p>
          <w:p w14:paraId="63F1E6D7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提供技术支撑，并以产</w:t>
            </w:r>
          </w:p>
          <w:p w14:paraId="1C78A0E9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品市场价上浮5%的价</w:t>
            </w:r>
          </w:p>
          <w:p w14:paraId="45785072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格收购。3、流转租赁</w:t>
            </w:r>
          </w:p>
          <w:p w14:paraId="582644D3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面积租金为每年600</w:t>
            </w:r>
          </w:p>
          <w:p w14:paraId="1C5A7B99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元/亩，涉及农户20户</w:t>
            </w:r>
          </w:p>
          <w:p w14:paraId="641559ED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以上，户平5000以上。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D604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…</w:t>
            </w:r>
          </w:p>
        </w:tc>
      </w:tr>
      <w:tr w14:paraId="24F569A4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F292">
            <w:pPr>
              <w:widowControl/>
              <w:ind w:left="0" w:leftChars="0" w:firstLine="0" w:firstLineChars="0"/>
              <w:jc w:val="both"/>
              <w:rPr>
                <w:rFonts w:hint="default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8D70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沅江市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9428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18"/>
                <w:szCs w:val="18"/>
              </w:rPr>
              <w:t>国民水产公司</w:t>
            </w:r>
            <w:r>
              <w:rPr>
                <w:rFonts w:hint="eastAsia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小龙虾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精深加工和副产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物综合利用建设项目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C7D5F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18"/>
                <w:szCs w:val="18"/>
              </w:rPr>
              <w:t>企业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2EC8C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1、小龙虾收购线2套（进料提升机、小龙虾输送带、挑虾带、称重设备、咪咪虾滚筒筛(双层)等收购设备各2套）进行补助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A41D4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1、厂房建设630平方米（含地面硬化、供水、排水、真空管道及其配套设施）；2,小龙虾蒸煮生产线各2组（蒸煮机、提升机、汽泡暂存桶、冷却机等蒸煮设备）；3、环保设施1套。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204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kern w:val="0"/>
                <w:sz w:val="18"/>
                <w:szCs w:val="18"/>
                <w:lang w:val="en-US" w:eastAsia="zh-CN"/>
              </w:rPr>
              <w:t>402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22A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101D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FD56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kern w:val="0"/>
                <w:sz w:val="18"/>
                <w:szCs w:val="18"/>
                <w:lang w:val="en-US" w:eastAsia="zh-CN"/>
              </w:rPr>
              <w:t>302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FA38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吸纳就业：每年稳定吸纳本地农村劳动力就业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人，其中脱贫户/监测户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人，人均年工资性收入不低于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3.6万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元;季节性临时用工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人次，劳务支出总额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万元。</w:t>
            </w:r>
          </w:p>
          <w:p w14:paraId="08B2539B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订单收购：每年面向农户订单收购（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小龙虾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1200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，覆盖农户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户(其中脱贫户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户)，订单收购总金额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达3100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，收购价格高于市场均价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%。</w:t>
            </w:r>
          </w:p>
          <w:p w14:paraId="1C539329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575A0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每年稳定吸纳本地农村劳动力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38人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就业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其中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包括50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脱贫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户（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监测户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）；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每年面向农户订单收购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小龙虾的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价格高于市场均价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%。</w:t>
            </w:r>
          </w:p>
          <w:p w14:paraId="2C579E34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A583"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…</w:t>
            </w:r>
          </w:p>
        </w:tc>
      </w:tr>
      <w:tr w14:paraId="5659B3FE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90FFC">
            <w:pPr>
              <w:widowControl/>
              <w:ind w:left="0" w:leftChars="0" w:firstLine="0" w:firstLineChars="0"/>
              <w:jc w:val="both"/>
              <w:rPr>
                <w:rFonts w:hint="default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B5340">
            <w:pPr>
              <w:widowControl/>
              <w:adjustRightInd/>
              <w:snapToGrid/>
              <w:spacing w:line="240" w:lineRule="auto"/>
              <w:ind w:firstLine="0" w:firstLineChars="0"/>
              <w:jc w:val="both"/>
              <w:rPr>
                <w:rFonts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18"/>
                <w:szCs w:val="18"/>
              </w:rPr>
              <w:t>沅江市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13A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18"/>
                <w:szCs w:val="18"/>
              </w:rPr>
              <w:t>丰兴农业科技公司</w:t>
            </w:r>
            <w:r>
              <w:rPr>
                <w:rFonts w:hint="eastAsia" w:eastAsia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小龙虾</w:t>
            </w:r>
            <w:r>
              <w:rPr>
                <w:rFonts w:hint="eastAsia" w:eastAsia="宋体"/>
                <w:b w:val="0"/>
                <w:bCs w:val="0"/>
                <w:kern w:val="0"/>
                <w:sz w:val="18"/>
                <w:szCs w:val="18"/>
              </w:rPr>
              <w:t>精深加工和副产物综合利用</w:t>
            </w:r>
            <w:r>
              <w:rPr>
                <w:rFonts w:hint="eastAsia" w:eastAsia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建</w:t>
            </w:r>
            <w:r>
              <w:rPr>
                <w:rFonts w:hint="eastAsia" w:eastAsia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设项目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2B7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18"/>
                <w:szCs w:val="18"/>
              </w:rPr>
              <w:t>企业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32B6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、收购设备一套（进料提升机、小龙虾输送带、挑虾带、称重设备、咪咪虾滚筒筛(双层)等收购设备一套。）；2.大虾收购线一套（提升机、挑虾带、单层筛等大虾收购线一套。；3.蒸煮设备一套（蒸煮机、提升机、汽泡暂存桶、冷却机等蒸煮设备一套进行补助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B7E8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1、厂房建设5000平方米；2、电力设施、变压器、.火力发电及屋面光伏发电等线路；3、水处理，环保设施；4、厂房填土及地坪、基础建设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75BAC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815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9867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18"/>
                <w:szCs w:val="18"/>
              </w:rPr>
              <w:t>200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E635A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187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615</w:t>
            </w:r>
          </w:p>
        </w:tc>
        <w:tc>
          <w:tcPr>
            <w:tcW w:w="1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3475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订单：小龙虾订单收购量350吨以上，覆盖农户60户以上，覆盖面积2000亩以上，带动农户直接收益50万元以上。</w:t>
            </w:r>
          </w:p>
          <w:p w14:paraId="5F7AACB1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就业：吸纳本地农户40人以上就业，其中脱贫户约15人，年发放薪资45万元以上，就业人员人均增收10000万元以上。</w:t>
            </w:r>
          </w:p>
          <w:p w14:paraId="705E8978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分红：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en-US"/>
              </w:rPr>
              <w:t>农户以土地经营权、养殖水域、自筹资金等入股合作社与加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en-US"/>
              </w:rPr>
              <w:t>工项目，按股分红、按效分红。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预计吸纳股份15%。</w:t>
            </w:r>
          </w:p>
          <w:p w14:paraId="07C50A10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2713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1、公司为稳固农户收益，解决农户产销难，采用订单生产模式，以高于市场价5-10%收购农户产品，再分级，深加工、统一品牌销售。</w:t>
            </w:r>
          </w:p>
          <w:p w14:paraId="3205B029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2、公司在收购、分拣、冷链仓储、深加工、包装、副产物处理等各个环节可吸纳本地农村劳动力40人以上就业，其中脱贫户（含监测户）劳动力在15人左右，年发放薪资45万元以上，人均在1万元以上。</w:t>
            </w:r>
          </w:p>
          <w:p w14:paraId="521AE557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3、鼓励农户、村集体参与项目建设，产生的收益按股份比例分红。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A283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</w:tr>
      <w:tr w14:paraId="5C8631D9"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80" w:hRule="atLeast"/>
        </w:trPr>
        <w:tc>
          <w:tcPr>
            <w:tcW w:w="3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F1B7A4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合  计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B5E2C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5A2BA">
            <w:pPr>
              <w:widowControl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F05AB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kern w:val="0"/>
                <w:sz w:val="18"/>
                <w:szCs w:val="18"/>
                <w:lang w:val="en-US" w:eastAsia="zh-CN"/>
              </w:rPr>
              <w:t>2847.76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9D1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eastAsia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"/>
                <w:kern w:val="0"/>
                <w:sz w:val="18"/>
                <w:szCs w:val="18"/>
                <w:lang w:val="en-US" w:eastAsia="zh-CN"/>
              </w:rPr>
              <w:t>700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9992D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89EE"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eastAsia="仿宋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2147.76</w:t>
            </w:r>
          </w:p>
        </w:tc>
        <w:tc>
          <w:tcPr>
            <w:tcW w:w="1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C0F7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F87A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B064"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--</w:t>
            </w:r>
          </w:p>
        </w:tc>
      </w:tr>
    </w:tbl>
    <w:p w14:paraId="48F38249">
      <w:pPr>
        <w:ind w:left="0" w:leftChars="0" w:firstLine="0" w:firstLineChars="0"/>
        <w:rPr>
          <w:lang w:val="en-US" w:eastAsia="zh-CN"/>
        </w:rPr>
      </w:pPr>
    </w:p>
    <w:p w14:paraId="14CE2244"/>
    <w:sectPr>
      <w:pgSz w:w="16838" w:h="11900" w:orient="landscape"/>
      <w:pgMar w:top="1587" w:right="1701" w:bottom="1587" w:left="1440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9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styleId="3">
    <w:name w:val="Normal Indent"/>
    <w:basedOn w:val="1"/>
    <w:unhideWhenUsed/>
    <w:uiPriority w:val="99"/>
    <w:pPr>
      <w:adjustRightInd/>
      <w:snapToGrid/>
      <w:spacing w:line="240" w:lineRule="auto"/>
      <w:ind w:firstLine="420" w:firstLineChars="0"/>
    </w:pPr>
    <w:rPr>
      <w:rFonts w:eastAsia="宋体"/>
      <w:sz w:val="21"/>
      <w:szCs w:val="21"/>
    </w:rPr>
  </w:style>
  <w:style w:type="paragraph" w:styleId="4">
    <w:name w:val="Block Text"/>
    <w:basedOn w:val="1"/>
    <w:qFormat/>
    <w:uiPriority w:val="0"/>
    <w:pPr>
      <w:ind w:left="1440" w:leftChars="700" w:right="700" w:rightChars="7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next w:val="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2026-05-20T00:47:19Z</dcterms:created>
  <dc:creator>200E</dc:creator>
  <cp:lastModifiedBy>~</cp:lastModifiedBy>
  <dcterms:modified xsi:type="dcterms:W3CDTF">2026-05-20T00:50:16Z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eyJoZGlkIjoiZjM0MTE0NDY4NGQ2NmU3Y2VjZDM3NWJmNjA5MTVmYzgiLCJ1c2VySWQiOiIxMjc3MDM5NjQ4In0=</vt:lpwstr>
  </property>
  <property fmtid="{D5CDD505-2E9C-101B-9397-08002B2CF9AE}" pid="4" name="ICV">
    <vt:lpwstr>85F6039986934A29986A3ED10EE96282_12</vt:lpwstr>
  </property>
</Properties>
</file>