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00" w:after="100" w:line="404" w:lineRule="atLeast"/>
        <w:jc w:val="center"/>
        <w:rPr>
          <w:rFonts w:hint="eastAsia" w:ascii="黑体" w:hAnsi="黑体" w:eastAsia="黑体" w:cs="黑体"/>
          <w:b w:val="0"/>
          <w:bCs w:val="0"/>
          <w:color w:val="000000"/>
          <w:kern w:val="0"/>
          <w:sz w:val="48"/>
          <w:szCs w:val="48"/>
          <w:lang w:val="en-US" w:eastAsia="zh-CN"/>
        </w:rPr>
      </w:pPr>
      <w:r>
        <w:rPr>
          <w:rFonts w:hint="eastAsia" w:ascii="黑体" w:hAnsi="黑体" w:eastAsia="黑体" w:cs="黑体"/>
          <w:b w:val="0"/>
          <w:bCs w:val="0"/>
          <w:color w:val="000000"/>
          <w:kern w:val="0"/>
          <w:sz w:val="48"/>
          <w:szCs w:val="48"/>
        </w:rPr>
        <w:t>沅江市</w:t>
      </w:r>
      <w:r>
        <w:rPr>
          <w:rFonts w:hint="eastAsia" w:ascii="黑体" w:hAnsi="黑体" w:eastAsia="黑体" w:cs="黑体"/>
          <w:b w:val="0"/>
          <w:bCs w:val="0"/>
          <w:color w:val="000000"/>
          <w:kern w:val="0"/>
          <w:sz w:val="48"/>
          <w:szCs w:val="48"/>
          <w:lang w:eastAsia="zh-CN"/>
        </w:rPr>
        <w:t>市委网信办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right="0"/>
        <w:jc w:val="center"/>
        <w:rPr>
          <w:rFonts w:hint="eastAsia" w:ascii="黑体" w:hAnsi="黑体" w:eastAsia="黑体" w:cs="黑体"/>
          <w:b w:val="0"/>
          <w:bCs w:val="0"/>
          <w:color w:val="000000"/>
          <w:kern w:val="0"/>
          <w:sz w:val="48"/>
          <w:szCs w:val="48"/>
        </w:rPr>
      </w:pPr>
      <w:r>
        <w:rPr>
          <w:rFonts w:hint="eastAsia" w:ascii="黑体" w:hAnsi="黑体" w:eastAsia="黑体" w:cs="黑体"/>
          <w:b w:val="0"/>
          <w:bCs w:val="0"/>
          <w:color w:val="000000"/>
          <w:kern w:val="0"/>
          <w:sz w:val="48"/>
          <w:szCs w:val="48"/>
        </w:rPr>
        <w:t>2021年部门预算说明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right="0"/>
        <w:jc w:val="center"/>
        <w:rPr>
          <w:rFonts w:hint="eastAsia" w:ascii="黑体" w:hAnsi="黑体" w:eastAsia="黑体" w:cs="黑体"/>
          <w:b w:val="0"/>
          <w:bCs w:val="0"/>
          <w:color w:val="000000"/>
          <w:kern w:val="0"/>
          <w:sz w:val="48"/>
          <w:szCs w:val="4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shd w:val="clear" w:fill="FFFFFF"/>
        </w:rPr>
        <w:t>根据湖南省财政厅部门预算公开的相关要求，现将沅江市委网信办2021年部门预算编制说明如下：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黑体简体" w:hAnsi="方正黑体简体" w:eastAsia="方正黑体简体" w:cs="方正黑体简体"/>
          <w:i w:val="0"/>
          <w:iCs w:val="0"/>
          <w:caps w:val="0"/>
          <w:color w:val="333333"/>
          <w:spacing w:val="0"/>
          <w:sz w:val="32"/>
          <w:szCs w:val="32"/>
          <w:shd w:val="clear" w:fill="FFFFFF"/>
        </w:rPr>
        <w:t>一、工作职责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shd w:val="clear" w:fill="FFFFFF"/>
        </w:rPr>
        <w:t>（一）负责处理市委网信委日常事务工作，协调督促有关方面落实市委网信委的决定事项、工作部署和要求；组织开展网络安全和信息化重大问题调查研究，向市委网信委提出工作建议。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shd w:val="clear" w:fill="FFFFFF"/>
        </w:rPr>
        <w:t>（二）组织研究起草全市网络安全和信息化发展战略、规划和决策；根据职责权限负责相关标准、规章和规范性文件等的起草、实施和监督检查；协调推进全市网络安全和信息化法治、标准建设；组织开展与网络安全和信息化相关的统计调查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shd w:val="clear" w:fill="FFFFFF"/>
        </w:rPr>
        <w:t>（三）统筹协调全市网络安全保障体系和可信体系建设，牵头协调有关部门执行相关行业网络安全规划及保障评价体系，协调信息安全保护工作；指导推进党政部门、重点行业网络安全保障和信息化工作；协同有关部门共同推进电子政务建设，协调推动公共服务和社会治理信息化，协调促进智慧城市建设；指导网络安全信息共享和通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shd w:val="clear" w:fill="FFFFFF"/>
        </w:rPr>
        <w:t>（四）督促落实全市网络安全和信息化有关重大事项；协调处理网络安全和信息化重大突发事件与有关应急工作。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shd w:val="clear" w:fill="FFFFFF"/>
        </w:rPr>
        <w:t>（五）负责全市互联网信息内容管理和应急指挥平台建设，统筹协调组织互联网宣传管理和舆论引导工作，维护互联网意识形态安全；贯彻落实党和国家互联网新闻信息传播方针政策；负责互联网信息内容监督管理执法，组织开展网络舆论生态治理，受理和处置网上有害信息，依照法律和规定查处有关违法违规行为和网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shd w:val="clear" w:fill="FFFFFF"/>
        </w:rPr>
        <w:t>（六）负责指导协调全市网络舆情信息工作，组织开展网络舆情信息收集分析研判工作，跟踪了解和掌握网络舆情动态；依法规范互联网舆情服务市场。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shd w:val="clear" w:fill="FFFFFF"/>
        </w:rPr>
        <w:t>（七）推动全市网络阵地建设、网络文明建设、互联网新闻服务从业人员和网络评论员队伍建设，指导协调互联网新闻信息传播、网络游戏、网络视听、网络出版等相关业务，推动移动互联网发展，会同有关部门推动传统媒体与新兴媒体融合发展；负责网站转载新闻稿源的管理。发展、联系、服务互联网相关社会组织，指导互联网行业自律，指导全市互联网行业党建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shd w:val="clear" w:fill="FFFFFF"/>
        </w:rPr>
        <w:t>（八）组织拟定全市网络安全和信息化干部人才队伍发展规划，组织开展网络安全和信息化干部教育培训和人才队伍建设，规划指导互联网新闻信息服务从业人员教育培训和考评工作，组织开展网络媒介素养教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shd w:val="clear" w:fill="FFFFFF"/>
        </w:rPr>
        <w:t>（九）指导、协调全市网络安全和信息化领域的对外交流与合作；指导、检查、推动全市各镇场街道和有关部门网络安全和信息化工作；统筹协调全市重要信息资源的开发利用和共享。</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shd w:val="clear" w:fill="FFFFFF"/>
        </w:rPr>
        <w:t>（十）协同有关部门指导市内机构开展金融信息服务业务；配合有关部门负责对金融信息服务等业务进行监管；协调建立网络金融信息发布、传播监管制度及工作机制。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shd w:val="clear" w:fill="FFFFFF"/>
        </w:rPr>
        <w:t>（十一）完成市委、市政府以及市委网络委交办的其他任务。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shd w:val="clear" w:fill="FFFFFF"/>
        </w:rPr>
        <w:t>（十二）职责调整：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shd w:val="clear" w:fill="FFFFFF"/>
        </w:rPr>
        <w:t>1、划入市委宣传部和市委对外宣传领导小组承担的互联网新闻宣传与管理、网络舆情管理与应急处置职责。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shd w:val="clear" w:fill="FFFFFF"/>
        </w:rPr>
        <w:t>2、划入市科学技术和工业信息化局承担的信息化推进、网络与信息安全协调职责。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黑体简体" w:hAnsi="方正黑体简体" w:eastAsia="方正黑体简体" w:cs="方正黑体简体"/>
          <w:i w:val="0"/>
          <w:iCs w:val="0"/>
          <w:caps w:val="0"/>
          <w:color w:val="333333"/>
          <w:spacing w:val="0"/>
          <w:sz w:val="32"/>
          <w:szCs w:val="32"/>
          <w:shd w:val="clear" w:fill="FFFFFF"/>
        </w:rPr>
      </w:pPr>
      <w:r>
        <w:rPr>
          <w:rFonts w:hint="eastAsia" w:ascii="方正黑体简体" w:hAnsi="方正黑体简体" w:eastAsia="方正黑体简体" w:cs="方正黑体简体"/>
          <w:i w:val="0"/>
          <w:iCs w:val="0"/>
          <w:caps w:val="0"/>
          <w:color w:val="333333"/>
          <w:spacing w:val="0"/>
          <w:sz w:val="32"/>
          <w:szCs w:val="32"/>
          <w:shd w:val="clear" w:fill="FFFFFF"/>
        </w:rPr>
        <w:t>二、部门预算单位构成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shd w:val="clear" w:fill="FFFFFF"/>
        </w:rPr>
        <w:t>根据编委核定，我办内设股室3个，即综合股、网络安全与执法股、网络宣传评论股，全部纳入2021年部门预算编制范围。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黑体简体" w:hAnsi="方正黑体简体" w:eastAsia="方正黑体简体" w:cs="方正黑体简体"/>
          <w:i w:val="0"/>
          <w:iCs w:val="0"/>
          <w:caps w:val="0"/>
          <w:color w:val="333333"/>
          <w:spacing w:val="0"/>
          <w:sz w:val="32"/>
          <w:szCs w:val="32"/>
          <w:shd w:val="clear" w:fill="FFFFFF"/>
        </w:rPr>
        <w:t>三、部门预算人员构成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shd w:val="clear" w:fill="FFFFFF"/>
        </w:rPr>
        <w:t>截止2020年12月（预算编制时间），我办纳入部门预算编制实有在职人员6人。其中：公务员 6人。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黑体简体" w:hAnsi="方正黑体简体" w:eastAsia="方正黑体简体" w:cs="方正黑体简体"/>
          <w:i w:val="0"/>
          <w:iCs w:val="0"/>
          <w:caps w:val="0"/>
          <w:color w:val="333333"/>
          <w:spacing w:val="0"/>
          <w:sz w:val="32"/>
          <w:szCs w:val="32"/>
          <w:shd w:val="clear" w:fill="FFFFFF"/>
        </w:rPr>
      </w:pPr>
      <w:r>
        <w:rPr>
          <w:rFonts w:hint="eastAsia" w:ascii="方正黑体简体" w:hAnsi="方正黑体简体" w:eastAsia="方正黑体简体" w:cs="方正黑体简体"/>
          <w:i w:val="0"/>
          <w:iCs w:val="0"/>
          <w:caps w:val="0"/>
          <w:color w:val="333333"/>
          <w:spacing w:val="0"/>
          <w:sz w:val="32"/>
          <w:szCs w:val="32"/>
          <w:shd w:val="clear" w:fill="FFFFFF"/>
        </w:rPr>
        <w:t>四、2021年收支预算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shd w:val="clear" w:fill="FFFFFF"/>
        </w:rPr>
        <w:t>2021年部门预算包括本级预算和所属单位预算在内的汇总情况。</w:t>
      </w:r>
      <w:r>
        <w:rPr>
          <w:rFonts w:hint="eastAsia" w:ascii="方正仿宋简体" w:hAnsi="方正仿宋简体" w:eastAsia="方正仿宋简体" w:cs="方正仿宋简体"/>
          <w:i w:val="0"/>
          <w:iCs w:val="0"/>
          <w:caps w:val="0"/>
          <w:color w:val="333333"/>
          <w:spacing w:val="0"/>
          <w:sz w:val="32"/>
          <w:szCs w:val="32"/>
          <w:shd w:val="clear" w:fill="FFFFFF"/>
          <w:lang w:eastAsia="zh-CN"/>
        </w:rPr>
        <w:t>我办</w:t>
      </w:r>
      <w:r>
        <w:rPr>
          <w:rFonts w:hint="eastAsia" w:ascii="仿宋" w:hAnsi="仿宋" w:eastAsia="仿宋"/>
          <w:color w:val="000000"/>
          <w:sz w:val="32"/>
          <w:szCs w:val="32"/>
          <w:shd w:val="clear" w:color="auto" w:fill="FFFFFF"/>
        </w:rPr>
        <w:t>2021年</w:t>
      </w:r>
      <w:r>
        <w:rPr>
          <w:rFonts w:hint="eastAsia" w:ascii="仿宋" w:hAnsi="仿宋" w:eastAsia="仿宋"/>
          <w:color w:val="000000"/>
          <w:sz w:val="32"/>
          <w:szCs w:val="32"/>
          <w:shd w:val="clear" w:color="auto" w:fill="FFFFFF"/>
          <w:lang w:eastAsia="zh-CN"/>
        </w:rPr>
        <w:t>没有对个人和家庭补助资金、</w:t>
      </w:r>
      <w:r>
        <w:rPr>
          <w:rFonts w:hint="eastAsia" w:ascii="仿宋" w:hAnsi="仿宋" w:eastAsia="仿宋"/>
          <w:color w:val="000000"/>
          <w:sz w:val="32"/>
          <w:szCs w:val="32"/>
          <w:shd w:val="clear" w:color="auto" w:fill="FFFFFF"/>
        </w:rPr>
        <w:t>政府性基金</w:t>
      </w:r>
      <w:r>
        <w:rPr>
          <w:rFonts w:hint="eastAsia" w:ascii="仿宋" w:hAnsi="仿宋" w:eastAsia="仿宋"/>
          <w:color w:val="000000"/>
          <w:sz w:val="32"/>
          <w:szCs w:val="32"/>
          <w:shd w:val="clear" w:color="auto" w:fill="FFFFFF"/>
          <w:lang w:eastAsia="zh-CN"/>
        </w:rPr>
        <w:t>预算拨款资金和</w:t>
      </w:r>
      <w:r>
        <w:rPr>
          <w:rFonts w:hint="eastAsia" w:ascii="仿宋" w:hAnsi="仿宋" w:eastAsia="仿宋"/>
          <w:color w:val="000000"/>
          <w:sz w:val="32"/>
          <w:szCs w:val="32"/>
          <w:shd w:val="clear" w:color="auto" w:fill="FFFFFF"/>
        </w:rPr>
        <w:t>纳入专户</w:t>
      </w:r>
      <w:r>
        <w:rPr>
          <w:rFonts w:hint="eastAsia" w:ascii="仿宋" w:hAnsi="仿宋" w:eastAsia="仿宋"/>
          <w:color w:val="000000"/>
          <w:sz w:val="32"/>
          <w:szCs w:val="32"/>
          <w:shd w:val="clear" w:color="auto" w:fill="FFFFFF"/>
          <w:lang w:eastAsia="zh-CN"/>
        </w:rPr>
        <w:t>管理的非税收入预算拨款</w:t>
      </w:r>
      <w:r>
        <w:rPr>
          <w:rFonts w:hint="eastAsia" w:ascii="仿宋" w:hAnsi="仿宋" w:eastAsia="仿宋"/>
          <w:color w:val="000000"/>
          <w:sz w:val="32"/>
          <w:szCs w:val="32"/>
          <w:shd w:val="clear" w:color="auto" w:fill="FFFFFF"/>
        </w:rPr>
        <w:t>资金，</w:t>
      </w:r>
      <w:r>
        <w:rPr>
          <w:rFonts w:hint="eastAsia" w:ascii="仿宋" w:hAnsi="仿宋" w:eastAsia="仿宋"/>
          <w:color w:val="000000"/>
          <w:sz w:val="32"/>
          <w:szCs w:val="32"/>
          <w:shd w:val="clear" w:color="auto" w:fill="FFFFFF"/>
          <w:lang w:eastAsia="zh-CN"/>
        </w:rPr>
        <w:t>所以</w:t>
      </w:r>
      <w:r>
        <w:rPr>
          <w:rFonts w:hint="eastAsia" w:ascii="仿宋" w:hAnsi="仿宋" w:eastAsia="仿宋"/>
          <w:color w:val="000000"/>
          <w:sz w:val="32"/>
          <w:szCs w:val="32"/>
          <w:shd w:val="clear" w:color="auto" w:fill="FFFFFF"/>
        </w:rPr>
        <w:t>公开的附件</w:t>
      </w:r>
      <w:r>
        <w:rPr>
          <w:rFonts w:hint="eastAsia" w:ascii="仿宋" w:hAnsi="仿宋" w:eastAsia="仿宋"/>
          <w:color w:val="000000"/>
          <w:sz w:val="32"/>
          <w:szCs w:val="32"/>
          <w:shd w:val="clear" w:color="auto" w:fill="FFFFFF"/>
          <w:lang w:val="en-US" w:eastAsia="zh-CN"/>
        </w:rPr>
        <w:t>19、20、</w:t>
      </w:r>
      <w:r>
        <w:rPr>
          <w:rFonts w:hint="eastAsia" w:ascii="仿宋" w:hAnsi="仿宋" w:eastAsia="仿宋"/>
          <w:color w:val="000000"/>
          <w:sz w:val="32"/>
          <w:szCs w:val="32"/>
          <w:shd w:val="clear" w:color="auto" w:fill="FFFFFF"/>
        </w:rPr>
        <w:t>21、22、23、24表均为空。</w:t>
      </w:r>
      <w:r>
        <w:rPr>
          <w:rFonts w:hint="eastAsia" w:ascii="方正仿宋简体" w:hAnsi="方正仿宋简体" w:eastAsia="方正仿宋简体" w:cs="方正仿宋简体"/>
          <w:i w:val="0"/>
          <w:iCs w:val="0"/>
          <w:caps w:val="0"/>
          <w:color w:val="333333"/>
          <w:spacing w:val="0"/>
          <w:sz w:val="32"/>
          <w:szCs w:val="32"/>
          <w:shd w:val="clear" w:fill="FFFFFF"/>
        </w:rPr>
        <w:t>按照预算管理有关规定，部门预算的编制实行综合预算制度，即全部收入和支出都反映在预算中。支出情况分别按资金来源、项目类别、功能分类科目和经济分类科目反映。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2" w:firstLineChars="200"/>
        <w:jc w:val="both"/>
        <w:textAlignment w:val="auto"/>
        <w:rPr>
          <w:rFonts w:hint="eastAsia" w:ascii="方正楷体简体" w:hAnsi="方正楷体简体" w:eastAsia="方正楷体简体" w:cs="方正楷体简体"/>
          <w:b/>
          <w:bCs/>
          <w:i w:val="0"/>
          <w:iCs w:val="0"/>
          <w:caps w:val="0"/>
          <w:color w:val="333333"/>
          <w:spacing w:val="0"/>
          <w:sz w:val="32"/>
          <w:szCs w:val="32"/>
        </w:rPr>
      </w:pPr>
      <w:r>
        <w:rPr>
          <w:rFonts w:hint="eastAsia" w:ascii="方正楷体简体" w:hAnsi="方正楷体简体" w:eastAsia="方正楷体简体" w:cs="方正楷体简体"/>
          <w:b/>
          <w:bCs/>
          <w:i w:val="0"/>
          <w:iCs w:val="0"/>
          <w:caps w:val="0"/>
          <w:color w:val="333333"/>
          <w:spacing w:val="0"/>
          <w:sz w:val="32"/>
          <w:szCs w:val="32"/>
          <w:shd w:val="clear" w:fill="FFFFFF"/>
        </w:rPr>
        <w:t>（一）收入预算</w:t>
      </w:r>
    </w:p>
    <w:p>
      <w:pPr>
        <w:keepNext w:val="0"/>
        <w:keepLines w:val="0"/>
        <w:pageBreakBefore w:val="0"/>
        <w:widowControl/>
        <w:shd w:val="clear" w:color="auto" w:fill="FFFFFF"/>
        <w:kinsoku/>
        <w:wordWrap/>
        <w:overflowPunct/>
        <w:topLinePunct w:val="0"/>
        <w:autoSpaceDE/>
        <w:autoSpaceDN/>
        <w:bidi w:val="0"/>
        <w:adjustRightInd/>
        <w:snapToGrid/>
        <w:spacing w:before="100" w:after="100" w:line="560" w:lineRule="exact"/>
        <w:ind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lang w:eastAsia="zh-CN"/>
        </w:rPr>
      </w:pPr>
      <w:r>
        <w:rPr>
          <w:rFonts w:hint="eastAsia" w:ascii="方正仿宋简体" w:hAnsi="方正仿宋简体" w:eastAsia="方正仿宋简体" w:cs="方正仿宋简体"/>
          <w:i w:val="0"/>
          <w:iCs w:val="0"/>
          <w:caps w:val="0"/>
          <w:color w:val="333333"/>
          <w:spacing w:val="0"/>
          <w:sz w:val="32"/>
          <w:szCs w:val="32"/>
          <w:shd w:val="clear" w:fill="FFFFFF"/>
        </w:rPr>
        <w:t>2021年单位预算收入106.525万元，其中：一般公共预算拨款106.525万元</w:t>
      </w:r>
      <w:r>
        <w:rPr>
          <w:rFonts w:hint="eastAsia" w:ascii="方正仿宋简体" w:hAnsi="方正仿宋简体" w:eastAsia="方正仿宋简体" w:cs="方正仿宋简体"/>
          <w:i w:val="0"/>
          <w:iCs w:val="0"/>
          <w:caps w:val="0"/>
          <w:color w:val="333333"/>
          <w:spacing w:val="0"/>
          <w:sz w:val="32"/>
          <w:szCs w:val="32"/>
          <w:shd w:val="clear" w:fill="FFFFFF"/>
          <w:lang w:eastAsia="zh-CN"/>
        </w:rPr>
        <w:t>，</w:t>
      </w:r>
      <w:r>
        <w:rPr>
          <w:rFonts w:hint="eastAsia" w:ascii="仿宋" w:hAnsi="仿宋" w:eastAsia="仿宋" w:cs="宋体"/>
          <w:color w:val="000000"/>
          <w:kern w:val="0"/>
          <w:sz w:val="32"/>
          <w:szCs w:val="32"/>
        </w:rPr>
        <w:t>纳入公共预算管理的非税拨款</w:t>
      </w:r>
      <w:r>
        <w:rPr>
          <w:rFonts w:hint="eastAsia" w:ascii="仿宋" w:hAnsi="仿宋" w:eastAsia="仿宋" w:cs="宋体"/>
          <w:color w:val="000000"/>
          <w:kern w:val="0"/>
          <w:sz w:val="32"/>
          <w:szCs w:val="32"/>
          <w:lang w:val="en-US" w:eastAsia="zh-CN"/>
        </w:rPr>
        <w:t>0</w:t>
      </w:r>
      <w:r>
        <w:rPr>
          <w:rFonts w:hint="eastAsia" w:ascii="仿宋" w:hAnsi="仿宋" w:eastAsia="仿宋" w:cs="宋体"/>
          <w:color w:val="000000"/>
          <w:kern w:val="0"/>
          <w:sz w:val="32"/>
          <w:szCs w:val="32"/>
        </w:rPr>
        <w:t>万元，政府性基金拨款</w:t>
      </w:r>
      <w:r>
        <w:rPr>
          <w:rFonts w:hint="eastAsia" w:ascii="仿宋" w:hAnsi="仿宋" w:eastAsia="仿宋" w:cs="宋体"/>
          <w:color w:val="000000"/>
          <w:kern w:val="0"/>
          <w:sz w:val="32"/>
          <w:szCs w:val="32"/>
          <w:lang w:val="en-US" w:eastAsia="zh-CN"/>
        </w:rPr>
        <w:t>0</w:t>
      </w:r>
      <w:r>
        <w:rPr>
          <w:rFonts w:hint="eastAsia" w:ascii="仿宋" w:hAnsi="仿宋" w:eastAsia="仿宋" w:cs="宋体"/>
          <w:color w:val="000000"/>
          <w:kern w:val="0"/>
          <w:sz w:val="32"/>
          <w:szCs w:val="32"/>
        </w:rPr>
        <w:t>万元，纳入专户管理的非税收入</w:t>
      </w:r>
      <w:r>
        <w:rPr>
          <w:rFonts w:hint="eastAsia" w:ascii="仿宋" w:hAnsi="仿宋" w:eastAsia="仿宋" w:cs="宋体"/>
          <w:color w:val="000000"/>
          <w:kern w:val="0"/>
          <w:sz w:val="32"/>
          <w:szCs w:val="32"/>
          <w:lang w:val="en-US" w:eastAsia="zh-CN"/>
        </w:rPr>
        <w:t>0</w:t>
      </w:r>
      <w:r>
        <w:rPr>
          <w:rFonts w:hint="eastAsia" w:ascii="仿宋" w:hAnsi="仿宋" w:eastAsia="仿宋" w:cs="宋体"/>
          <w:color w:val="000000"/>
          <w:kern w:val="0"/>
          <w:sz w:val="32"/>
          <w:szCs w:val="32"/>
        </w:rPr>
        <w:t>万元，事业单位经营收入</w:t>
      </w:r>
      <w:r>
        <w:rPr>
          <w:rFonts w:hint="eastAsia" w:ascii="仿宋" w:hAnsi="仿宋" w:eastAsia="仿宋" w:cs="宋体"/>
          <w:color w:val="000000"/>
          <w:kern w:val="0"/>
          <w:sz w:val="32"/>
          <w:szCs w:val="32"/>
          <w:lang w:val="en-US" w:eastAsia="zh-CN"/>
        </w:rPr>
        <w:t>0</w:t>
      </w:r>
      <w:r>
        <w:rPr>
          <w:rFonts w:hint="eastAsia" w:ascii="仿宋" w:hAnsi="仿宋" w:eastAsia="仿宋" w:cs="宋体"/>
          <w:color w:val="000000"/>
          <w:kern w:val="0"/>
          <w:sz w:val="32"/>
          <w:szCs w:val="32"/>
        </w:rPr>
        <w:t>万元，其他收入</w:t>
      </w:r>
      <w:r>
        <w:rPr>
          <w:rFonts w:hint="eastAsia" w:ascii="仿宋" w:hAnsi="仿宋" w:eastAsia="仿宋" w:cs="宋体"/>
          <w:color w:val="000000"/>
          <w:kern w:val="0"/>
          <w:sz w:val="32"/>
          <w:szCs w:val="32"/>
          <w:lang w:val="en-US" w:eastAsia="zh-CN"/>
        </w:rPr>
        <w:t>0</w:t>
      </w:r>
      <w:r>
        <w:rPr>
          <w:rFonts w:hint="eastAsia" w:ascii="仿宋" w:hAnsi="仿宋" w:eastAsia="仿宋" w:cs="宋体"/>
          <w:color w:val="000000"/>
          <w:kern w:val="0"/>
          <w:sz w:val="32"/>
          <w:szCs w:val="32"/>
        </w:rPr>
        <w:t>万元。</w:t>
      </w:r>
      <w:r>
        <w:rPr>
          <w:rFonts w:hint="eastAsia" w:ascii="方正仿宋简体" w:hAnsi="方正仿宋简体" w:eastAsia="方正仿宋简体" w:cs="方正仿宋简体"/>
          <w:i w:val="0"/>
          <w:iCs w:val="0"/>
          <w:caps w:val="0"/>
          <w:color w:val="333333"/>
          <w:spacing w:val="0"/>
          <w:sz w:val="32"/>
          <w:szCs w:val="32"/>
          <w:shd w:val="clear" w:fill="FFFFFF"/>
          <w:lang w:eastAsia="zh-CN"/>
        </w:rPr>
        <w:t>。</w:t>
      </w:r>
      <w:r>
        <w:rPr>
          <w:rFonts w:hint="eastAsia" w:ascii="方正仿宋简体" w:hAnsi="方正仿宋简体" w:eastAsia="方正仿宋简体" w:cs="方正仿宋简体"/>
          <w:i w:val="0"/>
          <w:iCs w:val="0"/>
          <w:caps w:val="0"/>
          <w:color w:val="333333"/>
          <w:spacing w:val="0"/>
          <w:sz w:val="32"/>
          <w:szCs w:val="32"/>
          <w:shd w:val="clear" w:fill="FFFFFF"/>
        </w:rPr>
        <w:t>收入较去年增加</w:t>
      </w:r>
      <w:r>
        <w:rPr>
          <w:rFonts w:hint="eastAsia" w:ascii="方正仿宋简体" w:hAnsi="方正仿宋简体" w:eastAsia="方正仿宋简体" w:cs="方正仿宋简体"/>
          <w:i w:val="0"/>
          <w:iCs w:val="0"/>
          <w:caps w:val="0"/>
          <w:color w:val="333333"/>
          <w:spacing w:val="0"/>
          <w:sz w:val="32"/>
          <w:szCs w:val="32"/>
          <w:shd w:val="clear" w:fill="FFFFFF"/>
          <w:lang w:val="en-US" w:eastAsia="zh-CN"/>
        </w:rPr>
        <w:t>47.742</w:t>
      </w:r>
      <w:r>
        <w:rPr>
          <w:rFonts w:hint="eastAsia" w:ascii="方正仿宋简体" w:hAnsi="方正仿宋简体" w:eastAsia="方正仿宋简体" w:cs="方正仿宋简体"/>
          <w:i w:val="0"/>
          <w:iCs w:val="0"/>
          <w:caps w:val="0"/>
          <w:color w:val="333333"/>
          <w:spacing w:val="0"/>
          <w:sz w:val="32"/>
          <w:szCs w:val="32"/>
          <w:shd w:val="clear" w:fill="FFFFFF"/>
        </w:rPr>
        <w:t>万元，主要是</w:t>
      </w:r>
      <w:r>
        <w:rPr>
          <w:rFonts w:hint="eastAsia" w:ascii="方正仿宋简体" w:hAnsi="方正仿宋简体" w:eastAsia="方正仿宋简体" w:cs="方正仿宋简体"/>
          <w:i w:val="0"/>
          <w:iCs w:val="0"/>
          <w:caps w:val="0"/>
          <w:color w:val="333333"/>
          <w:spacing w:val="0"/>
          <w:sz w:val="32"/>
          <w:szCs w:val="32"/>
          <w:shd w:val="clear" w:fill="FFFFFF"/>
          <w:lang w:eastAsia="zh-CN"/>
        </w:rPr>
        <w:t>人员增加。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2" w:firstLineChars="200"/>
        <w:jc w:val="both"/>
        <w:textAlignment w:val="auto"/>
        <w:rPr>
          <w:rFonts w:hint="eastAsia" w:ascii="方正楷体简体" w:hAnsi="方正楷体简体" w:eastAsia="方正楷体简体" w:cs="方正楷体简体"/>
          <w:b/>
          <w:bCs/>
          <w:i w:val="0"/>
          <w:iCs w:val="0"/>
          <w:caps w:val="0"/>
          <w:color w:val="333333"/>
          <w:spacing w:val="0"/>
          <w:sz w:val="32"/>
          <w:szCs w:val="32"/>
          <w:shd w:val="clear" w:fill="FFFFFF"/>
        </w:rPr>
      </w:pPr>
      <w:r>
        <w:rPr>
          <w:rFonts w:hint="eastAsia" w:ascii="方正楷体简体" w:hAnsi="方正楷体简体" w:eastAsia="方正楷体简体" w:cs="方正楷体简体"/>
          <w:b/>
          <w:bCs/>
          <w:i w:val="0"/>
          <w:iCs w:val="0"/>
          <w:caps w:val="0"/>
          <w:color w:val="333333"/>
          <w:spacing w:val="0"/>
          <w:sz w:val="32"/>
          <w:szCs w:val="32"/>
          <w:shd w:val="clear" w:fill="FFFFFF"/>
        </w:rPr>
        <w:t>（二）支出预算</w:t>
      </w:r>
    </w:p>
    <w:p>
      <w:pPr>
        <w:keepNext w:val="0"/>
        <w:keepLines w:val="0"/>
        <w:pageBreakBefore w:val="0"/>
        <w:widowControl/>
        <w:shd w:val="clear" w:color="auto" w:fill="FFFFFF"/>
        <w:kinsoku/>
        <w:wordWrap/>
        <w:overflowPunct/>
        <w:topLinePunct w:val="0"/>
        <w:autoSpaceDE/>
        <w:autoSpaceDN/>
        <w:bidi w:val="0"/>
        <w:adjustRightInd/>
        <w:snapToGrid/>
        <w:spacing w:before="100" w:after="100" w:line="560" w:lineRule="exact"/>
        <w:ind w:firstLine="640" w:firstLineChars="200"/>
        <w:jc w:val="both"/>
        <w:textAlignment w:val="auto"/>
        <w:rPr>
          <w:rFonts w:hint="eastAsia" w:ascii="方正仿宋简体" w:hAnsi="方正仿宋简体" w:eastAsia="方正仿宋简体" w:cs="方正仿宋简体"/>
          <w:color w:val="000000"/>
          <w:kern w:val="0"/>
          <w:sz w:val="32"/>
          <w:szCs w:val="32"/>
          <w:lang w:eastAsia="zh-CN"/>
        </w:rPr>
      </w:pPr>
      <w:r>
        <w:rPr>
          <w:rFonts w:hint="eastAsia" w:ascii="方正仿宋简体" w:hAnsi="方正仿宋简体" w:eastAsia="方正仿宋简体" w:cs="方正仿宋简体"/>
          <w:i w:val="0"/>
          <w:iCs w:val="0"/>
          <w:caps w:val="0"/>
          <w:color w:val="333333"/>
          <w:spacing w:val="0"/>
          <w:sz w:val="32"/>
          <w:szCs w:val="32"/>
          <w:shd w:val="clear" w:fill="FFFFFF"/>
        </w:rPr>
        <w:t>2021年单位预算支出106.525万元，其中：一般公共服务支出102</w:t>
      </w:r>
      <w:r>
        <w:rPr>
          <w:rFonts w:hint="eastAsia" w:ascii="方正仿宋简体" w:hAnsi="方正仿宋简体" w:eastAsia="方正仿宋简体" w:cs="方正仿宋简体"/>
          <w:i w:val="0"/>
          <w:iCs w:val="0"/>
          <w:caps w:val="0"/>
          <w:color w:val="333333"/>
          <w:spacing w:val="0"/>
          <w:sz w:val="32"/>
          <w:szCs w:val="32"/>
          <w:shd w:val="clear" w:fill="FFFFFF"/>
          <w:lang w:val="en-US" w:eastAsia="zh-CN"/>
        </w:rPr>
        <w:t>.</w:t>
      </w:r>
      <w:r>
        <w:rPr>
          <w:rFonts w:hint="eastAsia" w:ascii="方正仿宋简体" w:hAnsi="方正仿宋简体" w:eastAsia="方正仿宋简体" w:cs="方正仿宋简体"/>
          <w:i w:val="0"/>
          <w:iCs w:val="0"/>
          <w:caps w:val="0"/>
          <w:color w:val="333333"/>
          <w:spacing w:val="0"/>
          <w:sz w:val="32"/>
          <w:szCs w:val="32"/>
          <w:shd w:val="clear" w:fill="FFFFFF"/>
        </w:rPr>
        <w:t>563</w:t>
      </w:r>
      <w:r>
        <w:rPr>
          <w:rFonts w:hint="eastAsia" w:ascii="方正仿宋简体" w:hAnsi="方正仿宋简体" w:eastAsia="方正仿宋简体" w:cs="方正仿宋简体"/>
          <w:i w:val="0"/>
          <w:iCs w:val="0"/>
          <w:caps w:val="0"/>
          <w:color w:val="333333"/>
          <w:spacing w:val="0"/>
          <w:sz w:val="32"/>
          <w:szCs w:val="32"/>
          <w:shd w:val="clear" w:fill="FFFFFF"/>
          <w:lang w:eastAsia="zh-CN"/>
        </w:rPr>
        <w:t>万元，住房保障支出3</w:t>
      </w:r>
      <w:r>
        <w:rPr>
          <w:rFonts w:hint="eastAsia" w:ascii="方正仿宋简体" w:hAnsi="方正仿宋简体" w:eastAsia="方正仿宋简体" w:cs="方正仿宋简体"/>
          <w:i w:val="0"/>
          <w:iCs w:val="0"/>
          <w:caps w:val="0"/>
          <w:color w:val="333333"/>
          <w:spacing w:val="0"/>
          <w:sz w:val="32"/>
          <w:szCs w:val="32"/>
          <w:shd w:val="clear" w:fill="FFFFFF"/>
          <w:lang w:eastAsia="zh-CN"/>
        </w:rPr>
        <w:t>.</w:t>
      </w:r>
      <w:r>
        <w:rPr>
          <w:rFonts w:hint="eastAsia" w:ascii="方正仿宋简体" w:hAnsi="方正仿宋简体" w:eastAsia="方正仿宋简体" w:cs="方正仿宋简体"/>
          <w:i w:val="0"/>
          <w:iCs w:val="0"/>
          <w:caps w:val="0"/>
          <w:color w:val="333333"/>
          <w:spacing w:val="0"/>
          <w:sz w:val="32"/>
          <w:szCs w:val="32"/>
          <w:shd w:val="clear" w:fill="FFFFFF"/>
          <w:lang w:eastAsia="zh-CN"/>
        </w:rPr>
        <w:t>962万元。</w:t>
      </w:r>
      <w:r>
        <w:rPr>
          <w:rFonts w:hint="eastAsia" w:ascii="方正仿宋简体" w:hAnsi="方正仿宋简体" w:eastAsia="方正仿宋简体" w:cs="方正仿宋简体"/>
          <w:color w:val="000000"/>
          <w:kern w:val="0"/>
          <w:sz w:val="32"/>
          <w:szCs w:val="32"/>
          <w:lang w:eastAsia="zh-CN"/>
        </w:rPr>
        <w:t>支</w:t>
      </w:r>
      <w:r>
        <w:rPr>
          <w:rFonts w:hint="eastAsia" w:ascii="方正仿宋简体" w:hAnsi="方正仿宋简体" w:eastAsia="方正仿宋简体" w:cs="方正仿宋简体"/>
          <w:color w:val="000000"/>
          <w:sz w:val="32"/>
          <w:szCs w:val="32"/>
          <w:shd w:val="clear" w:color="auto" w:fill="FFFFFF"/>
        </w:rPr>
        <w:t>出较去年</w:t>
      </w:r>
      <w:r>
        <w:rPr>
          <w:rFonts w:hint="eastAsia" w:ascii="方正仿宋简体" w:hAnsi="方正仿宋简体" w:eastAsia="方正仿宋简体" w:cs="方正仿宋简体"/>
          <w:color w:val="000000"/>
          <w:sz w:val="32"/>
          <w:szCs w:val="32"/>
          <w:shd w:val="clear" w:color="auto" w:fill="FFFFFF"/>
          <w:lang w:eastAsia="zh-CN"/>
        </w:rPr>
        <w:t>增加</w:t>
      </w:r>
      <w:r>
        <w:rPr>
          <w:rFonts w:hint="eastAsia" w:ascii="方正仿宋简体" w:hAnsi="方正仿宋简体" w:eastAsia="方正仿宋简体" w:cs="方正仿宋简体"/>
          <w:color w:val="000000"/>
          <w:sz w:val="32"/>
          <w:szCs w:val="32"/>
          <w:shd w:val="clear" w:color="auto" w:fill="FFFFFF"/>
        </w:rPr>
        <w:t>了</w:t>
      </w:r>
      <w:r>
        <w:rPr>
          <w:rFonts w:hint="eastAsia" w:ascii="方正仿宋简体" w:hAnsi="方正仿宋简体" w:eastAsia="方正仿宋简体" w:cs="方正仿宋简体"/>
          <w:i w:val="0"/>
          <w:iCs w:val="0"/>
          <w:caps w:val="0"/>
          <w:color w:val="333333"/>
          <w:spacing w:val="0"/>
          <w:sz w:val="32"/>
          <w:szCs w:val="32"/>
          <w:shd w:val="clear" w:fill="FFFFFF"/>
          <w:lang w:val="en-US" w:eastAsia="zh-CN"/>
        </w:rPr>
        <w:t>47.742</w:t>
      </w:r>
      <w:r>
        <w:rPr>
          <w:rFonts w:hint="eastAsia" w:ascii="方正仿宋简体" w:hAnsi="方正仿宋简体" w:eastAsia="方正仿宋简体" w:cs="方正仿宋简体"/>
          <w:color w:val="000000"/>
          <w:sz w:val="32"/>
          <w:szCs w:val="32"/>
          <w:shd w:val="clear" w:color="auto" w:fill="FFFFFF"/>
        </w:rPr>
        <w:t>万元，</w:t>
      </w:r>
      <w:r>
        <w:rPr>
          <w:rFonts w:hint="eastAsia" w:ascii="方正仿宋简体" w:hAnsi="方正仿宋简体" w:eastAsia="方正仿宋简体" w:cs="方正仿宋简体"/>
          <w:color w:val="000000"/>
          <w:kern w:val="0"/>
          <w:sz w:val="32"/>
          <w:szCs w:val="32"/>
        </w:rPr>
        <w:t>主要是</w:t>
      </w:r>
      <w:r>
        <w:rPr>
          <w:rFonts w:hint="eastAsia" w:ascii="方正仿宋简体" w:hAnsi="方正仿宋简体" w:eastAsia="方正仿宋简体" w:cs="方正仿宋简体"/>
          <w:color w:val="000000"/>
          <w:kern w:val="0"/>
          <w:sz w:val="32"/>
          <w:szCs w:val="32"/>
          <w:lang w:eastAsia="zh-CN"/>
        </w:rPr>
        <w:t>人员增加，基本支出中的工资福利和商品服务支出预算增加。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2" w:firstLineChars="200"/>
        <w:jc w:val="both"/>
        <w:textAlignment w:val="auto"/>
        <w:rPr>
          <w:rFonts w:hint="eastAsia" w:ascii="方正楷体简体" w:hAnsi="方正楷体简体" w:eastAsia="方正楷体简体" w:cs="方正楷体简体"/>
          <w:b/>
          <w:bCs/>
          <w:i w:val="0"/>
          <w:iCs w:val="0"/>
          <w:caps w:val="0"/>
          <w:color w:val="333333"/>
          <w:spacing w:val="0"/>
          <w:sz w:val="32"/>
          <w:szCs w:val="32"/>
          <w:shd w:val="clear" w:fill="FFFFFF"/>
          <w:lang w:eastAsia="zh-CN"/>
        </w:rPr>
      </w:pPr>
      <w:r>
        <w:rPr>
          <w:rFonts w:hint="eastAsia" w:ascii="方正楷体简体" w:hAnsi="方正楷体简体" w:eastAsia="方正楷体简体" w:cs="方正楷体简体"/>
          <w:b/>
          <w:bCs/>
          <w:i w:val="0"/>
          <w:iCs w:val="0"/>
          <w:caps w:val="0"/>
          <w:color w:val="333333"/>
          <w:spacing w:val="0"/>
          <w:sz w:val="32"/>
          <w:szCs w:val="32"/>
          <w:shd w:val="clear" w:fill="FFFFFF"/>
        </w:rPr>
        <w:t>（</w:t>
      </w:r>
      <w:r>
        <w:rPr>
          <w:rFonts w:hint="eastAsia" w:ascii="方正楷体简体" w:hAnsi="方正楷体简体" w:eastAsia="方正楷体简体" w:cs="方正楷体简体"/>
          <w:b/>
          <w:bCs/>
          <w:i w:val="0"/>
          <w:iCs w:val="0"/>
          <w:caps w:val="0"/>
          <w:color w:val="333333"/>
          <w:spacing w:val="0"/>
          <w:sz w:val="32"/>
          <w:szCs w:val="32"/>
          <w:shd w:val="clear" w:fill="FFFFFF"/>
          <w:lang w:eastAsia="zh-CN"/>
        </w:rPr>
        <w:t>三</w:t>
      </w:r>
      <w:r>
        <w:rPr>
          <w:rFonts w:hint="eastAsia" w:ascii="方正楷体简体" w:hAnsi="方正楷体简体" w:eastAsia="方正楷体简体" w:cs="方正楷体简体"/>
          <w:b/>
          <w:bCs/>
          <w:i w:val="0"/>
          <w:iCs w:val="0"/>
          <w:caps w:val="0"/>
          <w:color w:val="333333"/>
          <w:spacing w:val="0"/>
          <w:sz w:val="32"/>
          <w:szCs w:val="32"/>
          <w:shd w:val="clear" w:fill="FFFFFF"/>
        </w:rPr>
        <w:t>）</w:t>
      </w:r>
      <w:r>
        <w:rPr>
          <w:rFonts w:hint="eastAsia" w:ascii="方正楷体简体" w:hAnsi="方正楷体简体" w:eastAsia="方正楷体简体" w:cs="方正楷体简体"/>
          <w:b/>
          <w:bCs/>
          <w:i w:val="0"/>
          <w:iCs w:val="0"/>
          <w:caps w:val="0"/>
          <w:color w:val="333333"/>
          <w:spacing w:val="0"/>
          <w:sz w:val="32"/>
          <w:szCs w:val="32"/>
          <w:shd w:val="clear" w:fill="FFFFFF"/>
          <w:lang w:eastAsia="zh-CN"/>
        </w:rPr>
        <w:t>一般公共预算拨款支出</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lang w:eastAsia="zh-CN"/>
        </w:rPr>
      </w:pPr>
      <w:r>
        <w:rPr>
          <w:rFonts w:hint="eastAsia" w:ascii="方正仿宋简体" w:hAnsi="方正仿宋简体" w:eastAsia="方正仿宋简体" w:cs="方正仿宋简体"/>
          <w:color w:val="000000"/>
          <w:sz w:val="32"/>
          <w:szCs w:val="32"/>
          <w:shd w:val="clear" w:color="auto" w:fill="FFFFFF"/>
        </w:rPr>
        <w:t>2021年本部门一般公共预算拨款支出</w:t>
      </w:r>
      <w:r>
        <w:rPr>
          <w:rFonts w:hint="eastAsia" w:ascii="方正仿宋简体" w:hAnsi="方正仿宋简体" w:eastAsia="方正仿宋简体" w:cs="方正仿宋简体"/>
          <w:color w:val="000000"/>
          <w:sz w:val="32"/>
          <w:szCs w:val="32"/>
          <w:shd w:val="clear" w:color="auto" w:fill="FFFFFF"/>
          <w:lang w:val="en-US" w:eastAsia="zh-CN"/>
        </w:rPr>
        <w:t>106.525</w:t>
      </w:r>
      <w:r>
        <w:rPr>
          <w:rFonts w:hint="eastAsia" w:ascii="方正仿宋简体" w:hAnsi="方正仿宋简体" w:eastAsia="方正仿宋简体" w:cs="方正仿宋简体"/>
          <w:color w:val="000000"/>
          <w:sz w:val="32"/>
          <w:szCs w:val="32"/>
          <w:shd w:val="clear" w:color="auto" w:fill="FFFFFF"/>
        </w:rPr>
        <w:t>万元，其中，</w:t>
      </w:r>
      <w:r>
        <w:rPr>
          <w:rFonts w:hint="eastAsia" w:ascii="方正仿宋简体" w:hAnsi="方正仿宋简体" w:eastAsia="方正仿宋简体" w:cs="方正仿宋简体"/>
          <w:color w:val="000000"/>
          <w:sz w:val="32"/>
          <w:szCs w:val="32"/>
          <w:shd w:val="clear" w:color="auto" w:fill="FFFFFF"/>
          <w:lang w:eastAsia="zh-CN"/>
        </w:rPr>
        <w:t>一般公共服务支出</w:t>
      </w:r>
      <w:r>
        <w:rPr>
          <w:rFonts w:hint="eastAsia" w:ascii="方正仿宋简体" w:hAnsi="方正仿宋简体" w:eastAsia="方正仿宋简体" w:cs="方正仿宋简体"/>
          <w:color w:val="000000"/>
          <w:sz w:val="32"/>
          <w:szCs w:val="32"/>
          <w:shd w:val="clear" w:color="auto" w:fill="FFFFFF"/>
        </w:rPr>
        <w:t>支出102</w:t>
      </w:r>
      <w:r>
        <w:rPr>
          <w:rFonts w:hint="eastAsia" w:ascii="方正仿宋简体" w:hAnsi="方正仿宋简体" w:eastAsia="方正仿宋简体" w:cs="方正仿宋简体"/>
          <w:color w:val="000000"/>
          <w:sz w:val="32"/>
          <w:szCs w:val="32"/>
          <w:shd w:val="clear" w:color="auto" w:fill="FFFFFF"/>
          <w:lang w:val="en-US" w:eastAsia="zh-CN"/>
        </w:rPr>
        <w:t>.</w:t>
      </w:r>
      <w:r>
        <w:rPr>
          <w:rFonts w:hint="eastAsia" w:ascii="方正仿宋简体" w:hAnsi="方正仿宋简体" w:eastAsia="方正仿宋简体" w:cs="方正仿宋简体"/>
          <w:color w:val="000000"/>
          <w:sz w:val="32"/>
          <w:szCs w:val="32"/>
          <w:shd w:val="clear" w:color="auto" w:fill="FFFFFF"/>
        </w:rPr>
        <w:t>563万元，占</w:t>
      </w:r>
      <w:r>
        <w:rPr>
          <w:rFonts w:hint="eastAsia" w:ascii="方正仿宋简体" w:hAnsi="方正仿宋简体" w:eastAsia="方正仿宋简体" w:cs="方正仿宋简体"/>
          <w:color w:val="000000"/>
          <w:sz w:val="32"/>
          <w:szCs w:val="32"/>
          <w:shd w:val="clear" w:color="auto" w:fill="FFFFFF"/>
          <w:lang w:val="en-US" w:eastAsia="zh-CN"/>
        </w:rPr>
        <w:t>96.28</w:t>
      </w:r>
      <w:r>
        <w:rPr>
          <w:rFonts w:hint="eastAsia" w:ascii="方正仿宋简体" w:hAnsi="方正仿宋简体" w:eastAsia="方正仿宋简体" w:cs="方正仿宋简体"/>
          <w:color w:val="000000"/>
          <w:sz w:val="32"/>
          <w:szCs w:val="32"/>
          <w:shd w:val="clear" w:color="auto" w:fill="FFFFFF"/>
        </w:rPr>
        <w:t>%；住房保障支出</w:t>
      </w:r>
      <w:r>
        <w:rPr>
          <w:rFonts w:hint="eastAsia" w:ascii="方正仿宋简体" w:hAnsi="方正仿宋简体" w:eastAsia="方正仿宋简体" w:cs="方正仿宋简体"/>
          <w:color w:val="000000"/>
          <w:sz w:val="32"/>
          <w:szCs w:val="32"/>
          <w:shd w:val="clear" w:color="auto" w:fill="FFFFFF"/>
          <w:lang w:val="en-US" w:eastAsia="zh-CN"/>
        </w:rPr>
        <w:t>3.962</w:t>
      </w:r>
      <w:r>
        <w:rPr>
          <w:rFonts w:hint="eastAsia" w:ascii="方正仿宋简体" w:hAnsi="方正仿宋简体" w:eastAsia="方正仿宋简体" w:cs="方正仿宋简体"/>
          <w:color w:val="000000"/>
          <w:sz w:val="32"/>
          <w:szCs w:val="32"/>
          <w:shd w:val="clear" w:color="auto" w:fill="FFFFFF"/>
        </w:rPr>
        <w:t>万元，占</w:t>
      </w:r>
      <w:r>
        <w:rPr>
          <w:rFonts w:hint="eastAsia" w:ascii="方正仿宋简体" w:hAnsi="方正仿宋简体" w:eastAsia="方正仿宋简体" w:cs="方正仿宋简体"/>
          <w:color w:val="000000"/>
          <w:sz w:val="32"/>
          <w:szCs w:val="32"/>
          <w:shd w:val="clear" w:color="auto" w:fill="FFFFFF"/>
          <w:lang w:val="en-US" w:eastAsia="zh-CN"/>
        </w:rPr>
        <w:t>3.72</w:t>
      </w:r>
      <w:r>
        <w:rPr>
          <w:rFonts w:hint="eastAsia" w:ascii="方正仿宋简体" w:hAnsi="方正仿宋简体" w:eastAsia="方正仿宋简体" w:cs="方正仿宋简体"/>
          <w:color w:val="000000"/>
          <w:sz w:val="32"/>
          <w:szCs w:val="32"/>
          <w:shd w:val="clear" w:color="auto" w:fill="FFFFFF"/>
        </w:rPr>
        <w:t>%。具体安排情况如下：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2" w:firstLineChars="200"/>
        <w:jc w:val="both"/>
        <w:textAlignment w:val="auto"/>
        <w:rPr>
          <w:rFonts w:hint="eastAsia" w:ascii="方正仿宋简体" w:hAnsi="方正仿宋简体" w:eastAsia="方正仿宋简体" w:cs="方正仿宋简体"/>
          <w:b/>
          <w:bCs/>
          <w:i w:val="0"/>
          <w:iCs w:val="0"/>
          <w:caps w:val="0"/>
          <w:color w:val="333333"/>
          <w:spacing w:val="0"/>
          <w:sz w:val="32"/>
          <w:szCs w:val="32"/>
        </w:rPr>
      </w:pPr>
      <w:r>
        <w:rPr>
          <w:rFonts w:hint="eastAsia" w:ascii="方正仿宋简体" w:hAnsi="方正仿宋简体" w:eastAsia="方正仿宋简体" w:cs="方正仿宋简体"/>
          <w:b/>
          <w:bCs/>
          <w:i w:val="0"/>
          <w:iCs w:val="0"/>
          <w:caps w:val="0"/>
          <w:color w:val="333333"/>
          <w:spacing w:val="0"/>
          <w:sz w:val="32"/>
          <w:szCs w:val="32"/>
          <w:shd w:val="clear" w:fill="FFFFFF"/>
        </w:rPr>
        <w:t>1、按支出项目类别分：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shd w:val="clear" w:fill="FFFFFF"/>
        </w:rPr>
        <w:t>基本支出52.525万元，分别为：人员经费支出46.525万元，公用经费支出6万元，主要是保障单位机构正常运转、完成日常工作任务而发生的各项支出，包括用于基本工资、津贴补贴等人员经费以及办公费、印刷费、水电费、办公设备购置等日常公用经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shd w:val="clear" w:fill="FFFFFF"/>
        </w:rPr>
        <w:t>项目支出54万元，其中:全市网络舆情处置项目支出9万元，主要用于协调全市网络舆情信息工作，组织开展网络舆情信息收集分析研判处置工作等方面；全市网络安全管理与执法项目支出8万元，主要用于全市网络安全保障体系和可信体系建设，执行相关行业网络安全规划及保障评价体系、信息安全保护工作等方面；</w:t>
      </w:r>
      <w:r>
        <w:rPr>
          <w:rFonts w:hint="eastAsia" w:ascii="方正仿宋简体" w:hAnsi="方正仿宋简体" w:eastAsia="方正仿宋简体" w:cs="方正仿宋简体"/>
          <w:i w:val="0"/>
          <w:iCs w:val="0"/>
          <w:caps w:val="0"/>
          <w:color w:val="333333"/>
          <w:spacing w:val="0"/>
          <w:sz w:val="32"/>
          <w:szCs w:val="32"/>
          <w:shd w:val="clear" w:fill="FFFFFF"/>
          <w:lang w:eastAsia="zh-CN"/>
        </w:rPr>
        <w:t>信息</w:t>
      </w:r>
      <w:r>
        <w:rPr>
          <w:rFonts w:hint="eastAsia" w:ascii="方正仿宋简体" w:hAnsi="方正仿宋简体" w:eastAsia="方正仿宋简体" w:cs="方正仿宋简体"/>
          <w:i w:val="0"/>
          <w:iCs w:val="0"/>
          <w:caps w:val="0"/>
          <w:color w:val="333333"/>
          <w:spacing w:val="0"/>
          <w:sz w:val="32"/>
          <w:szCs w:val="32"/>
          <w:shd w:val="clear" w:fill="FFFFFF"/>
        </w:rPr>
        <w:t>员培训项目支出5万元，主要用于互联网新闻服务从业人员和网络评论员队伍建设等方面；网络新媒体推广合作项目支出5万元，主要用于全市网络安全和信息化领域的对外交流与合作等方面；全市网络宣传与网络舆情引导项目支出6万元，主要用于互联网宣传、教育培训和考评工作，组织开展网络媒介素养教育等方面；网络舆情监测管理平台维护项目支出5万元，主要用于网络舆情监测管理平台使用、维护等方面；全市网络内容管理项目支出15万元，主要用于全市互联网信息内容监督管理，组织开展网络舆论生态治理等方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2" w:firstLineChars="200"/>
        <w:jc w:val="both"/>
        <w:textAlignment w:val="auto"/>
        <w:rPr>
          <w:rFonts w:hint="eastAsia" w:ascii="方正仿宋简体" w:hAnsi="方正仿宋简体" w:eastAsia="方正仿宋简体" w:cs="方正仿宋简体"/>
          <w:b/>
          <w:bCs/>
          <w:i w:val="0"/>
          <w:iCs w:val="0"/>
          <w:caps w:val="0"/>
          <w:color w:val="333333"/>
          <w:spacing w:val="0"/>
          <w:sz w:val="32"/>
          <w:szCs w:val="32"/>
        </w:rPr>
      </w:pPr>
      <w:r>
        <w:rPr>
          <w:rFonts w:hint="eastAsia" w:ascii="方正仿宋简体" w:hAnsi="方正仿宋简体" w:eastAsia="方正仿宋简体" w:cs="方正仿宋简体"/>
          <w:b/>
          <w:bCs/>
          <w:i w:val="0"/>
          <w:iCs w:val="0"/>
          <w:caps w:val="0"/>
          <w:color w:val="333333"/>
          <w:spacing w:val="0"/>
          <w:sz w:val="32"/>
          <w:szCs w:val="32"/>
          <w:shd w:val="clear" w:fill="FFFFFF"/>
        </w:rPr>
        <w:t>2、按支出功能分类股目：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shd w:val="clear" w:fill="FFFFFF"/>
        </w:rPr>
        <w:t>2013701行政运行48.563万元；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shd w:val="clear" w:fill="FFFFFF"/>
        </w:rPr>
        <w:t>2013702 一般行政管理事务54万元；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shd w:val="clear" w:fill="FFFFFF"/>
        </w:rPr>
        <w:t>2210201住房公积金3.962万元。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2" w:firstLineChars="200"/>
        <w:jc w:val="both"/>
        <w:textAlignment w:val="auto"/>
        <w:rPr>
          <w:rFonts w:hint="eastAsia" w:ascii="方正仿宋简体" w:hAnsi="方正仿宋简体" w:eastAsia="方正仿宋简体" w:cs="方正仿宋简体"/>
          <w:b/>
          <w:bCs/>
          <w:i w:val="0"/>
          <w:iCs w:val="0"/>
          <w:caps w:val="0"/>
          <w:color w:val="333333"/>
          <w:spacing w:val="0"/>
          <w:sz w:val="32"/>
          <w:szCs w:val="32"/>
        </w:rPr>
      </w:pPr>
      <w:r>
        <w:rPr>
          <w:rFonts w:hint="eastAsia" w:ascii="方正仿宋简体" w:hAnsi="方正仿宋简体" w:eastAsia="方正仿宋简体" w:cs="方正仿宋简体"/>
          <w:b/>
          <w:bCs/>
          <w:i w:val="0"/>
          <w:iCs w:val="0"/>
          <w:caps w:val="0"/>
          <w:color w:val="333333"/>
          <w:spacing w:val="0"/>
          <w:sz w:val="32"/>
          <w:szCs w:val="32"/>
          <w:shd w:val="clear" w:fill="FFFFFF"/>
        </w:rPr>
        <w:t>3、按支出经济分类股目：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shd w:val="clear" w:fill="FFFFFF"/>
        </w:rPr>
        <w:t>工资福利支出46.525万元；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shd w:val="clear" w:fill="FFFFFF"/>
        </w:rPr>
        <w:t>商品和服务支出6万元；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shd w:val="clear" w:fill="FFFFFF"/>
        </w:rPr>
        <w:t>项目支出54万元；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shd w:val="clear" w:fill="FFFFFF"/>
        </w:rPr>
        <w:t>2021年全年收支预算平衡。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黑体简体" w:hAnsi="方正黑体简体" w:eastAsia="方正黑体简体" w:cs="方正黑体简体"/>
          <w:i w:val="0"/>
          <w:iCs w:val="0"/>
          <w:caps w:val="0"/>
          <w:color w:val="333333"/>
          <w:spacing w:val="0"/>
          <w:sz w:val="32"/>
          <w:szCs w:val="32"/>
          <w:shd w:val="clear" w:fill="FFFFFF"/>
        </w:rPr>
      </w:pPr>
      <w:r>
        <w:rPr>
          <w:rFonts w:hint="eastAsia" w:ascii="方正黑体简体" w:hAnsi="方正黑体简体" w:eastAsia="方正黑体简体" w:cs="方正黑体简体"/>
          <w:i w:val="0"/>
          <w:iCs w:val="0"/>
          <w:caps w:val="0"/>
          <w:color w:val="333333"/>
          <w:spacing w:val="0"/>
          <w:sz w:val="32"/>
          <w:szCs w:val="32"/>
          <w:shd w:val="clear" w:fill="FFFFFF"/>
        </w:rPr>
        <w:t>五、其他重要事项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2" w:firstLineChars="200"/>
        <w:jc w:val="both"/>
        <w:textAlignment w:val="auto"/>
        <w:rPr>
          <w:rFonts w:hint="eastAsia" w:ascii="方正楷体简体" w:hAnsi="方正楷体简体" w:eastAsia="方正楷体简体" w:cs="方正楷体简体"/>
          <w:b/>
          <w:bCs/>
          <w:i w:val="0"/>
          <w:iCs w:val="0"/>
          <w:caps w:val="0"/>
          <w:color w:val="333333"/>
          <w:spacing w:val="0"/>
          <w:sz w:val="32"/>
          <w:szCs w:val="32"/>
          <w:shd w:val="clear" w:fill="FFFFFF"/>
        </w:rPr>
      </w:pPr>
      <w:r>
        <w:rPr>
          <w:rFonts w:hint="eastAsia" w:ascii="方正楷体简体" w:hAnsi="方正楷体简体" w:eastAsia="方正楷体简体" w:cs="方正楷体简体"/>
          <w:b/>
          <w:bCs/>
          <w:i w:val="0"/>
          <w:iCs w:val="0"/>
          <w:caps w:val="0"/>
          <w:color w:val="333333"/>
          <w:spacing w:val="0"/>
          <w:sz w:val="32"/>
          <w:szCs w:val="32"/>
          <w:shd w:val="clear" w:fill="FFFFFF"/>
          <w:lang w:eastAsia="zh-CN"/>
        </w:rPr>
        <w:t>（</w:t>
      </w:r>
      <w:r>
        <w:rPr>
          <w:rFonts w:hint="eastAsia" w:ascii="方正楷体简体" w:hAnsi="方正楷体简体" w:eastAsia="方正楷体简体" w:cs="方正楷体简体"/>
          <w:b/>
          <w:bCs/>
          <w:i w:val="0"/>
          <w:iCs w:val="0"/>
          <w:caps w:val="0"/>
          <w:color w:val="333333"/>
          <w:spacing w:val="0"/>
          <w:sz w:val="32"/>
          <w:szCs w:val="32"/>
          <w:shd w:val="clear" w:fill="FFFFFF"/>
        </w:rPr>
        <w:t>一）机关运行经费执行情况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shd w:val="clear" w:fill="FFFFFF"/>
        </w:rPr>
        <w:t>2021年单位的机关运行经费当年一般公共预算拨款106.525万元，比2020年预算增加47.472万元，上升80.39%，增加原因为人员增加4名，增加全市网络内容管理专项15万元。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2" w:firstLineChars="200"/>
        <w:jc w:val="both"/>
        <w:textAlignment w:val="auto"/>
        <w:rPr>
          <w:rFonts w:hint="eastAsia" w:ascii="方正楷体简体" w:hAnsi="方正楷体简体" w:eastAsia="方正楷体简体" w:cs="方正楷体简体"/>
          <w:b/>
          <w:bCs/>
          <w:i w:val="0"/>
          <w:iCs w:val="0"/>
          <w:caps w:val="0"/>
          <w:color w:val="333333"/>
          <w:spacing w:val="0"/>
          <w:sz w:val="32"/>
          <w:szCs w:val="32"/>
          <w:shd w:val="clear" w:fill="FFFFFF"/>
          <w:lang w:eastAsia="zh-CN"/>
        </w:rPr>
      </w:pPr>
      <w:r>
        <w:rPr>
          <w:rFonts w:hint="eastAsia" w:ascii="方正楷体简体" w:hAnsi="方正楷体简体" w:eastAsia="方正楷体简体" w:cs="方正楷体简体"/>
          <w:b/>
          <w:bCs/>
          <w:i w:val="0"/>
          <w:iCs w:val="0"/>
          <w:caps w:val="0"/>
          <w:color w:val="333333"/>
          <w:spacing w:val="0"/>
          <w:sz w:val="32"/>
          <w:szCs w:val="32"/>
          <w:shd w:val="clear" w:fill="FFFFFF"/>
          <w:lang w:eastAsia="zh-CN"/>
        </w:rPr>
        <w:t>（二）“三公”经费情况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shd w:val="clear" w:fill="FFFFFF"/>
        </w:rPr>
        <w:t>2021年，我办 “三公”经费财政拨款预算数0.4万元，其中：公务接待费0.4万元。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2" w:firstLineChars="200"/>
        <w:jc w:val="both"/>
        <w:textAlignment w:val="auto"/>
        <w:rPr>
          <w:rFonts w:hint="eastAsia" w:ascii="方正楷体简体" w:hAnsi="方正楷体简体" w:eastAsia="方正楷体简体" w:cs="方正楷体简体"/>
          <w:b/>
          <w:bCs/>
          <w:i w:val="0"/>
          <w:iCs w:val="0"/>
          <w:caps w:val="0"/>
          <w:color w:val="333333"/>
          <w:spacing w:val="0"/>
          <w:sz w:val="32"/>
          <w:szCs w:val="32"/>
          <w:shd w:val="clear" w:fill="FFFFFF"/>
          <w:lang w:eastAsia="zh-CN"/>
        </w:rPr>
      </w:pPr>
      <w:r>
        <w:rPr>
          <w:rFonts w:hint="eastAsia" w:ascii="方正楷体简体" w:hAnsi="方正楷体简体" w:eastAsia="方正楷体简体" w:cs="方正楷体简体"/>
          <w:b/>
          <w:bCs/>
          <w:i w:val="0"/>
          <w:iCs w:val="0"/>
          <w:caps w:val="0"/>
          <w:color w:val="333333"/>
          <w:spacing w:val="0"/>
          <w:sz w:val="32"/>
          <w:szCs w:val="32"/>
          <w:shd w:val="clear" w:fill="FFFFFF"/>
          <w:lang w:eastAsia="zh-CN"/>
        </w:rPr>
        <w:t>（三）一般性支出情况</w:t>
      </w:r>
    </w:p>
    <w:p>
      <w:pPr>
        <w:keepNext w:val="0"/>
        <w:keepLines w:val="0"/>
        <w:pageBreakBefore w:val="0"/>
        <w:widowControl/>
        <w:shd w:val="clear" w:color="auto" w:fill="FFFFFF"/>
        <w:kinsoku/>
        <w:wordWrap/>
        <w:overflowPunct/>
        <w:topLinePunct w:val="0"/>
        <w:autoSpaceDE/>
        <w:autoSpaceDN/>
        <w:bidi w:val="0"/>
        <w:adjustRightInd/>
        <w:snapToGrid/>
        <w:spacing w:before="100" w:after="100" w:line="560" w:lineRule="exact"/>
        <w:ind w:firstLine="640" w:firstLineChars="200"/>
        <w:jc w:val="both"/>
        <w:textAlignment w:val="auto"/>
        <w:rPr>
          <w:rFonts w:hint="eastAsia" w:ascii="仿宋" w:hAnsi="仿宋" w:eastAsia="仿宋" w:cs="宋体"/>
          <w:color w:val="000000"/>
          <w:kern w:val="0"/>
          <w:sz w:val="32"/>
          <w:szCs w:val="32"/>
        </w:rPr>
      </w:pPr>
      <w:r>
        <w:rPr>
          <w:rFonts w:ascii="仿宋" w:hAnsi="仿宋" w:eastAsia="仿宋"/>
          <w:color w:val="000000"/>
          <w:sz w:val="32"/>
          <w:szCs w:val="32"/>
          <w:shd w:val="clear" w:color="auto" w:fill="FFFFFF"/>
        </w:rPr>
        <w:t>2021年本部门会议费预算</w:t>
      </w:r>
      <w:r>
        <w:rPr>
          <w:rFonts w:hint="eastAsia" w:ascii="仿宋" w:hAnsi="仿宋" w:eastAsia="仿宋"/>
          <w:color w:val="000000"/>
          <w:sz w:val="32"/>
          <w:szCs w:val="32"/>
          <w:shd w:val="clear" w:color="auto" w:fill="FFFFFF"/>
          <w:lang w:val="en-US" w:eastAsia="zh-CN"/>
        </w:rPr>
        <w:t>1</w:t>
      </w:r>
      <w:r>
        <w:rPr>
          <w:rFonts w:ascii="仿宋" w:hAnsi="仿宋" w:eastAsia="仿宋"/>
          <w:color w:val="000000"/>
          <w:sz w:val="32"/>
          <w:szCs w:val="32"/>
          <w:shd w:val="clear" w:color="auto" w:fill="FFFFFF"/>
        </w:rPr>
        <w:t>万元，拟召开</w:t>
      </w:r>
      <w:r>
        <w:rPr>
          <w:rFonts w:hint="eastAsia" w:ascii="仿宋" w:hAnsi="仿宋" w:eastAsia="仿宋"/>
          <w:color w:val="000000"/>
          <w:sz w:val="32"/>
          <w:szCs w:val="32"/>
          <w:shd w:val="clear" w:color="auto" w:fill="FFFFFF"/>
          <w:lang w:eastAsia="zh-CN"/>
        </w:rPr>
        <w:t>网络意识形态研判、自媒体座谈会等</w:t>
      </w:r>
      <w:r>
        <w:rPr>
          <w:rFonts w:hint="eastAsia" w:ascii="仿宋" w:hAnsi="仿宋" w:eastAsia="仿宋"/>
          <w:color w:val="000000"/>
          <w:sz w:val="32"/>
          <w:szCs w:val="32"/>
          <w:shd w:val="clear" w:color="auto" w:fill="FFFFFF"/>
        </w:rPr>
        <w:t>相关</w:t>
      </w:r>
      <w:r>
        <w:rPr>
          <w:rFonts w:hint="eastAsia" w:ascii="仿宋" w:hAnsi="仿宋" w:eastAsia="仿宋"/>
          <w:color w:val="000000"/>
          <w:sz w:val="32"/>
          <w:szCs w:val="32"/>
          <w:shd w:val="clear" w:color="auto" w:fill="FFFFFF"/>
          <w:lang w:eastAsia="zh-CN"/>
        </w:rPr>
        <w:t>工作</w:t>
      </w:r>
      <w:r>
        <w:rPr>
          <w:rFonts w:hint="eastAsia" w:ascii="仿宋" w:hAnsi="仿宋" w:eastAsia="仿宋"/>
          <w:color w:val="000000"/>
          <w:sz w:val="32"/>
          <w:szCs w:val="32"/>
          <w:shd w:val="clear" w:color="auto" w:fill="FFFFFF"/>
        </w:rPr>
        <w:t>会议，人数约</w:t>
      </w:r>
      <w:r>
        <w:rPr>
          <w:rFonts w:hint="eastAsia" w:ascii="仿宋" w:hAnsi="仿宋" w:eastAsia="仿宋"/>
          <w:color w:val="000000"/>
          <w:sz w:val="32"/>
          <w:szCs w:val="32"/>
          <w:shd w:val="clear" w:color="auto" w:fill="FFFFFF"/>
          <w:lang w:val="en-US" w:eastAsia="zh-CN"/>
        </w:rPr>
        <w:t>80</w:t>
      </w:r>
      <w:r>
        <w:rPr>
          <w:rFonts w:hint="eastAsia" w:ascii="仿宋" w:hAnsi="仿宋" w:eastAsia="仿宋"/>
          <w:color w:val="000000"/>
          <w:sz w:val="32"/>
          <w:szCs w:val="32"/>
          <w:shd w:val="clear" w:color="auto" w:fill="FFFFFF"/>
        </w:rPr>
        <w:t>人次，</w:t>
      </w:r>
      <w:r>
        <w:rPr>
          <w:rFonts w:hint="eastAsia" w:ascii="仿宋" w:hAnsi="仿宋" w:eastAsia="仿宋"/>
          <w:color w:val="000000"/>
          <w:sz w:val="32"/>
          <w:szCs w:val="32"/>
          <w:shd w:val="clear" w:color="auto" w:fill="FFFFFF"/>
          <w:lang w:eastAsia="zh-CN"/>
        </w:rPr>
        <w:t>主要包含传达部署上级和本级网信</w:t>
      </w:r>
      <w:r>
        <w:rPr>
          <w:rFonts w:hint="eastAsia" w:ascii="仿宋" w:hAnsi="仿宋" w:eastAsia="仿宋"/>
          <w:color w:val="000000"/>
          <w:sz w:val="32"/>
          <w:szCs w:val="32"/>
          <w:shd w:val="clear" w:color="auto" w:fill="FFFFFF"/>
        </w:rPr>
        <w:t>等相关工作内容；培训费预算</w:t>
      </w:r>
      <w:r>
        <w:rPr>
          <w:rFonts w:hint="eastAsia" w:ascii="仿宋" w:hAnsi="仿宋" w:eastAsia="仿宋"/>
          <w:color w:val="000000"/>
          <w:sz w:val="32"/>
          <w:szCs w:val="32"/>
          <w:shd w:val="clear" w:color="auto" w:fill="FFFFFF"/>
          <w:lang w:val="en-US" w:eastAsia="zh-CN"/>
        </w:rPr>
        <w:t>1.5</w:t>
      </w:r>
      <w:r>
        <w:rPr>
          <w:rFonts w:hint="eastAsia" w:ascii="仿宋" w:hAnsi="仿宋" w:eastAsia="仿宋"/>
          <w:color w:val="000000"/>
          <w:sz w:val="32"/>
          <w:szCs w:val="32"/>
          <w:shd w:val="clear" w:color="auto" w:fill="FFFFFF"/>
        </w:rPr>
        <w:t>万元，</w:t>
      </w:r>
      <w:r>
        <w:rPr>
          <w:rFonts w:hint="eastAsia" w:ascii="仿宋" w:hAnsi="仿宋" w:eastAsia="仿宋"/>
          <w:color w:val="000000"/>
          <w:sz w:val="32"/>
          <w:szCs w:val="32"/>
          <w:shd w:val="clear" w:color="auto" w:fill="FFFFFF"/>
          <w:lang w:eastAsia="zh-CN"/>
        </w:rPr>
        <w:t>拟</w:t>
      </w:r>
      <w:r>
        <w:rPr>
          <w:rFonts w:hint="eastAsia" w:ascii="仿宋" w:hAnsi="仿宋" w:eastAsia="仿宋"/>
          <w:color w:val="000000"/>
          <w:sz w:val="32"/>
          <w:szCs w:val="32"/>
          <w:shd w:val="clear" w:color="auto" w:fill="FFFFFF"/>
        </w:rPr>
        <w:t>开展</w:t>
      </w:r>
      <w:r>
        <w:rPr>
          <w:rFonts w:hint="eastAsia" w:ascii="仿宋" w:hAnsi="仿宋" w:eastAsia="仿宋"/>
          <w:color w:val="000000"/>
          <w:sz w:val="32"/>
          <w:szCs w:val="32"/>
          <w:shd w:val="clear" w:color="auto" w:fill="FFFFFF"/>
          <w:lang w:eastAsia="zh-CN"/>
        </w:rPr>
        <w:t>全市信息员</w:t>
      </w:r>
      <w:r>
        <w:rPr>
          <w:rFonts w:hint="eastAsia" w:ascii="仿宋" w:hAnsi="仿宋" w:eastAsia="仿宋"/>
          <w:color w:val="000000"/>
          <w:sz w:val="32"/>
          <w:szCs w:val="32"/>
          <w:shd w:val="clear" w:color="auto" w:fill="FFFFFF"/>
        </w:rPr>
        <w:t>培训，人数约</w:t>
      </w:r>
      <w:r>
        <w:rPr>
          <w:rFonts w:hint="eastAsia" w:ascii="仿宋" w:hAnsi="仿宋" w:eastAsia="仿宋"/>
          <w:color w:val="000000"/>
          <w:sz w:val="32"/>
          <w:szCs w:val="32"/>
          <w:shd w:val="clear" w:color="auto" w:fill="FFFFFF"/>
          <w:lang w:val="en-US" w:eastAsia="zh-CN"/>
        </w:rPr>
        <w:t>300</w:t>
      </w:r>
      <w:r>
        <w:rPr>
          <w:rFonts w:hint="eastAsia" w:ascii="仿宋" w:hAnsi="仿宋" w:eastAsia="仿宋"/>
          <w:color w:val="000000"/>
          <w:sz w:val="32"/>
          <w:szCs w:val="32"/>
          <w:shd w:val="clear" w:color="auto" w:fill="FFFFFF"/>
        </w:rPr>
        <w:t>人次，</w:t>
      </w:r>
      <w:r>
        <w:rPr>
          <w:rFonts w:hint="eastAsia" w:eastAsia="仿宋_GB2312"/>
          <w:kern w:val="0"/>
          <w:sz w:val="32"/>
          <w:szCs w:val="32"/>
          <w:lang w:eastAsia="zh-CN"/>
        </w:rPr>
        <w:t>主要</w:t>
      </w:r>
      <w:r>
        <w:rPr>
          <w:rFonts w:hint="eastAsia" w:eastAsia="仿宋_GB2312"/>
          <w:kern w:val="0"/>
          <w:sz w:val="32"/>
          <w:szCs w:val="32"/>
        </w:rPr>
        <w:t>内容为</w:t>
      </w:r>
      <w:r>
        <w:rPr>
          <w:rFonts w:hint="eastAsia" w:eastAsia="仿宋_GB2312"/>
          <w:sz w:val="32"/>
          <w:szCs w:val="32"/>
          <w:u w:val="none"/>
          <w:lang w:eastAsia="zh-CN"/>
        </w:rPr>
        <w:t>对全市信息员进行业务培训。</w:t>
      </w:r>
      <w:r>
        <w:rPr>
          <w:rFonts w:hint="eastAsia" w:ascii="仿宋" w:hAnsi="仿宋" w:eastAsia="仿宋"/>
          <w:color w:val="000000"/>
          <w:sz w:val="32"/>
          <w:szCs w:val="32"/>
          <w:shd w:val="clear" w:color="auto" w:fill="FFFFFF"/>
        </w:rPr>
        <w:t>未计划举办节庆、晚会、</w:t>
      </w:r>
      <w:r>
        <w:rPr>
          <w:rFonts w:ascii="仿宋" w:hAnsi="仿宋" w:eastAsia="仿宋"/>
          <w:color w:val="000000"/>
          <w:sz w:val="32"/>
          <w:szCs w:val="32"/>
          <w:shd w:val="clear" w:color="auto" w:fill="FFFFFF"/>
        </w:rPr>
        <w:t>论坛、赛事</w:t>
      </w:r>
      <w:r>
        <w:rPr>
          <w:rFonts w:hint="eastAsia" w:ascii="仿宋" w:hAnsi="仿宋" w:eastAsia="仿宋"/>
          <w:color w:val="000000"/>
          <w:sz w:val="32"/>
          <w:szCs w:val="32"/>
          <w:shd w:val="clear" w:color="auto" w:fill="FFFFFF"/>
        </w:rPr>
        <w:t>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2" w:firstLineChars="200"/>
        <w:jc w:val="both"/>
        <w:textAlignment w:val="auto"/>
        <w:rPr>
          <w:rFonts w:hint="eastAsia" w:ascii="方正楷体简体" w:hAnsi="方正楷体简体" w:eastAsia="方正楷体简体" w:cs="方正楷体简体"/>
          <w:b/>
          <w:bCs/>
          <w:i w:val="0"/>
          <w:iCs w:val="0"/>
          <w:caps w:val="0"/>
          <w:color w:val="333333"/>
          <w:spacing w:val="0"/>
          <w:sz w:val="32"/>
          <w:szCs w:val="32"/>
          <w:shd w:val="clear" w:fill="FFFFFF"/>
        </w:rPr>
      </w:pPr>
      <w:r>
        <w:rPr>
          <w:rFonts w:hint="eastAsia" w:ascii="方正楷体简体" w:hAnsi="方正楷体简体" w:eastAsia="方正楷体简体" w:cs="方正楷体简体"/>
          <w:b/>
          <w:bCs/>
          <w:i w:val="0"/>
          <w:iCs w:val="0"/>
          <w:caps w:val="0"/>
          <w:color w:val="333333"/>
          <w:spacing w:val="0"/>
          <w:sz w:val="32"/>
          <w:szCs w:val="32"/>
          <w:shd w:val="clear" w:fill="FFFFFF"/>
          <w:lang w:eastAsia="zh-CN"/>
        </w:rPr>
        <w:t>（四）</w:t>
      </w:r>
      <w:r>
        <w:rPr>
          <w:rFonts w:hint="eastAsia" w:ascii="方正楷体简体" w:hAnsi="方正楷体简体" w:eastAsia="方正楷体简体" w:cs="方正楷体简体"/>
          <w:b/>
          <w:bCs/>
          <w:i w:val="0"/>
          <w:iCs w:val="0"/>
          <w:caps w:val="0"/>
          <w:color w:val="333333"/>
          <w:spacing w:val="0"/>
          <w:sz w:val="32"/>
          <w:szCs w:val="32"/>
          <w:shd w:val="clear" w:fill="FFFFFF"/>
        </w:rPr>
        <w:t>政府采购情况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shd w:val="clear" w:fill="FFFFFF"/>
        </w:rPr>
        <w:t>2021年，我单位政府暂无采购预算。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2" w:firstLineChars="200"/>
        <w:jc w:val="both"/>
        <w:textAlignment w:val="auto"/>
        <w:rPr>
          <w:rFonts w:hint="eastAsia" w:ascii="方正楷体简体" w:hAnsi="方正楷体简体" w:eastAsia="方正楷体简体" w:cs="方正楷体简体"/>
          <w:b/>
          <w:bCs/>
          <w:i w:val="0"/>
          <w:iCs w:val="0"/>
          <w:caps w:val="0"/>
          <w:color w:val="333333"/>
          <w:spacing w:val="0"/>
          <w:sz w:val="32"/>
          <w:szCs w:val="32"/>
          <w:shd w:val="clear" w:fill="FFFFFF"/>
        </w:rPr>
      </w:pPr>
      <w:r>
        <w:rPr>
          <w:rFonts w:hint="eastAsia" w:ascii="方正楷体简体" w:hAnsi="方正楷体简体" w:eastAsia="方正楷体简体" w:cs="方正楷体简体"/>
          <w:b/>
          <w:bCs/>
          <w:i w:val="0"/>
          <w:iCs w:val="0"/>
          <w:caps w:val="0"/>
          <w:color w:val="333333"/>
          <w:spacing w:val="0"/>
          <w:sz w:val="32"/>
          <w:szCs w:val="32"/>
          <w:shd w:val="clear" w:fill="FFFFFF"/>
        </w:rPr>
        <w:t>（</w:t>
      </w:r>
      <w:r>
        <w:rPr>
          <w:rFonts w:hint="eastAsia" w:ascii="方正楷体简体" w:hAnsi="方正楷体简体" w:eastAsia="方正楷体简体" w:cs="方正楷体简体"/>
          <w:b/>
          <w:bCs/>
          <w:i w:val="0"/>
          <w:iCs w:val="0"/>
          <w:caps w:val="0"/>
          <w:color w:val="333333"/>
          <w:spacing w:val="0"/>
          <w:sz w:val="32"/>
          <w:szCs w:val="32"/>
          <w:shd w:val="clear" w:fill="FFFFFF"/>
          <w:lang w:eastAsia="zh-CN"/>
        </w:rPr>
        <w:t>五</w:t>
      </w:r>
      <w:r>
        <w:rPr>
          <w:rFonts w:hint="eastAsia" w:ascii="方正楷体简体" w:hAnsi="方正楷体简体" w:eastAsia="方正楷体简体" w:cs="方正楷体简体"/>
          <w:b/>
          <w:bCs/>
          <w:i w:val="0"/>
          <w:iCs w:val="0"/>
          <w:caps w:val="0"/>
          <w:color w:val="333333"/>
          <w:spacing w:val="0"/>
          <w:sz w:val="32"/>
          <w:szCs w:val="32"/>
          <w:shd w:val="clear" w:fill="FFFFFF"/>
        </w:rPr>
        <w:t>）国有资产占用使用情况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仿宋" w:hAnsi="仿宋" w:eastAsia="仿宋" w:cs="宋体"/>
          <w:color w:val="000000"/>
          <w:kern w:val="0"/>
          <w:sz w:val="32"/>
          <w:szCs w:val="32"/>
        </w:rPr>
        <w:t>截止2020年12月30日，我单位共有车辆</w:t>
      </w:r>
      <w:r>
        <w:rPr>
          <w:rFonts w:hint="eastAsia" w:ascii="仿宋" w:hAnsi="仿宋" w:eastAsia="仿宋" w:cs="宋体"/>
          <w:color w:val="000000"/>
          <w:kern w:val="0"/>
          <w:sz w:val="32"/>
          <w:szCs w:val="32"/>
          <w:lang w:val="en-US" w:eastAsia="zh-CN"/>
        </w:rPr>
        <w:t>0</w:t>
      </w:r>
      <w:r>
        <w:rPr>
          <w:rFonts w:hint="eastAsia" w:ascii="仿宋" w:hAnsi="仿宋" w:eastAsia="仿宋" w:cs="宋体"/>
          <w:color w:val="000000"/>
          <w:kern w:val="0"/>
          <w:sz w:val="32"/>
          <w:szCs w:val="32"/>
        </w:rPr>
        <w:t>辆，价值</w:t>
      </w:r>
      <w:r>
        <w:rPr>
          <w:rFonts w:hint="eastAsia" w:ascii="仿宋" w:hAnsi="仿宋" w:eastAsia="仿宋" w:cs="宋体"/>
          <w:color w:val="000000"/>
          <w:kern w:val="0"/>
          <w:sz w:val="32"/>
          <w:szCs w:val="32"/>
          <w:lang w:val="en-US" w:eastAsia="zh-CN"/>
        </w:rPr>
        <w:t>0</w:t>
      </w:r>
      <w:r>
        <w:rPr>
          <w:rFonts w:hint="eastAsia" w:ascii="仿宋" w:hAnsi="仿宋" w:eastAsia="仿宋" w:cs="宋体"/>
          <w:color w:val="000000"/>
          <w:kern w:val="0"/>
          <w:sz w:val="32"/>
          <w:szCs w:val="32"/>
        </w:rPr>
        <w:t>万元；</w:t>
      </w:r>
      <w:r>
        <w:rPr>
          <w:rFonts w:hint="eastAsia" w:ascii="方正仿宋简体" w:hAnsi="方正仿宋简体" w:eastAsia="方正仿宋简体" w:cs="方正仿宋简体"/>
          <w:i w:val="0"/>
          <w:iCs w:val="0"/>
          <w:caps w:val="0"/>
          <w:color w:val="333333"/>
          <w:spacing w:val="0"/>
          <w:sz w:val="32"/>
          <w:szCs w:val="32"/>
          <w:shd w:val="clear" w:fill="FFFFFF"/>
        </w:rPr>
        <w:t>我单位电脑5台，复印件2台，碎纸机1台，桌椅沙发等，资产总价值12.7万元。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2" w:firstLineChars="200"/>
        <w:jc w:val="both"/>
        <w:textAlignment w:val="auto"/>
        <w:rPr>
          <w:rFonts w:hint="eastAsia" w:ascii="方正楷体简体" w:hAnsi="方正楷体简体" w:eastAsia="方正楷体简体" w:cs="方正楷体简体"/>
          <w:b/>
          <w:bCs/>
          <w:i w:val="0"/>
          <w:iCs w:val="0"/>
          <w:caps w:val="0"/>
          <w:color w:val="333333"/>
          <w:spacing w:val="0"/>
          <w:sz w:val="32"/>
          <w:szCs w:val="32"/>
          <w:shd w:val="clear" w:fill="FFFFFF"/>
        </w:rPr>
      </w:pPr>
      <w:r>
        <w:rPr>
          <w:rFonts w:hint="eastAsia" w:ascii="方正楷体简体" w:hAnsi="方正楷体简体" w:eastAsia="方正楷体简体" w:cs="方正楷体简体"/>
          <w:b/>
          <w:bCs/>
          <w:i w:val="0"/>
          <w:iCs w:val="0"/>
          <w:caps w:val="0"/>
          <w:color w:val="333333"/>
          <w:spacing w:val="0"/>
          <w:sz w:val="32"/>
          <w:szCs w:val="32"/>
          <w:shd w:val="clear" w:fill="FFFFFF"/>
        </w:rPr>
        <w:t>（</w:t>
      </w:r>
      <w:r>
        <w:rPr>
          <w:rFonts w:hint="eastAsia" w:ascii="方正楷体简体" w:hAnsi="方正楷体简体" w:eastAsia="方正楷体简体" w:cs="方正楷体简体"/>
          <w:b/>
          <w:bCs/>
          <w:i w:val="0"/>
          <w:iCs w:val="0"/>
          <w:caps w:val="0"/>
          <w:color w:val="333333"/>
          <w:spacing w:val="0"/>
          <w:sz w:val="32"/>
          <w:szCs w:val="32"/>
          <w:shd w:val="clear" w:fill="FFFFFF"/>
          <w:lang w:eastAsia="zh-CN"/>
        </w:rPr>
        <w:t>六</w:t>
      </w:r>
      <w:r>
        <w:rPr>
          <w:rFonts w:hint="eastAsia" w:ascii="方正楷体简体" w:hAnsi="方正楷体简体" w:eastAsia="方正楷体简体" w:cs="方正楷体简体"/>
          <w:b/>
          <w:bCs/>
          <w:i w:val="0"/>
          <w:iCs w:val="0"/>
          <w:caps w:val="0"/>
          <w:color w:val="333333"/>
          <w:spacing w:val="0"/>
          <w:sz w:val="32"/>
          <w:szCs w:val="32"/>
          <w:shd w:val="clear" w:fill="FFFFFF"/>
        </w:rPr>
        <w:t>）预算绩效评价情况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shd w:val="clear" w:fill="FFFFFF"/>
        </w:rPr>
        <w:t>2021年度，本部门整体支出和项目支出实行绩效目标管理，纳入2021年部门整体支出绩效目标的金额106.525万元，其中，基本支出46.525万元，项目支出54万元。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shd w:val="clear" w:fill="FFFFFF"/>
        </w:rPr>
        <w:t>全市网络舆情处置、全市网络安全管理与执法、</w:t>
      </w:r>
      <w:r>
        <w:rPr>
          <w:rFonts w:hint="eastAsia" w:ascii="方正仿宋简体" w:hAnsi="方正仿宋简体" w:eastAsia="方正仿宋简体" w:cs="方正仿宋简体"/>
          <w:i w:val="0"/>
          <w:iCs w:val="0"/>
          <w:caps w:val="0"/>
          <w:color w:val="333333"/>
          <w:spacing w:val="0"/>
          <w:sz w:val="32"/>
          <w:szCs w:val="32"/>
          <w:shd w:val="clear" w:fill="FFFFFF"/>
          <w:lang w:eastAsia="zh-CN"/>
        </w:rPr>
        <w:t>信息</w:t>
      </w:r>
      <w:r>
        <w:rPr>
          <w:rFonts w:hint="eastAsia" w:ascii="方正仿宋简体" w:hAnsi="方正仿宋简体" w:eastAsia="方正仿宋简体" w:cs="方正仿宋简体"/>
          <w:i w:val="0"/>
          <w:iCs w:val="0"/>
          <w:caps w:val="0"/>
          <w:color w:val="333333"/>
          <w:spacing w:val="0"/>
          <w:sz w:val="32"/>
          <w:szCs w:val="32"/>
          <w:shd w:val="clear" w:fill="FFFFFF"/>
        </w:rPr>
        <w:t>员培训、网络新媒体推广合作、全市网络宣传与网络舆情引导、网络舆情监测管理平台维护、全市网络内容管理等项目绩效评价：项目金额54万元，完成全面目标，达到成效，获得预期收益。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黑体简体" w:hAnsi="方正黑体简体" w:eastAsia="方正黑体简体" w:cs="方正黑体简体"/>
          <w:i w:val="0"/>
          <w:iCs w:val="0"/>
          <w:caps w:val="0"/>
          <w:color w:val="333333"/>
          <w:spacing w:val="0"/>
          <w:sz w:val="32"/>
          <w:szCs w:val="32"/>
          <w:shd w:val="clear" w:fill="FFFFFF"/>
        </w:rPr>
      </w:pPr>
      <w:r>
        <w:rPr>
          <w:rFonts w:hint="eastAsia" w:ascii="方正黑体简体" w:hAnsi="方正黑体简体" w:eastAsia="方正黑体简体" w:cs="方正黑体简体"/>
          <w:i w:val="0"/>
          <w:iCs w:val="0"/>
          <w:caps w:val="0"/>
          <w:color w:val="333333"/>
          <w:spacing w:val="0"/>
          <w:sz w:val="32"/>
          <w:szCs w:val="32"/>
          <w:shd w:val="clear" w:fill="FFFFFF"/>
        </w:rPr>
        <w:t>六、名词解释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shd w:val="clear" w:fill="FFFFFF"/>
        </w:rPr>
        <w:t>1、机关运行经费：是指各部门的公用经费，包括办公及印刷费、邮电费、差旅费、会议费、福利费、日常维修</w:t>
      </w:r>
      <w:bookmarkStart w:id="0" w:name="_GoBack"/>
      <w:bookmarkEnd w:id="0"/>
      <w:r>
        <w:rPr>
          <w:rFonts w:hint="eastAsia" w:ascii="方正仿宋简体" w:hAnsi="方正仿宋简体" w:eastAsia="方正仿宋简体" w:cs="方正仿宋简体"/>
          <w:i w:val="0"/>
          <w:iCs w:val="0"/>
          <w:caps w:val="0"/>
          <w:color w:val="333333"/>
          <w:spacing w:val="0"/>
          <w:sz w:val="32"/>
          <w:szCs w:val="32"/>
          <w:shd w:val="clear" w:fill="FFFFFF"/>
        </w:rPr>
        <w:t>费、专用资料及一般设备购置费、办公用房水电费、办公用房取暖费、办公用房物业管理费、公务用车运行维护费以及其他费用。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简体" w:hAnsi="方正仿宋简体" w:eastAsia="方正仿宋简体" w:cs="方正仿宋简体"/>
          <w:i w:val="0"/>
          <w:iCs w:val="0"/>
          <w:caps w:val="0"/>
          <w:color w:val="333333"/>
          <w:spacing w:val="0"/>
          <w:sz w:val="32"/>
          <w:szCs w:val="32"/>
        </w:rPr>
      </w:pPr>
      <w:r>
        <w:rPr>
          <w:rFonts w:hint="eastAsia" w:ascii="方正仿宋简体" w:hAnsi="方正仿宋简体" w:eastAsia="方正仿宋简体" w:cs="方正仿宋简体"/>
          <w:i w:val="0"/>
          <w:iCs w:val="0"/>
          <w:caps w:val="0"/>
          <w:color w:val="333333"/>
          <w:spacing w:val="0"/>
          <w:sz w:val="32"/>
          <w:szCs w:val="32"/>
          <w:shd w:val="clear" w:fill="FFFFFF"/>
        </w:rPr>
        <w:t>2、“三公”经费：纳入省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仿宋简体">
    <w:altName w:val="方正仿宋_GBK"/>
    <w:panose1 w:val="02010601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简体">
    <w:altName w:val="方正黑体_GBK"/>
    <w:panose1 w:val="02010601030101010101"/>
    <w:charset w:val="86"/>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简体">
    <w:altName w:val="方正楷体_GBK"/>
    <w:panose1 w:val="02010601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 w:name="Microsoft YaHei">
    <w:panose1 w:val="020B0503020204020204"/>
    <w:charset w:val="86"/>
    <w:family w:val="auto"/>
    <w:pitch w:val="default"/>
    <w:sig w:usb0="80000287" w:usb1="2A0F3C52" w:usb2="00000016" w:usb3="00000000" w:csb0="0004001F" w:csb1="00000000"/>
  </w:font>
  <w:font w:name="Tahoma">
    <w:altName w:val="DejaVu San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DE60BE"/>
    <w:rsid w:val="053766CC"/>
    <w:rsid w:val="0F68720C"/>
    <w:rsid w:val="10966D88"/>
    <w:rsid w:val="218E5682"/>
    <w:rsid w:val="27077DAA"/>
    <w:rsid w:val="30850610"/>
    <w:rsid w:val="35E4689C"/>
    <w:rsid w:val="38DE60BE"/>
    <w:rsid w:val="654B3C55"/>
    <w:rsid w:val="7BFF27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2021-12-06T16:48:00Z</dcterms:created>
  <dc:creator>飞．·</dc:creator>
  <cp:lastModifiedBy>huawei</cp:lastModifiedBy>
  <dcterms:modified xsi:type="dcterms:W3CDTF">2025-12-02T15:14:38Z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D10850B5B0D848EA99B5A0C492A57EC7</vt:lpwstr>
  </property>
</Properties>
</file>