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94A" w:rsidRDefault="0005194A" w:rsidP="0005194A">
      <w:pPr>
        <w:jc w:val="center"/>
        <w:rPr>
          <w:rFonts w:eastAsia="方正小标宋_GBK"/>
          <w:sz w:val="48"/>
          <w:szCs w:val="48"/>
        </w:rPr>
      </w:pPr>
      <w:r>
        <w:rPr>
          <w:rFonts w:eastAsia="方正小标宋_GBK" w:hint="eastAsia"/>
          <w:sz w:val="48"/>
          <w:szCs w:val="48"/>
        </w:rPr>
        <w:t>2023</w:t>
      </w:r>
      <w:r>
        <w:rPr>
          <w:rFonts w:eastAsia="方正小标宋_GBK"/>
          <w:sz w:val="48"/>
          <w:szCs w:val="48"/>
        </w:rPr>
        <w:t>年度</w:t>
      </w:r>
      <w:r>
        <w:rPr>
          <w:rFonts w:eastAsia="方正小标宋_GBK" w:hint="eastAsia"/>
          <w:sz w:val="48"/>
          <w:szCs w:val="48"/>
        </w:rPr>
        <w:t>沅江市阳罗洲镇中心卫生院</w:t>
      </w:r>
      <w:r>
        <w:rPr>
          <w:rFonts w:eastAsia="方正小标宋_GBK"/>
          <w:sz w:val="48"/>
          <w:szCs w:val="48"/>
        </w:rPr>
        <w:t>整体支出</w:t>
      </w:r>
    </w:p>
    <w:p w:rsidR="0005194A" w:rsidRDefault="0005194A" w:rsidP="0005194A">
      <w:pPr>
        <w:jc w:val="center"/>
        <w:rPr>
          <w:rFonts w:eastAsia="方正小标宋_GBK"/>
          <w:sz w:val="48"/>
          <w:szCs w:val="48"/>
        </w:rPr>
      </w:pPr>
      <w:r>
        <w:rPr>
          <w:rFonts w:eastAsia="方正小标宋_GBK"/>
          <w:sz w:val="48"/>
          <w:szCs w:val="48"/>
        </w:rPr>
        <w:t>绩效自评报告</w:t>
      </w:r>
    </w:p>
    <w:p w:rsidR="0005194A" w:rsidRDefault="0005194A" w:rsidP="0005194A">
      <w:pPr>
        <w:jc w:val="center"/>
        <w:rPr>
          <w:rFonts w:eastAsia="黑体"/>
          <w:sz w:val="32"/>
          <w:szCs w:val="32"/>
        </w:rPr>
      </w:pPr>
    </w:p>
    <w:p w:rsidR="0005194A" w:rsidRDefault="0005194A" w:rsidP="0005194A">
      <w:pPr>
        <w:jc w:val="center"/>
        <w:rPr>
          <w:rFonts w:eastAsia="黑体"/>
          <w:sz w:val="32"/>
          <w:szCs w:val="32"/>
        </w:rPr>
      </w:pPr>
    </w:p>
    <w:p w:rsidR="0005194A" w:rsidRDefault="0005194A" w:rsidP="0005194A">
      <w:pPr>
        <w:jc w:val="center"/>
        <w:rPr>
          <w:rFonts w:eastAsia="黑体"/>
          <w:sz w:val="32"/>
          <w:szCs w:val="32"/>
        </w:rPr>
      </w:pPr>
    </w:p>
    <w:p w:rsidR="0005194A" w:rsidRDefault="0005194A" w:rsidP="0005194A">
      <w:pPr>
        <w:jc w:val="center"/>
        <w:rPr>
          <w:rFonts w:eastAsia="黑体"/>
          <w:sz w:val="32"/>
          <w:szCs w:val="32"/>
        </w:rPr>
      </w:pPr>
    </w:p>
    <w:p w:rsidR="0005194A" w:rsidRDefault="0005194A" w:rsidP="0005194A">
      <w:pPr>
        <w:jc w:val="center"/>
        <w:rPr>
          <w:rFonts w:eastAsia="黑体"/>
          <w:sz w:val="32"/>
          <w:szCs w:val="32"/>
        </w:rPr>
      </w:pPr>
    </w:p>
    <w:p w:rsidR="0005194A" w:rsidRDefault="0005194A" w:rsidP="0005194A">
      <w:pPr>
        <w:jc w:val="center"/>
        <w:rPr>
          <w:rFonts w:eastAsia="黑体"/>
          <w:sz w:val="32"/>
          <w:szCs w:val="32"/>
        </w:rPr>
      </w:pPr>
    </w:p>
    <w:p w:rsidR="0005194A" w:rsidRDefault="0005194A" w:rsidP="0005194A">
      <w:pPr>
        <w:jc w:val="center"/>
        <w:rPr>
          <w:rFonts w:eastAsia="黑体"/>
          <w:sz w:val="32"/>
          <w:szCs w:val="32"/>
        </w:rPr>
      </w:pPr>
    </w:p>
    <w:p w:rsidR="0005194A" w:rsidRDefault="0005194A" w:rsidP="0005194A">
      <w:pPr>
        <w:ind w:firstLineChars="200" w:firstLine="880"/>
        <w:jc w:val="center"/>
        <w:rPr>
          <w:rFonts w:eastAsia="黑体"/>
          <w:sz w:val="44"/>
          <w:szCs w:val="44"/>
        </w:rPr>
      </w:pPr>
    </w:p>
    <w:p w:rsidR="0005194A" w:rsidRDefault="0005194A" w:rsidP="0005194A">
      <w:pPr>
        <w:rPr>
          <w:rFonts w:eastAsia="黑体"/>
          <w:sz w:val="44"/>
          <w:szCs w:val="44"/>
        </w:rPr>
      </w:pPr>
    </w:p>
    <w:p w:rsidR="0005194A" w:rsidRDefault="0005194A" w:rsidP="0005194A">
      <w:pPr>
        <w:ind w:firstLineChars="200" w:firstLine="720"/>
        <w:rPr>
          <w:rFonts w:eastAsia="黑体"/>
          <w:sz w:val="36"/>
          <w:szCs w:val="36"/>
        </w:rPr>
      </w:pPr>
    </w:p>
    <w:p w:rsidR="0005194A" w:rsidRDefault="0005194A" w:rsidP="0005194A">
      <w:pPr>
        <w:ind w:firstLineChars="200" w:firstLine="720"/>
        <w:rPr>
          <w:rFonts w:eastAsia="黑体"/>
          <w:sz w:val="36"/>
          <w:szCs w:val="36"/>
        </w:rPr>
      </w:pPr>
    </w:p>
    <w:p w:rsidR="0005194A" w:rsidRDefault="0005194A" w:rsidP="0005194A">
      <w:pPr>
        <w:ind w:firstLineChars="50" w:firstLine="180"/>
        <w:rPr>
          <w:rFonts w:eastAsia="黑体" w:hint="eastAsia"/>
          <w:sz w:val="36"/>
          <w:szCs w:val="36"/>
        </w:rPr>
      </w:pPr>
      <w:r>
        <w:rPr>
          <w:rFonts w:eastAsia="黑体" w:hint="eastAsia"/>
          <w:sz w:val="36"/>
          <w:szCs w:val="36"/>
        </w:rPr>
        <w:t>部门（</w:t>
      </w:r>
      <w:r>
        <w:rPr>
          <w:rFonts w:eastAsia="黑体"/>
          <w:sz w:val="36"/>
          <w:szCs w:val="36"/>
        </w:rPr>
        <w:t>单位</w:t>
      </w:r>
      <w:r>
        <w:rPr>
          <w:rFonts w:eastAsia="黑体" w:hint="eastAsia"/>
          <w:sz w:val="36"/>
          <w:szCs w:val="36"/>
        </w:rPr>
        <w:t>）</w:t>
      </w:r>
      <w:r>
        <w:rPr>
          <w:rFonts w:eastAsia="黑体"/>
          <w:sz w:val="36"/>
          <w:szCs w:val="36"/>
        </w:rPr>
        <w:t>名称：</w:t>
      </w:r>
      <w:r>
        <w:rPr>
          <w:rFonts w:eastAsia="黑体" w:hint="eastAsia"/>
          <w:sz w:val="36"/>
          <w:szCs w:val="36"/>
        </w:rPr>
        <w:t xml:space="preserve"> </w:t>
      </w:r>
    </w:p>
    <w:p w:rsidR="0005194A" w:rsidRPr="00F438A9" w:rsidRDefault="0005194A" w:rsidP="0005194A">
      <w:pPr>
        <w:ind w:firstLineChars="50" w:firstLine="180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  <w:u w:val="single"/>
        </w:rPr>
        <w:t>沅江市阳罗洲镇中心卫生院</w:t>
      </w:r>
    </w:p>
    <w:p w:rsidR="0005194A" w:rsidRDefault="0005194A" w:rsidP="0005194A">
      <w:pPr>
        <w:ind w:firstLineChars="900" w:firstLine="3240"/>
        <w:rPr>
          <w:rFonts w:eastAsia="黑体"/>
          <w:sz w:val="36"/>
          <w:szCs w:val="36"/>
        </w:rPr>
      </w:pPr>
    </w:p>
    <w:p w:rsidR="0005194A" w:rsidRDefault="0005194A" w:rsidP="0005194A">
      <w:pPr>
        <w:ind w:firstLineChars="900" w:firstLine="3240"/>
        <w:rPr>
          <w:rFonts w:eastAsia="黑体"/>
          <w:sz w:val="36"/>
          <w:szCs w:val="36"/>
          <w:u w:val="single"/>
        </w:rPr>
      </w:pPr>
      <w:r>
        <w:rPr>
          <w:rFonts w:eastAsia="黑体" w:hint="eastAsia"/>
          <w:sz w:val="36"/>
          <w:szCs w:val="36"/>
        </w:rPr>
        <w:t>2024</w:t>
      </w:r>
      <w:r>
        <w:rPr>
          <w:rFonts w:eastAsia="黑体" w:hint="eastAsia"/>
          <w:sz w:val="36"/>
          <w:szCs w:val="36"/>
        </w:rPr>
        <w:t>年</w:t>
      </w:r>
      <w:r>
        <w:rPr>
          <w:rFonts w:eastAsia="黑体" w:hint="eastAsia"/>
          <w:sz w:val="36"/>
          <w:szCs w:val="36"/>
        </w:rPr>
        <w:t>05</w:t>
      </w:r>
      <w:r>
        <w:rPr>
          <w:rFonts w:eastAsia="黑体" w:hint="eastAsia"/>
          <w:sz w:val="36"/>
          <w:szCs w:val="36"/>
        </w:rPr>
        <w:t>月</w:t>
      </w:r>
      <w:r>
        <w:rPr>
          <w:rFonts w:eastAsia="黑体" w:hint="eastAsia"/>
          <w:sz w:val="36"/>
          <w:szCs w:val="36"/>
        </w:rPr>
        <w:t>13</w:t>
      </w:r>
      <w:r>
        <w:rPr>
          <w:rFonts w:eastAsia="黑体" w:hint="eastAsia"/>
          <w:sz w:val="36"/>
          <w:szCs w:val="36"/>
        </w:rPr>
        <w:t>日</w:t>
      </w:r>
    </w:p>
    <w:p w:rsidR="0005194A" w:rsidRDefault="0005194A" w:rsidP="0005194A">
      <w:pPr>
        <w:jc w:val="center"/>
        <w:rPr>
          <w:rFonts w:eastAsia="黑体"/>
          <w:sz w:val="32"/>
          <w:szCs w:val="32"/>
        </w:rPr>
      </w:pPr>
    </w:p>
    <w:p w:rsidR="0005194A" w:rsidRDefault="0005194A" w:rsidP="0005194A">
      <w:pPr>
        <w:jc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（此页为封面）</w:t>
      </w:r>
    </w:p>
    <w:p w:rsidR="0005194A" w:rsidRDefault="0005194A" w:rsidP="0005194A">
      <w:pPr>
        <w:spacing w:line="600" w:lineRule="exact"/>
        <w:ind w:firstLineChars="200" w:firstLine="880"/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lastRenderedPageBreak/>
        <w:t>2023</w:t>
      </w:r>
      <w:r>
        <w:rPr>
          <w:rFonts w:eastAsia="黑体" w:hint="eastAsia"/>
          <w:sz w:val="44"/>
          <w:szCs w:val="44"/>
        </w:rPr>
        <w:t>年度沅江市卫生健康局整体支出</w:t>
      </w:r>
    </w:p>
    <w:p w:rsidR="0005194A" w:rsidRDefault="0005194A" w:rsidP="0005194A">
      <w:pPr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绩效自评报告</w:t>
      </w:r>
    </w:p>
    <w:p w:rsidR="0005194A" w:rsidRDefault="0005194A" w:rsidP="0005194A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</w:p>
    <w:p w:rsidR="0005194A" w:rsidRPr="00086320" w:rsidRDefault="0005194A" w:rsidP="0005194A">
      <w:pPr>
        <w:widowControl w:val="0"/>
        <w:numPr>
          <w:ilvl w:val="0"/>
          <w:numId w:val="1"/>
        </w:numPr>
        <w:adjustRightInd/>
        <w:snapToGrid/>
        <w:spacing w:after="0" w:line="600" w:lineRule="exact"/>
        <w:ind w:firstLineChars="196" w:firstLine="627"/>
        <w:jc w:val="both"/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t>部门（单位）</w:t>
      </w:r>
      <w:r>
        <w:rPr>
          <w:rFonts w:eastAsia="黑体"/>
          <w:sz w:val="32"/>
          <w:szCs w:val="32"/>
        </w:rPr>
        <w:t>基本情况</w:t>
      </w:r>
    </w:p>
    <w:p w:rsidR="0005194A" w:rsidRPr="002A5F22" w:rsidRDefault="0005194A" w:rsidP="0005194A">
      <w:pPr>
        <w:pStyle w:val="a4"/>
        <w:jc w:val="left"/>
        <w:rPr>
          <w:rFonts w:ascii="仿宋" w:eastAsia="仿宋" w:hAnsi="仿宋"/>
          <w:b w:val="0"/>
        </w:rPr>
      </w:pPr>
      <w:r>
        <w:rPr>
          <w:rFonts w:hint="eastAsia"/>
        </w:rPr>
        <w:t xml:space="preserve">   </w:t>
      </w:r>
      <w:r w:rsidRPr="002A5F22">
        <w:rPr>
          <w:rFonts w:ascii="仿宋" w:eastAsia="仿宋" w:hAnsi="仿宋" w:hint="eastAsia"/>
        </w:rPr>
        <w:t xml:space="preserve"> </w:t>
      </w:r>
      <w:r>
        <w:rPr>
          <w:rFonts w:ascii="仿宋" w:eastAsia="仿宋" w:hAnsi="仿宋" w:hint="eastAsia"/>
          <w:b w:val="0"/>
        </w:rPr>
        <w:t>2023年，我院在市委，市政府及市卫健局的正确领导和大力支持下，以习总书记新时代中国特色社会主义思想，党的二十大精神为指导，结合党的群众路线教育活动，卫计委九不准等要求认真做好勤政廉政工作，狠抓医院管理，使本院保持了良好的发展态势，业务收入稳步增长，社区卫生服务工作得到了全面发展。</w:t>
      </w:r>
    </w:p>
    <w:p w:rsidR="0005194A" w:rsidRPr="00086320" w:rsidRDefault="0005194A" w:rsidP="0005194A">
      <w:pPr>
        <w:spacing w:line="600" w:lineRule="exact"/>
        <w:ind w:firstLineChars="200" w:firstLine="440"/>
        <w:rPr>
          <w:rFonts w:ascii="黑体" w:eastAsia="黑体" w:hAnsi="黑体" w:cs="黑体" w:hint="eastAsia"/>
          <w:color w:val="000000"/>
          <w:sz w:val="32"/>
          <w:szCs w:val="32"/>
        </w:rPr>
      </w:pPr>
      <w:r>
        <w:rPr>
          <w:rFonts w:hint="eastAsia"/>
        </w:rPr>
        <w:t xml:space="preserve"> </w:t>
      </w:r>
      <w:r w:rsidRPr="00086320">
        <w:rPr>
          <w:rFonts w:hint="eastAsia"/>
        </w:rPr>
        <w:t xml:space="preserve"> </w:t>
      </w:r>
      <w:r w:rsidRPr="00086320">
        <w:rPr>
          <w:rFonts w:ascii="黑体" w:eastAsia="黑体" w:hAnsi="黑体" w:cs="黑体" w:hint="eastAsia"/>
          <w:bCs/>
          <w:color w:val="000000"/>
          <w:sz w:val="32"/>
          <w:szCs w:val="32"/>
        </w:rPr>
        <w:t>1.党建工作方面</w:t>
      </w:r>
    </w:p>
    <w:p w:rsidR="0005194A" w:rsidRDefault="0005194A" w:rsidP="0005194A">
      <w:pPr>
        <w:spacing w:line="600" w:lineRule="exact"/>
        <w:ind w:leftChars="67" w:left="147" w:firstLineChars="200" w:firstLine="640"/>
        <w:rPr>
          <w:rFonts w:ascii="仿宋" w:eastAsia="仿宋" w:hAnsi="仿宋" w:cs="仿宋" w:hint="eastAsia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我院支部始终把加强组织建设作为一项基础性工作来抓，</w:t>
      </w:r>
      <w:r>
        <w:rPr>
          <w:rFonts w:ascii="仿宋" w:eastAsia="仿宋" w:hAnsi="仿宋" w:cs="仿宋" w:hint="eastAsia"/>
          <w:sz w:val="32"/>
          <w:szCs w:val="40"/>
        </w:rPr>
        <w:t>深化“一月一课一片一实践”主题党日活动，深入推进“三会一课”学习教育常态化、制度化。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班子成员严格按照“学思想、强党性、重实践、建新功”的总要求，在日常工作期间在原有学习的基础上取得新进步，同时加深了对新时代中国特色社会主义思想和党中央大方针的理解；在主题教育期间，积极参与“以学铸魂、以学增智、以学正风、以学促干”的学习与讨论，在学习中坚定自身信念，始终保持共产党人的政治本色，在立足岗位做贡献中取得实实在在的成效；参加双重组织生活会制度，</w:t>
      </w:r>
      <w:r>
        <w:rPr>
          <w:rFonts w:ascii="仿宋" w:eastAsia="仿宋" w:hAnsi="仿宋" w:cs="仿宋" w:hint="eastAsia"/>
          <w:sz w:val="32"/>
          <w:szCs w:val="40"/>
        </w:rPr>
        <w:t>研究部署清廉医院建设工作， 实行“三重一大”决策制度，并严格按照十二项负面清单问题进行整改交流，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加强了意识形态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lastRenderedPageBreak/>
        <w:t>宣传教育和政治思想教育工作。2023年较好地完成了党费收缴工作，今年上缴党费</w:t>
      </w:r>
      <w:r>
        <w:rPr>
          <w:rFonts w:ascii="Times New Roman" w:eastAsia="仿宋" w:hAnsi="Times New Roman"/>
          <w:sz w:val="32"/>
          <w:szCs w:val="32"/>
        </w:rPr>
        <w:t>9003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元,同时积极组织开展“党员心连心一日捐”活动，捐款</w:t>
      </w:r>
      <w:r>
        <w:rPr>
          <w:rFonts w:ascii="Times New Roman" w:eastAsia="仿宋" w:hAnsi="Times New Roman" w:hint="eastAsia"/>
          <w:sz w:val="32"/>
          <w:szCs w:val="32"/>
        </w:rPr>
        <w:t>1250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元。另外，因我院支部委员会于2023年11月10日任期届满，根据局工委统一部署要求，我院党支部换届选举工作于9月14日正式启动，于11月6日圆满结束。</w:t>
      </w:r>
    </w:p>
    <w:p w:rsidR="0005194A" w:rsidRPr="00086320" w:rsidRDefault="0005194A" w:rsidP="0005194A">
      <w:pPr>
        <w:spacing w:line="600" w:lineRule="exact"/>
        <w:ind w:firstLineChars="200" w:firstLine="640"/>
        <w:rPr>
          <w:rFonts w:ascii="黑体" w:eastAsia="黑体" w:hAnsi="黑体" w:cs="黑体" w:hint="eastAsia"/>
          <w:bCs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2.</w:t>
      </w:r>
      <w:r w:rsidRPr="00086320">
        <w:rPr>
          <w:rFonts w:ascii="黑体" w:eastAsia="黑体" w:hAnsi="黑体" w:cs="黑体" w:hint="eastAsia"/>
          <w:bCs/>
          <w:color w:val="000000"/>
          <w:sz w:val="32"/>
          <w:szCs w:val="32"/>
        </w:rPr>
        <w:t>业务工作方面</w:t>
      </w:r>
    </w:p>
    <w:p w:rsidR="0005194A" w:rsidRDefault="0005194A" w:rsidP="0005194A">
      <w:pPr>
        <w:spacing w:line="60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一年来，全体职工不断加强业务学习，努力提高业务水平，对于常见病、多发病、慢性病基本能得到及时治疗，服务能力有了较大的提高，获得了群众的一致好评。今年业务总收入1580万元,业务总量实现了历史性的突破。同时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加强医保相关政策的培训与管理，</w:t>
      </w:r>
      <w:r>
        <w:rPr>
          <w:rFonts w:ascii="仿宋" w:eastAsia="仿宋" w:hAnsi="仿宋" w:cs="仿宋" w:hint="eastAsia"/>
          <w:sz w:val="32"/>
          <w:szCs w:val="32"/>
        </w:rPr>
        <w:t>定期组织全中心医务人员认真学习医保相关政策及上级文件精神，严格按照医保政策做好医院的各项医疗工作，坚决杜绝过度诊疗、过度检查、超量开药、重复开药现象，对于违反者制定了相应的处罚制度，避免小病大治的情况发生；同时加强了护理人员业务学习，进一步提升专业技能。</w:t>
      </w:r>
    </w:p>
    <w:p w:rsidR="0005194A" w:rsidRPr="00086320" w:rsidRDefault="0005194A" w:rsidP="0005194A">
      <w:pPr>
        <w:spacing w:line="600" w:lineRule="exact"/>
        <w:ind w:firstLineChars="200" w:firstLine="640"/>
        <w:rPr>
          <w:rFonts w:ascii="黑体" w:eastAsia="黑体" w:hAnsi="黑体" w:cs="黑体" w:hint="eastAsia"/>
          <w:bCs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3.</w:t>
      </w:r>
      <w:r w:rsidRPr="00086320">
        <w:rPr>
          <w:rFonts w:ascii="黑体" w:eastAsia="黑体" w:hAnsi="黑体" w:cs="黑体" w:hint="eastAsia"/>
          <w:bCs/>
          <w:color w:val="000000"/>
          <w:sz w:val="32"/>
          <w:szCs w:val="32"/>
        </w:rPr>
        <w:t>公卫工作方面</w:t>
      </w:r>
    </w:p>
    <w:p w:rsidR="0005194A" w:rsidRDefault="0005194A" w:rsidP="0005194A">
      <w:pPr>
        <w:spacing w:line="60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今年业务总收入1100万元,业务总量实现了历史性的突破。有序地开展家庭医生签约服务活动，组织成立了</w:t>
      </w:r>
      <w:r>
        <w:rPr>
          <w:rFonts w:ascii="Times New Roman" w:eastAsia="仿宋" w:hAnsi="Times New Roman" w:hint="eastAsia"/>
          <w:sz w:val="32"/>
          <w:szCs w:val="32"/>
        </w:rPr>
        <w:t>48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支家庭医生服务团队，明确职责，分片包块，责任到人。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lastRenderedPageBreak/>
        <w:t>全年共签约</w:t>
      </w:r>
      <w:r>
        <w:rPr>
          <w:rFonts w:ascii="Times New Roman" w:eastAsia="仿宋" w:hAnsi="Times New Roman" w:hint="eastAsia"/>
          <w:sz w:val="32"/>
          <w:szCs w:val="32"/>
        </w:rPr>
        <w:t>37592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人，建档立卡贫困人口，计划生育特殊家庭、</w:t>
      </w:r>
      <w:r>
        <w:rPr>
          <w:rFonts w:ascii="Times New Roman" w:eastAsia="仿宋" w:hAnsi="Times New Roman" w:hint="eastAsia"/>
          <w:sz w:val="32"/>
          <w:szCs w:val="32"/>
        </w:rPr>
        <w:t>65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岁以上老年人、糖尿病患者、高血压患者签约率均达</w:t>
      </w:r>
      <w:r>
        <w:rPr>
          <w:rFonts w:ascii="Times New Roman" w:eastAsia="仿宋" w:hAnsi="Times New Roman" w:hint="eastAsia"/>
          <w:sz w:val="32"/>
          <w:szCs w:val="32"/>
        </w:rPr>
        <w:t>100%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；现建居民健康档案</w:t>
      </w:r>
      <w:r>
        <w:rPr>
          <w:rFonts w:ascii="Times New Roman" w:eastAsia="仿宋" w:hAnsi="Times New Roman" w:hint="eastAsia"/>
          <w:sz w:val="32"/>
          <w:szCs w:val="32"/>
        </w:rPr>
        <w:t>37592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份，建档率</w:t>
      </w:r>
      <w:r>
        <w:rPr>
          <w:rFonts w:ascii="Times New Roman" w:eastAsia="仿宋" w:hAnsi="Times New Roman" w:hint="eastAsia"/>
          <w:sz w:val="32"/>
          <w:szCs w:val="32"/>
        </w:rPr>
        <w:t>94.2%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，65岁以上老年人档案</w:t>
      </w:r>
      <w:r>
        <w:rPr>
          <w:rFonts w:ascii="Times New Roman" w:eastAsia="仿宋" w:hAnsi="Times New Roman" w:hint="eastAsia"/>
          <w:sz w:val="32"/>
          <w:szCs w:val="32"/>
        </w:rPr>
        <w:t>12144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份，高血压患者档案</w:t>
      </w:r>
      <w:r>
        <w:rPr>
          <w:rFonts w:ascii="Times New Roman" w:eastAsia="仿宋" w:hAnsi="Times New Roman" w:hint="eastAsia"/>
          <w:sz w:val="32"/>
          <w:szCs w:val="32"/>
        </w:rPr>
        <w:t>8748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份，糖尿病患者档案</w:t>
      </w:r>
      <w:r>
        <w:rPr>
          <w:rFonts w:ascii="Times New Roman" w:eastAsia="仿宋" w:hAnsi="Times New Roman" w:hint="eastAsia"/>
          <w:sz w:val="32"/>
          <w:szCs w:val="32"/>
        </w:rPr>
        <w:t>3240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份，查阅档案</w:t>
      </w:r>
      <w:r>
        <w:rPr>
          <w:rFonts w:ascii="Times New Roman" w:eastAsia="仿宋" w:hAnsi="Times New Roman" w:hint="eastAsia"/>
          <w:sz w:val="32"/>
          <w:szCs w:val="32"/>
        </w:rPr>
        <w:t>78143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份，查阅率达</w:t>
      </w:r>
      <w:r>
        <w:rPr>
          <w:rFonts w:ascii="Times New Roman" w:eastAsia="仿宋" w:hAnsi="Times New Roman" w:hint="eastAsia"/>
          <w:sz w:val="32"/>
          <w:szCs w:val="32"/>
        </w:rPr>
        <w:t>94%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；积极开展65岁以上老年人、糖尿病、高血压患者健康体检工作，共完成老年人、高血压、糖尿病规范体检</w:t>
      </w:r>
      <w:r>
        <w:rPr>
          <w:rFonts w:ascii="Times New Roman" w:eastAsia="仿宋" w:hAnsi="Times New Roman" w:hint="eastAsia"/>
          <w:sz w:val="32"/>
          <w:szCs w:val="32"/>
        </w:rPr>
        <w:t>10381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人，其中老年人健康体检</w:t>
      </w:r>
      <w:r>
        <w:rPr>
          <w:rFonts w:ascii="Times New Roman" w:eastAsia="仿宋" w:hAnsi="Times New Roman" w:hint="eastAsia"/>
          <w:sz w:val="32"/>
          <w:szCs w:val="32"/>
        </w:rPr>
        <w:t>6228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人，统一将数据上传至公卫3.0系统，确保体检数据的真实性与规范性。2023年管理高血压患者</w:t>
      </w:r>
      <w:r>
        <w:rPr>
          <w:rFonts w:ascii="Times New Roman" w:eastAsia="仿宋" w:hAnsi="Times New Roman" w:hint="eastAsia"/>
          <w:sz w:val="32"/>
          <w:szCs w:val="32"/>
        </w:rPr>
        <w:t>8748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人、糖尿病患者</w:t>
      </w:r>
      <w:r>
        <w:rPr>
          <w:rFonts w:ascii="Times New Roman" w:eastAsia="仿宋" w:hAnsi="Times New Roman" w:hint="eastAsia"/>
          <w:sz w:val="32"/>
          <w:szCs w:val="32"/>
        </w:rPr>
        <w:t>3240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人，开展</w:t>
      </w:r>
      <w:r>
        <w:rPr>
          <w:rFonts w:ascii="Times New Roman" w:eastAsia="仿宋" w:hAnsi="Times New Roman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次面对面随访。全年65岁以上老年人健康管理率</w:t>
      </w:r>
      <w:r>
        <w:rPr>
          <w:rFonts w:ascii="Times New Roman" w:eastAsia="仿宋" w:hAnsi="Times New Roman" w:hint="eastAsia"/>
          <w:sz w:val="32"/>
          <w:szCs w:val="32"/>
        </w:rPr>
        <w:t>51.26%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，高血压患者规范管理率</w:t>
      </w:r>
      <w:r>
        <w:rPr>
          <w:rFonts w:ascii="Times New Roman" w:eastAsia="仿宋" w:hAnsi="Times New Roman" w:hint="eastAsia"/>
          <w:sz w:val="32"/>
          <w:szCs w:val="32"/>
        </w:rPr>
        <w:t>69.62%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，糖尿病患者规范管理率为</w:t>
      </w:r>
      <w:r>
        <w:rPr>
          <w:rFonts w:ascii="Times New Roman" w:eastAsia="仿宋" w:hAnsi="Times New Roman" w:hint="eastAsia"/>
          <w:sz w:val="32"/>
          <w:szCs w:val="32"/>
        </w:rPr>
        <w:t>70.31%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；对妇幼保健工作人员明确分工，切实落实叶酸发放，产妇随访及体检，产后访视及新生儿访视，0-6岁儿童健康管理</w:t>
      </w:r>
      <w:r>
        <w:rPr>
          <w:rFonts w:ascii="Times New Roman" w:eastAsia="仿宋" w:hAnsi="Times New Roman" w:hint="eastAsia"/>
          <w:sz w:val="32"/>
          <w:szCs w:val="32"/>
        </w:rPr>
        <w:t>4041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人，共管理孕产妇</w:t>
      </w:r>
      <w:r>
        <w:rPr>
          <w:rFonts w:ascii="Times New Roman" w:eastAsia="仿宋" w:hAnsi="Times New Roman" w:hint="eastAsia"/>
          <w:sz w:val="32"/>
          <w:szCs w:val="32"/>
        </w:rPr>
        <w:t>519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人，早孕建册率87.58%，孕产妇管理率</w:t>
      </w:r>
      <w:r>
        <w:rPr>
          <w:rFonts w:ascii="Times New Roman" w:eastAsia="仿宋" w:hAnsi="Times New Roman" w:hint="eastAsia"/>
          <w:sz w:val="32"/>
          <w:szCs w:val="32"/>
        </w:rPr>
        <w:t>100%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；利用高血压日、糖尿病日，艾滋病日等各种宣传日进行各类健康讲座，健康咨询，宣传活动等</w:t>
      </w:r>
      <w:r>
        <w:rPr>
          <w:rFonts w:ascii="Times New Roman" w:eastAsia="仿宋" w:hAnsi="Times New Roman" w:hint="eastAsia"/>
          <w:sz w:val="32"/>
          <w:szCs w:val="32"/>
        </w:rPr>
        <w:t>125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次，全年共发放各类健康教育资料</w:t>
      </w:r>
      <w:r>
        <w:rPr>
          <w:rFonts w:ascii="Times New Roman" w:eastAsia="仿宋" w:hAnsi="Times New Roman" w:hint="eastAsia"/>
          <w:sz w:val="32"/>
          <w:szCs w:val="32"/>
        </w:rPr>
        <w:t>38000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余份；全年共管理肺结核患者</w:t>
      </w:r>
      <w:r>
        <w:rPr>
          <w:rFonts w:ascii="Times New Roman" w:eastAsia="仿宋" w:hAnsi="Times New Roman" w:hint="eastAsia"/>
          <w:sz w:val="32"/>
          <w:szCs w:val="32"/>
        </w:rPr>
        <w:t>56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人，管理率</w:t>
      </w:r>
      <w:r>
        <w:rPr>
          <w:rFonts w:ascii="Times New Roman" w:eastAsia="仿宋" w:hAnsi="Times New Roman" w:hint="eastAsia"/>
          <w:sz w:val="32"/>
          <w:szCs w:val="32"/>
        </w:rPr>
        <w:t>100%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，严重精神障碍患者</w:t>
      </w:r>
      <w:r>
        <w:rPr>
          <w:rFonts w:ascii="Times New Roman" w:eastAsia="仿宋" w:hAnsi="Times New Roman" w:hint="eastAsia"/>
          <w:sz w:val="32"/>
          <w:szCs w:val="32"/>
        </w:rPr>
        <w:t>423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人，管理率</w:t>
      </w:r>
      <w:r>
        <w:rPr>
          <w:rFonts w:ascii="Times New Roman" w:eastAsia="仿宋" w:hAnsi="Times New Roman" w:hint="eastAsia"/>
          <w:sz w:val="32"/>
          <w:szCs w:val="32"/>
        </w:rPr>
        <w:t>100%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。完成计划免疫一类疫苗</w:t>
      </w:r>
      <w:r>
        <w:rPr>
          <w:rFonts w:ascii="Times New Roman" w:eastAsia="仿宋" w:hAnsi="Times New Roman" w:hint="eastAsia"/>
          <w:sz w:val="32"/>
          <w:szCs w:val="32"/>
        </w:rPr>
        <w:t>5135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针次，二类疫苗</w:t>
      </w:r>
      <w:r>
        <w:rPr>
          <w:rFonts w:ascii="Times New Roman" w:eastAsia="仿宋" w:hAnsi="Times New Roman" w:hint="eastAsia"/>
          <w:sz w:val="32"/>
          <w:szCs w:val="32"/>
        </w:rPr>
        <w:t>1108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针次，查验及补种工作，及时完成传染病及死亡人员上报工作，卫生协管人员积极配合卫监局完成每季度学校卫生监督，食品卫生监督，饮用水卫生监督，职业病防治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lastRenderedPageBreak/>
        <w:t>宣传及打击非法行医工作；为脱贫人口建立上门随访联系制度，认真落实乡村振兴政策，针对重点人群，家庭医生团队定期进行不少于4-6次不等的面对面健康随访，宣传医保政策，指导患者进行自我干预，提高健康素养水平，全年共发放相关宣传资料</w:t>
      </w:r>
      <w:r>
        <w:rPr>
          <w:rFonts w:ascii="Times New Roman" w:eastAsia="仿宋" w:hAnsi="Times New Roman" w:hint="eastAsia"/>
          <w:sz w:val="32"/>
          <w:szCs w:val="32"/>
        </w:rPr>
        <w:t>5000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余套。年终公卫绩效考核成绩跃上了新的台阶，达到了第</w:t>
      </w:r>
      <w:r>
        <w:rPr>
          <w:rFonts w:ascii="Times New Roman" w:eastAsia="仿宋" w:hAnsi="Times New Roman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名的中等水平，辖区内人民的获得感明显加强。</w:t>
      </w:r>
    </w:p>
    <w:p w:rsidR="0005194A" w:rsidRPr="00086320" w:rsidRDefault="0005194A" w:rsidP="0005194A">
      <w:pPr>
        <w:spacing w:line="600" w:lineRule="exact"/>
        <w:ind w:firstLineChars="200" w:firstLine="640"/>
        <w:rPr>
          <w:rFonts w:ascii="黑体" w:eastAsia="黑体" w:hAnsi="黑体" w:cs="黑体" w:hint="eastAsia"/>
          <w:bCs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4.</w:t>
      </w:r>
      <w:r w:rsidRPr="00086320">
        <w:rPr>
          <w:rFonts w:ascii="黑体" w:eastAsia="黑体" w:hAnsi="黑体" w:cs="黑体" w:hint="eastAsia"/>
          <w:bCs/>
          <w:color w:val="000000"/>
          <w:sz w:val="32"/>
          <w:szCs w:val="32"/>
        </w:rPr>
        <w:t>办公室工作</w:t>
      </w:r>
    </w:p>
    <w:p w:rsidR="0005194A" w:rsidRDefault="0005194A" w:rsidP="0005194A">
      <w:pPr>
        <w:spacing w:line="600" w:lineRule="exact"/>
        <w:ind w:firstLineChars="200" w:firstLine="640"/>
        <w:rPr>
          <w:rFonts w:ascii="仿宋" w:eastAsia="仿宋" w:hAnsi="仿宋" w:cs="仿宋" w:hint="eastAsia"/>
          <w:sz w:val="32"/>
        </w:rPr>
      </w:pPr>
      <w:r>
        <w:rPr>
          <w:rFonts w:ascii="仿宋" w:eastAsia="仿宋" w:hAnsi="仿宋" w:cs="仿宋" w:hint="eastAsia"/>
          <w:sz w:val="32"/>
        </w:rPr>
        <w:t>在文书管理方面，认真地做好了文件的收发、登记、传阅、落实工作，做到了收文、发文有记录、传文有痕迹、批文有落实，较好地完成了办公室上传下达的工作。全年共起草各类公文</w:t>
      </w:r>
      <w:r>
        <w:rPr>
          <w:rFonts w:ascii="Times New Roman" w:eastAsia="仿宋" w:hAnsi="Times New Roman" w:hint="eastAsia"/>
          <w:sz w:val="32"/>
          <w:szCs w:val="32"/>
        </w:rPr>
        <w:t>30</w:t>
      </w:r>
      <w:r>
        <w:rPr>
          <w:rFonts w:ascii="仿宋" w:eastAsia="仿宋" w:hAnsi="仿宋" w:cs="仿宋" w:hint="eastAsia"/>
          <w:sz w:val="32"/>
        </w:rPr>
        <w:t>余件，收发上级重要文件</w:t>
      </w:r>
      <w:r>
        <w:rPr>
          <w:rFonts w:ascii="Times New Roman" w:eastAsia="仿宋" w:hAnsi="Times New Roman" w:hint="eastAsia"/>
          <w:sz w:val="32"/>
          <w:szCs w:val="32"/>
        </w:rPr>
        <w:t>73</w:t>
      </w:r>
      <w:r>
        <w:rPr>
          <w:rFonts w:ascii="仿宋" w:eastAsia="仿宋" w:hAnsi="仿宋" w:cs="仿宋" w:hint="eastAsia"/>
          <w:sz w:val="32"/>
        </w:rPr>
        <w:t>件；组织各级各类会议、培训</w:t>
      </w:r>
      <w:r>
        <w:rPr>
          <w:rFonts w:ascii="Times New Roman" w:eastAsia="仿宋" w:hAnsi="Times New Roman" w:hint="eastAsia"/>
          <w:sz w:val="32"/>
          <w:szCs w:val="32"/>
        </w:rPr>
        <w:t>50</w:t>
      </w:r>
      <w:r>
        <w:rPr>
          <w:rFonts w:ascii="仿宋" w:eastAsia="仿宋" w:hAnsi="仿宋" w:cs="仿宋" w:hint="eastAsia"/>
          <w:sz w:val="32"/>
        </w:rPr>
        <w:t>余次；</w:t>
      </w:r>
      <w:r>
        <w:rPr>
          <w:rFonts w:ascii="仿宋" w:eastAsia="仿宋" w:hAnsi="仿宋" w:cs="仿宋" w:hint="eastAsia"/>
          <w:sz w:val="32"/>
          <w:szCs w:val="32"/>
        </w:rPr>
        <w:t>出版宣传栏</w:t>
      </w:r>
      <w:r>
        <w:rPr>
          <w:rFonts w:ascii="Times New Roman" w:eastAsia="仿宋" w:hAnsi="Times New Roman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期</w:t>
      </w:r>
      <w:r>
        <w:rPr>
          <w:rFonts w:ascii="Times New Roman" w:eastAsia="仿宋" w:hAnsi="Times New Roman" w:hint="eastAsia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版，</w:t>
      </w:r>
      <w:r>
        <w:rPr>
          <w:rFonts w:ascii="仿宋" w:eastAsia="仿宋" w:hAnsi="仿宋" w:cs="仿宋" w:hint="eastAsia"/>
          <w:sz w:val="32"/>
        </w:rPr>
        <w:t>将医院的工作动态、职工的良好精神风貌及时展示给外界，使医院信息成为了医院的一扇窗口、一张名片，对医院工作进行宣传。宣传栏内容及时更新，宣传和推介我院各方面的发展情况，通过这些宣传，既提高了职工的爱岗敬院意识，也提高了患者及社会对我院的了解和认知。努力做好接待工作，树立医院良好的社会形象。</w:t>
      </w:r>
    </w:p>
    <w:p w:rsidR="0005194A" w:rsidRDefault="0005194A" w:rsidP="0005194A">
      <w:pPr>
        <w:spacing w:line="580" w:lineRule="exact"/>
        <w:ind w:rightChars="241" w:right="53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二、一般公共预算支出情况</w:t>
      </w:r>
    </w:p>
    <w:p w:rsidR="0005194A" w:rsidRDefault="0005194A" w:rsidP="0005194A">
      <w:pPr>
        <w:pStyle w:val="a3"/>
        <w:spacing w:line="600" w:lineRule="exact"/>
        <w:ind w:firstLine="643"/>
        <w:rPr>
          <w:rFonts w:ascii="Times New Roman" w:eastAsia="楷体_GB2312" w:hAnsi="Times New Roman"/>
          <w:b/>
          <w:sz w:val="32"/>
          <w:szCs w:val="32"/>
        </w:rPr>
      </w:pPr>
      <w:r>
        <w:rPr>
          <w:rFonts w:ascii="Times New Roman" w:eastAsia="楷体_GB2312" w:hAnsi="Times New Roman"/>
          <w:b/>
          <w:sz w:val="32"/>
          <w:szCs w:val="32"/>
        </w:rPr>
        <w:t>（一）基本支出情况</w:t>
      </w:r>
    </w:p>
    <w:p w:rsidR="0005194A" w:rsidRDefault="0005194A" w:rsidP="0005194A">
      <w:pPr>
        <w:pStyle w:val="a3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本系统2023年决算：一般公共预算支出合计1839.96万元，其中一般公共预算基本支出1525.75万元。基本支出中包含工资福利支出，商品和服务支出，对个人和家庭的补助，资本性支出等。</w:t>
      </w:r>
    </w:p>
    <w:p w:rsidR="0005194A" w:rsidRDefault="0005194A" w:rsidP="0005194A">
      <w:pPr>
        <w:pStyle w:val="a3"/>
        <w:numPr>
          <w:ilvl w:val="0"/>
          <w:numId w:val="2"/>
        </w:numPr>
        <w:spacing w:line="600" w:lineRule="exact"/>
        <w:ind w:firstLine="643"/>
        <w:rPr>
          <w:rFonts w:ascii="Times New Roman" w:eastAsia="楷体_GB2312" w:hAnsi="Times New Roman"/>
          <w:b/>
          <w:sz w:val="32"/>
          <w:szCs w:val="32"/>
        </w:rPr>
      </w:pPr>
      <w:r>
        <w:rPr>
          <w:rFonts w:ascii="Times New Roman" w:eastAsia="楷体_GB2312" w:hAnsi="Times New Roman"/>
          <w:b/>
          <w:sz w:val="32"/>
          <w:szCs w:val="32"/>
        </w:rPr>
        <w:t>项目支出情况</w:t>
      </w:r>
    </w:p>
    <w:p w:rsidR="0005194A" w:rsidRDefault="0005194A" w:rsidP="0005194A">
      <w:pPr>
        <w:pStyle w:val="a3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项目支出314.21万元。项目支出中包含工资福利支出，商品和服务支出，对个人和家庭的补助，资本性支出等。</w:t>
      </w:r>
    </w:p>
    <w:p w:rsidR="0005194A" w:rsidRDefault="0005194A" w:rsidP="0005194A">
      <w:pPr>
        <w:pStyle w:val="a3"/>
        <w:spacing w:line="60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三、政府性基金预算支出情况</w:t>
      </w:r>
    </w:p>
    <w:p w:rsidR="0005194A" w:rsidRDefault="0005194A" w:rsidP="0005194A">
      <w:pPr>
        <w:pStyle w:val="a3"/>
        <w:spacing w:line="60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本系统无政府性基金预算支出。</w:t>
      </w:r>
    </w:p>
    <w:p w:rsidR="0005194A" w:rsidRDefault="0005194A" w:rsidP="0005194A">
      <w:pPr>
        <w:pStyle w:val="a3"/>
        <w:spacing w:line="60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四、国有资本经营预算支出情况</w:t>
      </w:r>
    </w:p>
    <w:p w:rsidR="0005194A" w:rsidRDefault="0005194A" w:rsidP="0005194A">
      <w:pPr>
        <w:pStyle w:val="a3"/>
        <w:spacing w:line="600" w:lineRule="exact"/>
        <w:ind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本系统无国有资本经营预算支出。</w:t>
      </w:r>
    </w:p>
    <w:p w:rsidR="0005194A" w:rsidRDefault="0005194A" w:rsidP="0005194A">
      <w:pPr>
        <w:pStyle w:val="a3"/>
        <w:spacing w:line="60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五、社会保险基金预算支出情况</w:t>
      </w:r>
    </w:p>
    <w:p w:rsidR="0005194A" w:rsidRDefault="0005194A" w:rsidP="0005194A">
      <w:pPr>
        <w:pStyle w:val="a3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本系统无社会保险基金预算支出。</w:t>
      </w:r>
    </w:p>
    <w:p w:rsidR="0005194A" w:rsidRDefault="0005194A" w:rsidP="0005194A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六、部门整体支出绩效情况</w:t>
      </w:r>
    </w:p>
    <w:p w:rsidR="0005194A" w:rsidRDefault="0005194A" w:rsidP="0005194A">
      <w:pPr>
        <w:spacing w:line="60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本系统2023年的主要工作目标：日常医疗工作，基本公共卫生服务工作,家庭医生签约服务;强化卫生应急，传染病防治，慢性病防治，做好职业健康结合; 推动医养结合事业快速发展, 建立整合型老年健康服务体系，对老年乡村医生发放生活困难补助; 健全工作网络; 构建医院与基层医疗机构联合帮扶模式; 药品平台监督；打击非法行医和无证行医开展日常巡查制；互联网+政务服务”“证照分离”；医疗机构、公共场所、饮用水安全、传染病防治、</w:t>
      </w:r>
      <w:r>
        <w:rPr>
          <w:rFonts w:ascii="仿宋" w:eastAsia="仿宋" w:hAnsi="仿宋" w:hint="eastAsia"/>
          <w:sz w:val="32"/>
          <w:szCs w:val="32"/>
        </w:rPr>
        <w:lastRenderedPageBreak/>
        <w:t>学校卫生、放射卫生监督检查，及时发布相关信息；对重大案件的督导检查、挂牌督办；深入开展爱国卫生运动。我系统已经较好的完成了上述工作。预算资金通过预算一体化系统及时拨付到各项目实施单位，在为百姓提供卫生健康保障的同时还减少了医疗成本。提高了居民的意识，逐步树立居民自我健康管理的理念。满足居民的日常医疗及公共卫生服务要求，争取打造一条医疗卫生健康可持续发展的绿色道路。</w:t>
      </w:r>
    </w:p>
    <w:p w:rsidR="0005194A" w:rsidRDefault="0005194A" w:rsidP="0005194A">
      <w:pPr>
        <w:pStyle w:val="a3"/>
        <w:numPr>
          <w:ilvl w:val="0"/>
          <w:numId w:val="3"/>
        </w:numPr>
        <w:spacing w:line="60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存在的问题及原因分析</w:t>
      </w:r>
    </w:p>
    <w:p w:rsidR="0005194A" w:rsidRDefault="0005194A" w:rsidP="0005194A">
      <w:pPr>
        <w:spacing w:line="580" w:lineRule="exact"/>
        <w:ind w:leftChars="199" w:left="438" w:rightChars="241" w:right="530" w:firstLine="709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>
        <w:rPr>
          <w:rFonts w:ascii="仿宋" w:eastAsia="仿宋" w:hAnsi="仿宋"/>
          <w:sz w:val="32"/>
          <w:szCs w:val="32"/>
        </w:rPr>
        <w:t>内控制度需进一步完善，随着资金管理改革的进一步推进，我单位内部机构进行了相应的优化，建立健全了财务管理制度、固定资产管理制度、费用报销规程等制度，但仍需进一步强化财务约束监督体制。</w:t>
      </w:r>
    </w:p>
    <w:p w:rsidR="0005194A" w:rsidRDefault="0005194A" w:rsidP="0005194A">
      <w:pPr>
        <w:spacing w:line="580" w:lineRule="exact"/>
        <w:ind w:leftChars="199" w:left="438" w:rightChars="241" w:right="530" w:firstLine="709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缺乏高水平专业人才，人才队伍水平参差不齐。大部分管理工作除制定管理规定、下达分配资金、开展财务核算以及应付日常监督检查外，对资金如何发挥政策的效用，绩效考核的激励作用不显著，对如何提高资金的使用绩效等问题缺乏深层次研究。</w:t>
      </w:r>
    </w:p>
    <w:p w:rsidR="0005194A" w:rsidRDefault="0005194A" w:rsidP="0005194A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八、下一步改进措施</w:t>
      </w:r>
    </w:p>
    <w:p w:rsidR="0005194A" w:rsidRDefault="0005194A" w:rsidP="0005194A">
      <w:pPr>
        <w:spacing w:line="580" w:lineRule="exact"/>
        <w:ind w:leftChars="199" w:left="438" w:rightChars="241" w:right="530" w:firstLine="709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1.不断健全和完善资金拨付、使用管理的各项规章制度，做到每拨付一笔资金都由经手、验收、会计、主管领导、单位负责人，以及经济业务层层审核把关，最后由主管财务领导签字拨付，使资金使用有章可循、有据可查，确保资金安全。建立健全各项财政专项管理制度，完善内部管理制度，优化各类经济业务的流程，为提高财政资金的使用效率提供有效保证。</w:t>
      </w:r>
    </w:p>
    <w:p w:rsidR="0005194A" w:rsidRDefault="0005194A" w:rsidP="0005194A">
      <w:pPr>
        <w:spacing w:line="580" w:lineRule="exact"/>
        <w:ind w:leftChars="199" w:left="438" w:rightChars="241" w:right="530" w:firstLine="709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年初预算编制时更加全面、细致化；科学合理编制预算，严格执行预算。加强预算编制的前瞻性，按照新《预算法》及其实施条例的相关规定，按政策规定及本部门的发展规划，结合上一年度预算执行情况和本年度预算收支变化因素，科学、合理地编制本年预算草案，避免预算支出与实际执行出现较大偏差的情况，执行中确需调剂预算的，按规定程序报经批准。</w:t>
      </w:r>
    </w:p>
    <w:p w:rsidR="0005194A" w:rsidRDefault="0005194A" w:rsidP="0005194A">
      <w:pPr>
        <w:spacing w:line="580" w:lineRule="exact"/>
        <w:ind w:leftChars="199" w:left="438" w:rightChars="241" w:right="530" w:firstLine="709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3.提高资金使用率，加快支付流程，避免年底积压。</w:t>
      </w:r>
    </w:p>
    <w:p w:rsidR="0005194A" w:rsidRDefault="0005194A" w:rsidP="0005194A">
      <w:pPr>
        <w:spacing w:line="580" w:lineRule="exact"/>
        <w:ind w:leftChars="199" w:left="438" w:rightChars="241" w:right="530" w:firstLine="709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4.加强人才队伍建设，力争做出能吸引人才、培养人才、留得住人才的长远规划。</w:t>
      </w:r>
    </w:p>
    <w:p w:rsidR="0005194A" w:rsidRDefault="0005194A" w:rsidP="0005194A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九、绩效自评结果拟应用和公开情况</w:t>
      </w:r>
    </w:p>
    <w:p w:rsidR="0005194A" w:rsidRDefault="0005194A" w:rsidP="0005194A">
      <w:pPr>
        <w:pStyle w:val="a3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严格按照预决算公开的要求将今年的数据向社会公开。</w:t>
      </w:r>
    </w:p>
    <w:p w:rsidR="0005194A" w:rsidRDefault="0005194A" w:rsidP="0005194A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十、</w:t>
      </w:r>
      <w:r>
        <w:rPr>
          <w:rFonts w:eastAsia="黑体"/>
          <w:sz w:val="32"/>
          <w:szCs w:val="32"/>
        </w:rPr>
        <w:t>其他需要说明的情况</w:t>
      </w:r>
    </w:p>
    <w:p w:rsidR="0005194A" w:rsidRDefault="0005194A" w:rsidP="0005194A"/>
    <w:p w:rsidR="0005194A" w:rsidRDefault="0005194A" w:rsidP="0005194A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无</w:t>
      </w:r>
    </w:p>
    <w:p w:rsidR="0005194A" w:rsidRDefault="0005194A" w:rsidP="0005194A">
      <w:pPr>
        <w:pStyle w:val="a6"/>
        <w:wordWrap w:val="0"/>
        <w:ind w:firstLineChars="0" w:firstLine="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沅江市阳罗洲镇中心卫生院    </w:t>
      </w:r>
    </w:p>
    <w:p w:rsidR="0005194A" w:rsidRDefault="0005194A" w:rsidP="0005194A">
      <w:pPr>
        <w:pStyle w:val="a5"/>
        <w:ind w:firstLineChars="1400" w:firstLine="44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2024年5月13日</w:t>
      </w:r>
    </w:p>
    <w:p w:rsidR="0005194A" w:rsidRDefault="0005194A" w:rsidP="0005194A">
      <w:pPr>
        <w:rPr>
          <w:rFonts w:hint="eastAsia"/>
        </w:rPr>
      </w:pPr>
    </w:p>
    <w:p w:rsidR="0005194A" w:rsidRDefault="0005194A" w:rsidP="0005194A">
      <w:pPr>
        <w:pStyle w:val="a4"/>
        <w:rPr>
          <w:rFonts w:hint="eastAsia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_GBK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FDC6E6"/>
    <w:multiLevelType w:val="singleLevel"/>
    <w:tmpl w:val="BFFDC6E6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BFD0F1B"/>
    <w:multiLevelType w:val="singleLevel"/>
    <w:tmpl w:val="FBFD0F1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7E9E9CD"/>
    <w:multiLevelType w:val="singleLevel"/>
    <w:tmpl w:val="77E9E9CD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5194A"/>
    <w:rsid w:val="00323B43"/>
    <w:rsid w:val="003D37D8"/>
    <w:rsid w:val="00426133"/>
    <w:rsid w:val="004358AB"/>
    <w:rsid w:val="008B7726"/>
    <w:rsid w:val="00A520EA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First Indent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5194A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  <w:style w:type="paragraph" w:styleId="a4">
    <w:name w:val="Title"/>
    <w:basedOn w:val="a"/>
    <w:next w:val="a"/>
    <w:link w:val="Char"/>
    <w:qFormat/>
    <w:rsid w:val="0005194A"/>
    <w:pPr>
      <w:widowControl w:val="0"/>
      <w:adjustRightInd/>
      <w:snapToGrid/>
      <w:spacing w:before="240" w:after="60"/>
      <w:jc w:val="center"/>
      <w:outlineLvl w:val="0"/>
    </w:pPr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">
    <w:name w:val="标题 Char"/>
    <w:basedOn w:val="a0"/>
    <w:link w:val="a4"/>
    <w:rsid w:val="0005194A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5">
    <w:name w:val="Body Text"/>
    <w:basedOn w:val="a"/>
    <w:link w:val="Char0"/>
    <w:uiPriority w:val="99"/>
    <w:qFormat/>
    <w:rsid w:val="0005194A"/>
    <w:pPr>
      <w:widowControl w:val="0"/>
      <w:adjustRightInd/>
      <w:snapToGrid/>
      <w:spacing w:after="12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customStyle="1" w:styleId="Char0">
    <w:name w:val="正文文本 Char"/>
    <w:basedOn w:val="a0"/>
    <w:link w:val="a5"/>
    <w:uiPriority w:val="99"/>
    <w:rsid w:val="0005194A"/>
    <w:rPr>
      <w:rFonts w:ascii="Calibri" w:eastAsia="宋体" w:hAnsi="Calibri" w:cs="Times New Roman"/>
      <w:kern w:val="2"/>
      <w:sz w:val="21"/>
      <w:szCs w:val="24"/>
    </w:rPr>
  </w:style>
  <w:style w:type="paragraph" w:styleId="a6">
    <w:name w:val="Body Text First Indent"/>
    <w:basedOn w:val="a5"/>
    <w:next w:val="a5"/>
    <w:link w:val="Char1"/>
    <w:uiPriority w:val="99"/>
    <w:semiHidden/>
    <w:qFormat/>
    <w:rsid w:val="0005194A"/>
    <w:pPr>
      <w:ind w:firstLineChars="100" w:firstLine="420"/>
    </w:pPr>
  </w:style>
  <w:style w:type="character" w:customStyle="1" w:styleId="Char1">
    <w:name w:val="正文首行缩进 Char"/>
    <w:basedOn w:val="Char0"/>
    <w:link w:val="a6"/>
    <w:uiPriority w:val="99"/>
    <w:semiHidden/>
    <w:rsid w:val="000519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526</Words>
  <Characters>3003</Characters>
  <Application>Microsoft Office Word</Application>
  <DocSecurity>0</DocSecurity>
  <Lines>25</Lines>
  <Paragraphs>7</Paragraphs>
  <ScaleCrop>false</ScaleCrop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2</cp:revision>
  <dcterms:created xsi:type="dcterms:W3CDTF">2008-09-11T17:20:00Z</dcterms:created>
  <dcterms:modified xsi:type="dcterms:W3CDTF">2024-05-17T08:23:00Z</dcterms:modified>
</cp:coreProperties>
</file>