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草尾镇人民政府2023年法治政府建设</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年度报告</w:t>
      </w:r>
    </w:p>
    <w:p>
      <w:pPr>
        <w:pStyle w:val="2"/>
        <w:jc w:val="center"/>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微软雅黑" w:eastAsia="仿宋_GB2312" w:cs="仿宋_GB2312"/>
          <w:i w:val="0"/>
          <w:iCs w:val="0"/>
          <w:caps w:val="0"/>
          <w:color w:val="000000"/>
          <w:spacing w:val="0"/>
          <w:kern w:val="0"/>
          <w:sz w:val="32"/>
          <w:szCs w:val="32"/>
          <w:shd w:val="clear" w:color="auto" w:fill="FFFFFF"/>
          <w:lang w:val="en-US" w:eastAsia="zh-CN" w:bidi="ar"/>
        </w:rPr>
      </w:pPr>
      <w:r>
        <w:rPr>
          <w:rFonts w:hint="eastAsia" w:ascii="仿宋" w:hAnsi="仿宋" w:eastAsia="仿宋" w:cs="仿宋"/>
          <w:sz w:val="32"/>
          <w:szCs w:val="32"/>
          <w:lang w:val="en-US" w:eastAsia="zh-CN"/>
        </w:rPr>
        <w:t>2023年，草尾镇坚持以习近平新时代中国特色社会主义思想和党的二十大会议精神为指导，</w:t>
      </w:r>
      <w:r>
        <w:rPr>
          <w:rFonts w:hint="eastAsia" w:ascii="仿宋_GB2312" w:hAnsi="微软雅黑" w:eastAsia="仿宋_GB2312" w:cs="仿宋_GB2312"/>
          <w:i w:val="0"/>
          <w:iCs w:val="0"/>
          <w:caps w:val="0"/>
          <w:color w:val="000000"/>
          <w:spacing w:val="0"/>
          <w:kern w:val="0"/>
          <w:sz w:val="32"/>
          <w:szCs w:val="32"/>
          <w:shd w:val="clear" w:color="auto" w:fill="FFFFFF"/>
          <w:lang w:val="en-US" w:eastAsia="zh-CN" w:bidi="ar"/>
        </w:rPr>
        <w:t>深入学习贯彻习近平关于依法治国的重要论述，扎实开展全面依法治镇工作，推进法治建设贯彻到政府行政的各个方面、各个环节。现将草尾镇2023年度法治政府建设情况汇报如下：</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i w:val="0"/>
          <w:iCs w:val="0"/>
          <w:caps w:val="0"/>
          <w:color w:val="000000"/>
          <w:spacing w:val="0"/>
          <w:kern w:val="0"/>
          <w:sz w:val="32"/>
          <w:szCs w:val="32"/>
          <w:shd w:val="clear" w:color="auto" w:fill="FFFFFF"/>
          <w:lang w:val="en-US" w:eastAsia="zh-CN" w:bidi="ar"/>
        </w:rPr>
      </w:pPr>
      <w:r>
        <w:rPr>
          <w:rFonts w:hint="eastAsia" w:ascii="黑体" w:hAnsi="黑体" w:eastAsia="黑体" w:cs="黑体"/>
          <w:i w:val="0"/>
          <w:iCs w:val="0"/>
          <w:caps w:val="0"/>
          <w:color w:val="000000"/>
          <w:spacing w:val="0"/>
          <w:kern w:val="0"/>
          <w:sz w:val="32"/>
          <w:szCs w:val="32"/>
          <w:shd w:val="clear" w:color="auto" w:fill="FFFFFF"/>
          <w:lang w:val="en-US" w:eastAsia="zh-CN" w:bidi="ar"/>
        </w:rPr>
        <w:t>工作情况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仿宋_GB2312" w:hAnsi="微软雅黑"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微软雅黑" w:eastAsia="仿宋_GB2312" w:cs="仿宋_GB2312"/>
          <w:b/>
          <w:bCs/>
          <w:i w:val="0"/>
          <w:iCs w:val="0"/>
          <w:caps w:val="0"/>
          <w:color w:val="000000"/>
          <w:spacing w:val="0"/>
          <w:kern w:val="0"/>
          <w:sz w:val="32"/>
          <w:szCs w:val="32"/>
          <w:shd w:val="clear" w:color="auto" w:fill="FFFFFF"/>
          <w:lang w:val="en-US" w:eastAsia="zh-CN" w:bidi="ar"/>
        </w:rPr>
        <w:t>（一）加强组织领导，引领政治建设。</w:t>
      </w:r>
      <w:r>
        <w:rPr>
          <w:rFonts w:hint="eastAsia" w:ascii="仿宋_GB2312" w:hAnsi="微软雅黑" w:eastAsia="仿宋_GB2312" w:cs="仿宋_GB2312"/>
          <w:i w:val="0"/>
          <w:iCs w:val="0"/>
          <w:caps w:val="0"/>
          <w:color w:val="000000"/>
          <w:spacing w:val="0"/>
          <w:kern w:val="0"/>
          <w:sz w:val="32"/>
          <w:szCs w:val="32"/>
          <w:shd w:val="clear" w:color="auto" w:fill="FFFFFF"/>
          <w:lang w:val="en-US" w:eastAsia="zh-CN" w:bidi="ar"/>
        </w:rPr>
        <w:t>草尾镇始终不断深入学习贯彻习近平法治思想，对标“一规划两纲要”任务要求，将</w:t>
      </w:r>
      <w:r>
        <w:rPr>
          <w:rFonts w:ascii="仿宋" w:hAnsi="仿宋" w:eastAsia="仿宋" w:cs="仿宋"/>
          <w:color w:val="000000"/>
          <w:kern w:val="0"/>
          <w:sz w:val="31"/>
          <w:szCs w:val="31"/>
          <w:lang w:val="en-US" w:eastAsia="zh-CN" w:bidi="ar"/>
        </w:rPr>
        <w:t>法治政府建设纳入</w:t>
      </w:r>
      <w:r>
        <w:rPr>
          <w:rFonts w:hint="eastAsia" w:ascii="仿宋" w:hAnsi="仿宋" w:eastAsia="仿宋" w:cs="仿宋"/>
          <w:color w:val="000000"/>
          <w:kern w:val="0"/>
          <w:sz w:val="31"/>
          <w:szCs w:val="31"/>
          <w:lang w:val="en-US" w:eastAsia="zh-CN" w:bidi="ar"/>
        </w:rPr>
        <w:t>我镇</w:t>
      </w:r>
      <w:r>
        <w:rPr>
          <w:rFonts w:ascii="仿宋" w:hAnsi="仿宋" w:eastAsia="仿宋" w:cs="仿宋"/>
          <w:color w:val="000000"/>
          <w:kern w:val="0"/>
          <w:sz w:val="31"/>
          <w:szCs w:val="31"/>
          <w:lang w:val="en-US" w:eastAsia="zh-CN" w:bidi="ar"/>
        </w:rPr>
        <w:t>发展总体规划</w:t>
      </w:r>
      <w:r>
        <w:rPr>
          <w:rFonts w:hint="eastAsia" w:ascii="仿宋" w:hAnsi="仿宋" w:eastAsia="仿宋" w:cs="仿宋"/>
          <w:color w:val="000000"/>
          <w:kern w:val="0"/>
          <w:sz w:val="31"/>
          <w:szCs w:val="31"/>
          <w:lang w:val="en-US" w:eastAsia="zh-CN" w:bidi="ar"/>
        </w:rPr>
        <w:t>和</w:t>
      </w:r>
      <w:r>
        <w:rPr>
          <w:rFonts w:ascii="仿宋" w:hAnsi="仿宋" w:eastAsia="仿宋" w:cs="仿宋"/>
          <w:color w:val="000000"/>
          <w:kern w:val="0"/>
          <w:sz w:val="31"/>
          <w:szCs w:val="31"/>
          <w:lang w:val="en-US" w:eastAsia="zh-CN" w:bidi="ar"/>
        </w:rPr>
        <w:t>年度工作计划</w:t>
      </w:r>
      <w:r>
        <w:rPr>
          <w:rFonts w:hint="eastAsia" w:ascii="仿宋" w:hAnsi="仿宋" w:eastAsia="仿宋" w:cs="仿宋"/>
          <w:color w:val="000000"/>
          <w:kern w:val="0"/>
          <w:sz w:val="31"/>
          <w:szCs w:val="31"/>
          <w:lang w:val="en-US" w:eastAsia="zh-CN" w:bidi="ar"/>
        </w:rPr>
        <w:t>，始终把</w:t>
      </w:r>
      <w:r>
        <w:rPr>
          <w:rFonts w:hint="eastAsia" w:ascii="仿宋_GB2312" w:hAnsi="仿宋_GB2312" w:eastAsia="仿宋_GB2312" w:cs="仿宋_GB2312"/>
          <w:sz w:val="32"/>
          <w:szCs w:val="32"/>
          <w:lang w:val="en-US" w:eastAsia="zh-CN"/>
        </w:rPr>
        <w:t>法治政府建设工作摆在重要的位置，并</w:t>
      </w:r>
      <w:r>
        <w:rPr>
          <w:rFonts w:hint="eastAsia" w:ascii="仿宋_GB2312" w:hAnsi="微软雅黑" w:eastAsia="仿宋_GB2312" w:cs="仿宋_GB2312"/>
          <w:i w:val="0"/>
          <w:iCs w:val="0"/>
          <w:caps w:val="0"/>
          <w:color w:val="000000"/>
          <w:spacing w:val="0"/>
          <w:kern w:val="0"/>
          <w:sz w:val="32"/>
          <w:szCs w:val="32"/>
          <w:shd w:val="clear" w:color="auto" w:fill="FFFFFF"/>
          <w:lang w:val="en-US" w:eastAsia="zh-CN" w:bidi="ar"/>
        </w:rPr>
        <w:t>深刻认识、准确把握建设法治政府的重大意义，坚定不移把法治政府建设加快向前推进，把党的领导贯彻到法治政府建设全过程各方面，为法治政府建设提供强有力的组织保障，在镇党委统一领导下，全力推动法治政府建设各项工作的落实，取得了良好的效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微软雅黑" w:eastAsia="仿宋_GB2312" w:cs="仿宋_GB2312"/>
          <w:b/>
          <w:bCs/>
          <w:i w:val="0"/>
          <w:iCs w:val="0"/>
          <w:caps w:val="0"/>
          <w:color w:val="000000"/>
          <w:spacing w:val="0"/>
          <w:kern w:val="0"/>
          <w:sz w:val="32"/>
          <w:szCs w:val="32"/>
          <w:shd w:val="clear" w:color="auto" w:fill="FFFFFF"/>
          <w:lang w:val="en-US" w:eastAsia="zh-CN" w:bidi="ar"/>
        </w:rPr>
        <w:t>（二）强化思想建设，提升法治意识。</w:t>
      </w:r>
      <w:r>
        <w:rPr>
          <w:rFonts w:hint="eastAsia" w:ascii="仿宋_GB2312" w:hAnsi="仿宋_GB2312" w:eastAsia="仿宋_GB2312" w:cs="仿宋_GB2312"/>
          <w:sz w:val="32"/>
          <w:szCs w:val="32"/>
          <w:lang w:val="en-US" w:eastAsia="zh-CN"/>
        </w:rPr>
        <w:t>我镇着力提高机关干部法律意识，大力开展法律知识培训，抓好党员干部的思想学习教育工作，组织学习党的二十大会议精神和习近平关于依法治国的重要论述，并多次邀请市党校宣传团来我镇进行演讲。党委中心组多次召开学习习近平法治思想专题会议，</w:t>
      </w:r>
      <w:r>
        <w:rPr>
          <w:rFonts w:hint="eastAsia" w:ascii="仿宋_GB2312" w:hAnsi="仿宋_GB2312" w:eastAsia="仿宋_GB2312" w:cs="仿宋_GB2312"/>
          <w:snapToGrid w:val="0"/>
          <w:color w:val="000000"/>
          <w:kern w:val="2"/>
          <w:sz w:val="32"/>
          <w:szCs w:val="32"/>
          <w:u w:val="none"/>
          <w:shd w:val="clear" w:color="auto" w:fill="auto"/>
          <w:lang w:val="en-US" w:eastAsia="zh-CN" w:bidi="ar-SA"/>
        </w:rPr>
        <w:t>组织学习习近平法治思想学习纲要、学习问答、学习读本</w:t>
      </w:r>
      <w:r>
        <w:rPr>
          <w:rFonts w:hint="eastAsia" w:ascii="仿宋_GB2312" w:hAnsi="仿宋_GB2312" w:eastAsia="仿宋_GB2312" w:cs="仿宋_GB2312"/>
          <w:sz w:val="32"/>
          <w:szCs w:val="32"/>
          <w:lang w:val="en-US" w:eastAsia="zh-CN"/>
        </w:rPr>
        <w:t>等读物。引导机关干部主动学法用法，以喜闻乐见的方式激发干部学习的兴趣，近几年来普法考试通过率均达到100%。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（三）紧抓法治宣传，营造学法氛围。</w:t>
      </w:r>
      <w:r>
        <w:rPr>
          <w:rFonts w:hint="eastAsia" w:ascii="仿宋_GB2312" w:hAnsi="仿宋_GB2312" w:eastAsia="仿宋_GB2312" w:cs="仿宋_GB2312"/>
          <w:sz w:val="32"/>
          <w:szCs w:val="32"/>
          <w:lang w:val="en-US" w:eastAsia="zh-CN"/>
        </w:rPr>
        <w:t>深入贯彻实施“八五”普法规划，在基层一线深入开展普法宣传活动，综合利用传统媒体和新媒体，充分发挥各类普法阵地和平台作用，推动习近平法治思想学习进农村、进社区、进机关、进企业、进校园、进网络。</w:t>
      </w:r>
      <w:r>
        <w:rPr>
          <w:rFonts w:hint="eastAsia" w:ascii="仿宋_GB2312" w:hAnsi="仿宋_GB2312" w:eastAsia="仿宋_GB2312" w:cs="仿宋_GB2312"/>
          <w:snapToGrid w:val="0"/>
          <w:color w:val="000000"/>
          <w:kern w:val="2"/>
          <w:sz w:val="32"/>
          <w:szCs w:val="32"/>
          <w:u w:val="none"/>
          <w:shd w:val="clear" w:color="auto" w:fill="auto"/>
          <w:lang w:val="en-US" w:eastAsia="zh-CN" w:bidi="ar-SA"/>
        </w:rPr>
        <w:t>实施法治宣传教育公民法治素养提升工程、法治宣传教育能力提升工程、乡村“法律明白人”培养工程，今年下半年召开了全镇法律明白人培训会。深入落实“谁执法谁普法”，调整优化普法责任清单。抓住领导干部和青少年这“两个关键”，聚焦提升执法的针对性、实效性、精准性，对这“两个关键”重点对象开展法治教育。通过多种方法手段，促使我镇法治建设氛围更为浓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napToGrid w:val="0"/>
          <w:color w:val="000000"/>
          <w:kern w:val="2"/>
          <w:sz w:val="32"/>
          <w:szCs w:val="32"/>
          <w:u w:val="none"/>
          <w:shd w:val="clear" w:color="auto" w:fill="auto"/>
          <w:lang w:val="en-US" w:eastAsia="zh-CN" w:bidi="ar-SA"/>
        </w:rPr>
        <w:t>（四）优化政府职能履行。</w:t>
      </w:r>
      <w:r>
        <w:rPr>
          <w:rFonts w:hint="eastAsia" w:ascii="仿宋_GB2312" w:hAnsi="仿宋_GB2312" w:eastAsia="仿宋_GB2312" w:cs="仿宋_GB2312"/>
          <w:snapToGrid w:val="0"/>
          <w:color w:val="000000"/>
          <w:kern w:val="2"/>
          <w:sz w:val="32"/>
          <w:szCs w:val="32"/>
          <w:u w:val="none"/>
          <w:shd w:val="clear" w:color="auto" w:fill="auto"/>
          <w:lang w:val="en-US" w:eastAsia="zh-CN" w:bidi="ar-SA"/>
        </w:rPr>
        <w:t>我镇依法全面履行政府职能。一是优化了政府职责体系和组织结构，党委、政府切实履行责任，推进法治政府建设。二是积极配合接受各方监督。坚持“法定职权必须为、法无授权不可为”，主动接受党内监督、人大法律监督、民主监督、司法监督和社会舆论监督。按时办理、办结人大代表、政协委员提出的建议、提案，办理结果均向代表、委员、相关政府机关部门及时反馈。全面推进党务、政务、村务公开，严格落实公示公开制度，畅通信访举报电话、信箱，方便群众反映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（五）行政执法工作规范化、法治化。</w:t>
      </w:r>
      <w:r>
        <w:rPr>
          <w:rFonts w:hint="eastAsia" w:ascii="仿宋_GB2312" w:hAnsi="仿宋_GB2312" w:eastAsia="仿宋_GB2312" w:cs="仿宋_GB2312"/>
          <w:sz w:val="32"/>
          <w:szCs w:val="32"/>
          <w:lang w:val="en-US" w:eastAsia="zh-CN"/>
        </w:rPr>
        <w:t>这一年，我镇行政执法工作更加规范。一是</w:t>
      </w:r>
      <w:r>
        <w:rPr>
          <w:rFonts w:hint="eastAsia" w:ascii="仿宋_GB2312" w:hAnsi="仿宋_GB2312" w:eastAsia="仿宋_GB2312" w:cs="仿宋_GB2312"/>
          <w:snapToGrid w:val="0"/>
          <w:color w:val="000000"/>
          <w:kern w:val="2"/>
          <w:sz w:val="32"/>
          <w:szCs w:val="32"/>
          <w:u w:val="none"/>
          <w:shd w:val="clear" w:color="auto" w:fill="auto"/>
          <w:lang w:val="en-US" w:eastAsia="zh-CN" w:bidi="ar-SA"/>
        </w:rPr>
        <w:t>推进了严格执法和公正文明执法。全面落实行政执法公示、执法全过程纪录、重大执法决定法制审核三项制度，提升行政执法规范化水平。加大食品药品、生态环境、安全生产、劳动保障、网络传播等关系群众切身利益的重点领域执法力度。深入开展全镇道路交通安全和运输执法领域突出问题专项整治，落实任务、压实责任、抓实效果。二是加强了人员监管。加强行政执法主体和执法人员资格管理，强化行政执法人员教育培训，提高执法人员的依法执法意识。三是规范了执法程序。严格执行上级相关职能部门委托的执法权，深化行政执法全过程记录，支持全镇各执法部门配备执法记录仪，提高了执法透明度。</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回顾</w:t>
      </w:r>
      <w:r>
        <w:rPr>
          <w:rFonts w:hint="eastAsia" w:ascii="仿宋_GB2312" w:hAnsi="仿宋_GB2312" w:eastAsia="仿宋_GB2312" w:cs="仿宋_GB2312"/>
          <w:sz w:val="32"/>
          <w:szCs w:val="32"/>
          <w:lang w:val="en-US" w:eastAsia="zh-CN"/>
        </w:rPr>
        <w:t>以往</w:t>
      </w:r>
      <w:r>
        <w:rPr>
          <w:rFonts w:hint="default" w:ascii="仿宋_GB2312" w:hAnsi="仿宋_GB2312" w:eastAsia="仿宋_GB2312" w:cs="仿宋_GB2312"/>
          <w:sz w:val="32"/>
          <w:szCs w:val="32"/>
          <w:lang w:val="en-US" w:eastAsia="zh-CN"/>
        </w:rPr>
        <w:t>工作，虽然取得了</w:t>
      </w:r>
      <w:r>
        <w:rPr>
          <w:rFonts w:hint="eastAsia" w:ascii="仿宋_GB2312" w:hAnsi="仿宋_GB2312" w:eastAsia="仿宋_GB2312" w:cs="仿宋_GB2312"/>
          <w:sz w:val="32"/>
          <w:szCs w:val="32"/>
          <w:lang w:val="en-US" w:eastAsia="zh-CN"/>
        </w:rPr>
        <w:t>一</w:t>
      </w:r>
      <w:r>
        <w:rPr>
          <w:rFonts w:hint="default" w:ascii="仿宋_GB2312" w:hAnsi="仿宋_GB2312" w:eastAsia="仿宋_GB2312" w:cs="仿宋_GB2312"/>
          <w:sz w:val="32"/>
          <w:szCs w:val="32"/>
          <w:lang w:val="en-US" w:eastAsia="zh-CN"/>
        </w:rPr>
        <w:t>定的成绩</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但也存在着</w:t>
      </w:r>
      <w:r>
        <w:rPr>
          <w:rFonts w:hint="eastAsia" w:ascii="仿宋_GB2312" w:hAnsi="仿宋_GB2312" w:eastAsia="仿宋_GB2312" w:cs="仿宋_GB2312"/>
          <w:sz w:val="32"/>
          <w:szCs w:val="32"/>
          <w:lang w:val="en-US" w:eastAsia="zh-CN"/>
        </w:rPr>
        <w:t>问题</w:t>
      </w:r>
      <w:r>
        <w:rPr>
          <w:rFonts w:hint="default" w:ascii="仿宋_GB2312" w:hAnsi="仿宋_GB2312" w:eastAsia="仿宋_GB2312" w:cs="仿宋_GB2312"/>
          <w:sz w:val="32"/>
          <w:szCs w:val="32"/>
          <w:lang w:val="en-US" w:eastAsia="zh-CN"/>
        </w:rPr>
        <w:t>和不足，主要表现在</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（一）法治学习仍需进一步提升。</w:t>
      </w:r>
      <w:r>
        <w:rPr>
          <w:rFonts w:hint="default" w:ascii="仿宋_GB2312" w:hAnsi="仿宋_GB2312" w:eastAsia="仿宋_GB2312" w:cs="仿宋_GB2312"/>
          <w:sz w:val="32"/>
          <w:szCs w:val="32"/>
          <w:lang w:val="en-US" w:eastAsia="zh-CN"/>
        </w:rPr>
        <w:t>在学法用法、法治实践上下的功夫还不够多，领导干都运用法治思维和法治方式开展工作、解决问题的能力仍需加强。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（二）法治人员业务水平有待提高。</w:t>
      </w:r>
      <w:r>
        <w:rPr>
          <w:rFonts w:hint="default" w:ascii="仿宋_GB2312" w:hAnsi="仿宋_GB2312" w:eastAsia="仿宋_GB2312" w:cs="仿宋_GB2312"/>
          <w:sz w:val="32"/>
          <w:szCs w:val="32"/>
          <w:lang w:val="en-US" w:eastAsia="zh-CN"/>
        </w:rPr>
        <w:t>我镇执法人员取得执法资格证的同志</w:t>
      </w:r>
      <w:r>
        <w:rPr>
          <w:rFonts w:hint="eastAsia" w:ascii="仿宋_GB2312" w:hAnsi="仿宋_GB2312" w:eastAsia="仿宋_GB2312" w:cs="仿宋_GB2312"/>
          <w:sz w:val="32"/>
          <w:szCs w:val="32"/>
          <w:lang w:val="en-US" w:eastAsia="zh-CN"/>
        </w:rPr>
        <w:t>较</w:t>
      </w:r>
      <w:r>
        <w:rPr>
          <w:rFonts w:hint="default" w:ascii="仿宋_GB2312" w:hAnsi="仿宋_GB2312" w:eastAsia="仿宋_GB2312" w:cs="仿宋_GB2312"/>
          <w:sz w:val="32"/>
          <w:szCs w:val="32"/>
          <w:lang w:val="en-US" w:eastAsia="zh-CN"/>
        </w:rPr>
        <w:t>少，在日常监管过程中，</w:t>
      </w:r>
      <w:r>
        <w:rPr>
          <w:rFonts w:hint="eastAsia" w:ascii="仿宋_GB2312" w:hAnsi="仿宋_GB2312" w:eastAsia="仿宋_GB2312" w:cs="仿宋_GB2312"/>
          <w:sz w:val="32"/>
          <w:szCs w:val="32"/>
          <w:lang w:val="en-US" w:eastAsia="zh-CN"/>
        </w:rPr>
        <w:t>难以</w:t>
      </w:r>
      <w:r>
        <w:rPr>
          <w:rFonts w:hint="default" w:ascii="仿宋_GB2312" w:hAnsi="仿宋_GB2312" w:eastAsia="仿宋_GB2312" w:cs="仿宋_GB2312"/>
          <w:sz w:val="32"/>
          <w:szCs w:val="32"/>
          <w:lang w:val="en-US" w:eastAsia="zh-CN"/>
        </w:rPr>
        <w:t>充分履职。</w:t>
      </w:r>
      <w:r>
        <w:rPr>
          <w:rFonts w:hint="eastAsia" w:ascii="仿宋_GB2312" w:hAnsi="仿宋_GB2312" w:eastAsia="仿宋_GB2312" w:cs="仿宋_GB2312"/>
          <w:sz w:val="32"/>
          <w:szCs w:val="32"/>
          <w:lang w:val="en-US" w:eastAsia="zh-CN"/>
        </w:rPr>
        <w:t>法律顾问、人民调解员等队伍建设有待加强，特别是村级人民调解员普遍学历较低。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（三）干部依法行政水平有待加强。</w:t>
      </w:r>
      <w:r>
        <w:rPr>
          <w:rFonts w:hint="eastAsia" w:ascii="仿宋_GB2312" w:hAnsi="仿宋_GB2312" w:eastAsia="仿宋_GB2312" w:cs="仿宋_GB2312"/>
          <w:sz w:val="32"/>
          <w:szCs w:val="32"/>
          <w:lang w:val="en-US" w:eastAsia="zh-CN"/>
        </w:rPr>
        <w:t>部分</w:t>
      </w:r>
      <w:r>
        <w:rPr>
          <w:rFonts w:hint="default" w:ascii="仿宋_GB2312" w:hAnsi="仿宋_GB2312" w:eastAsia="仿宋_GB2312" w:cs="仿宋_GB2312"/>
          <w:sz w:val="32"/>
          <w:szCs w:val="32"/>
          <w:lang w:val="en-US" w:eastAsia="zh-CN"/>
        </w:rPr>
        <w:t>干部作用发挥不突出，运用法治思维和法治方式科学决策、依法决策的意识不够强，解决信访问题、化解社会矛盾的水平还</w:t>
      </w:r>
      <w:r>
        <w:rPr>
          <w:rFonts w:hint="eastAsia" w:ascii="仿宋_GB2312" w:hAnsi="仿宋_GB2312" w:eastAsia="仿宋_GB2312" w:cs="仿宋_GB2312"/>
          <w:sz w:val="32"/>
          <w:szCs w:val="32"/>
          <w:lang w:val="en-US" w:eastAsia="zh-CN"/>
        </w:rPr>
        <w:t>有待提高。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三、下阶段工作计划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下阶段</w:t>
      </w:r>
      <w:r>
        <w:rPr>
          <w:rFonts w:hint="default" w:ascii="仿宋_GB2312" w:hAnsi="仿宋_GB2312" w:eastAsia="仿宋_GB2312" w:cs="仿宋_GB2312"/>
          <w:sz w:val="32"/>
          <w:szCs w:val="32"/>
          <w:lang w:val="en-US" w:eastAsia="zh-CN"/>
        </w:rPr>
        <w:t>我镇将</w:t>
      </w:r>
      <w:r>
        <w:rPr>
          <w:rFonts w:hint="eastAsia" w:ascii="仿宋_GB2312" w:hAnsi="仿宋_GB2312" w:eastAsia="仿宋_GB2312" w:cs="仿宋_GB2312"/>
          <w:sz w:val="32"/>
          <w:szCs w:val="32"/>
          <w:lang w:val="en-US" w:eastAsia="zh-CN"/>
        </w:rPr>
        <w:t>继续</w:t>
      </w:r>
      <w:r>
        <w:rPr>
          <w:rFonts w:hint="default" w:ascii="仿宋_GB2312" w:hAnsi="仿宋_GB2312" w:eastAsia="仿宋_GB2312" w:cs="仿宋_GB2312"/>
          <w:sz w:val="32"/>
          <w:szCs w:val="32"/>
          <w:lang w:val="en-US" w:eastAsia="zh-CN"/>
        </w:rPr>
        <w:t>坚持以习近平新时代中国特色社会主义思想</w:t>
      </w:r>
      <w:r>
        <w:rPr>
          <w:rFonts w:hint="eastAsia" w:ascii="仿宋_GB2312" w:hAnsi="仿宋_GB2312" w:eastAsia="仿宋_GB2312" w:cs="仿宋_GB2312"/>
          <w:sz w:val="32"/>
          <w:szCs w:val="32"/>
          <w:lang w:val="en-US" w:eastAsia="zh-CN"/>
        </w:rPr>
        <w:t>和党的二十大会议精神</w:t>
      </w:r>
      <w:r>
        <w:rPr>
          <w:rFonts w:hint="default" w:ascii="仿宋_GB2312" w:hAnsi="仿宋_GB2312" w:eastAsia="仿宋_GB2312" w:cs="仿宋_GB2312"/>
          <w:sz w:val="32"/>
          <w:szCs w:val="32"/>
          <w:lang w:val="en-US" w:eastAsia="zh-CN"/>
        </w:rPr>
        <w:t>为指导，</w:t>
      </w:r>
      <w:r>
        <w:rPr>
          <w:rFonts w:hint="eastAsia" w:ascii="仿宋_GB2312" w:hAnsi="仿宋_GB2312" w:eastAsia="仿宋_GB2312" w:cs="仿宋_GB2312"/>
          <w:sz w:val="32"/>
          <w:szCs w:val="32"/>
          <w:lang w:val="en-US" w:eastAsia="zh-CN"/>
        </w:rPr>
        <w:t>贯彻落实好“一规划两纲要”相关要求，</w:t>
      </w:r>
      <w:r>
        <w:rPr>
          <w:rFonts w:hint="default" w:ascii="仿宋_GB2312" w:hAnsi="仿宋_GB2312" w:eastAsia="仿宋_GB2312" w:cs="仿宋_GB2312"/>
          <w:sz w:val="32"/>
          <w:szCs w:val="32"/>
          <w:lang w:val="en-US" w:eastAsia="zh-CN"/>
        </w:rPr>
        <w:t>扎实推进法治</w:t>
      </w:r>
      <w:r>
        <w:rPr>
          <w:rFonts w:hint="eastAsia" w:ascii="仿宋_GB2312" w:hAnsi="仿宋_GB2312" w:eastAsia="仿宋_GB2312" w:cs="仿宋_GB2312"/>
          <w:sz w:val="32"/>
          <w:szCs w:val="32"/>
          <w:lang w:val="en-US" w:eastAsia="zh-CN"/>
        </w:rPr>
        <w:t>政府</w:t>
      </w:r>
      <w:r>
        <w:rPr>
          <w:rFonts w:hint="default" w:ascii="仿宋_GB2312" w:hAnsi="仿宋_GB2312" w:eastAsia="仿宋_GB2312" w:cs="仿宋_GB2312"/>
          <w:sz w:val="32"/>
          <w:szCs w:val="32"/>
          <w:lang w:val="en-US" w:eastAsia="zh-CN"/>
        </w:rPr>
        <w:t>建设，强化法治思维运用，推进法治政府各项工作有序开展，进一步优化行政体制机制，</w:t>
      </w:r>
      <w:r>
        <w:rPr>
          <w:rFonts w:hint="eastAsia" w:ascii="仿宋_GB2312" w:hAnsi="仿宋_GB2312" w:eastAsia="仿宋_GB2312" w:cs="仿宋_GB2312"/>
          <w:sz w:val="32"/>
          <w:szCs w:val="32"/>
          <w:lang w:val="en-US" w:eastAsia="zh-CN"/>
        </w:rPr>
        <w:t>促进</w:t>
      </w:r>
      <w:r>
        <w:rPr>
          <w:rFonts w:hint="default" w:ascii="仿宋_GB2312" w:hAnsi="仿宋_GB2312" w:eastAsia="仿宋_GB2312" w:cs="仿宋_GB2312"/>
          <w:sz w:val="32"/>
          <w:szCs w:val="32"/>
          <w:lang w:val="en-US" w:eastAsia="zh-CN"/>
        </w:rPr>
        <w:t>各项工作法治化、规范化进一步提升。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w:t>
      </w:r>
      <w:r>
        <w:rPr>
          <w:rFonts w:hint="default" w:ascii="仿宋_GB2312" w:hAnsi="仿宋_GB2312" w:eastAsia="仿宋_GB2312" w:cs="仿宋_GB2312"/>
          <w:b/>
          <w:bCs/>
          <w:sz w:val="32"/>
          <w:szCs w:val="32"/>
          <w:lang w:val="en-US" w:eastAsia="zh-CN"/>
        </w:rPr>
        <w:t>加强依法行政能力建设。</w:t>
      </w:r>
      <w:r>
        <w:rPr>
          <w:rFonts w:hint="eastAsia" w:ascii="仿宋_GB2312" w:hAnsi="仿宋_GB2312" w:eastAsia="仿宋_GB2312" w:cs="仿宋_GB2312"/>
          <w:sz w:val="32"/>
          <w:szCs w:val="32"/>
          <w:lang w:val="en-US" w:eastAsia="zh-CN"/>
        </w:rPr>
        <w:t>提高领导干部学法用法能力，不断提升行政执法人员依法行政的能力和水平，努力形成办事依法、遇事找法、解决问题用法、化解矛盾靠法的良好法治氛围。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w:t>
      </w:r>
      <w:r>
        <w:rPr>
          <w:rFonts w:hint="default" w:ascii="仿宋_GB2312" w:hAnsi="仿宋_GB2312" w:eastAsia="仿宋_GB2312" w:cs="仿宋_GB2312"/>
          <w:b/>
          <w:bCs/>
          <w:sz w:val="32"/>
          <w:szCs w:val="32"/>
          <w:lang w:val="en-US" w:eastAsia="zh-CN"/>
        </w:rPr>
        <w:t>加强行政执法监督力度</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sz w:val="32"/>
          <w:szCs w:val="32"/>
          <w:lang w:val="en-US" w:eastAsia="zh-CN"/>
        </w:rPr>
        <w:t>把法律监督、舆论监督、社会监督和专项监督有机结合起来，</w:t>
      </w:r>
      <w:r>
        <w:rPr>
          <w:rFonts w:hint="eastAsia" w:ascii="仿宋_GB2312" w:hAnsi="仿宋_GB2312" w:eastAsia="仿宋_GB2312" w:cs="仿宋_GB2312"/>
          <w:sz w:val="32"/>
          <w:szCs w:val="32"/>
          <w:lang w:val="en-US" w:eastAsia="zh-CN"/>
        </w:rPr>
        <w:t>全面落实</w:t>
      </w:r>
      <w:r>
        <w:rPr>
          <w:rFonts w:hint="default" w:ascii="仿宋_GB2312" w:hAnsi="仿宋_GB2312" w:eastAsia="仿宋_GB2312" w:cs="仿宋_GB2312"/>
          <w:sz w:val="32"/>
          <w:szCs w:val="32"/>
          <w:lang w:val="en-US" w:eastAsia="zh-CN"/>
        </w:rPr>
        <w:t>行政执法“三项制度”、</w:t>
      </w:r>
      <w:r>
        <w:rPr>
          <w:rFonts w:hint="eastAsia" w:ascii="仿宋_GB2312" w:hAnsi="仿宋_GB2312" w:eastAsia="仿宋_GB2312" w:cs="仿宋_GB2312"/>
          <w:sz w:val="32"/>
          <w:szCs w:val="32"/>
          <w:lang w:val="en-US" w:eastAsia="zh-CN"/>
        </w:rPr>
        <w:t>“双随机、一公开”制度</w:t>
      </w:r>
      <w:r>
        <w:rPr>
          <w:rFonts w:hint="default" w:ascii="仿宋_GB2312" w:hAnsi="仿宋_GB2312" w:eastAsia="仿宋_GB2312" w:cs="仿宋_GB2312"/>
          <w:sz w:val="32"/>
          <w:szCs w:val="32"/>
          <w:lang w:val="en-US" w:eastAsia="zh-CN"/>
        </w:rPr>
        <w:t>和行政规范性备案审查机制，规范行政执法行为。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napToGrid w:val="0"/>
          <w:color w:val="000000"/>
          <w:kern w:val="2"/>
          <w:sz w:val="32"/>
          <w:szCs w:val="32"/>
          <w:u w:val="none"/>
          <w:shd w:val="clear" w:color="auto" w:fill="auto"/>
          <w:lang w:val="en-US" w:eastAsia="zh-CN" w:bidi="ar-SA"/>
        </w:rPr>
      </w:pPr>
      <w:r>
        <w:rPr>
          <w:rFonts w:hint="eastAsia" w:ascii="仿宋_GB2312" w:hAnsi="仿宋_GB2312" w:eastAsia="仿宋_GB2312" w:cs="仿宋_GB2312"/>
          <w:b/>
          <w:bCs/>
          <w:sz w:val="32"/>
          <w:szCs w:val="32"/>
          <w:lang w:val="en-US" w:eastAsia="zh-CN"/>
        </w:rPr>
        <w:t>（三）</w:t>
      </w:r>
      <w:r>
        <w:rPr>
          <w:rFonts w:hint="default" w:ascii="仿宋_GB2312" w:hAnsi="仿宋_GB2312" w:eastAsia="仿宋_GB2312" w:cs="仿宋_GB2312"/>
          <w:b/>
          <w:bCs/>
          <w:sz w:val="32"/>
          <w:szCs w:val="32"/>
          <w:lang w:val="en-US" w:eastAsia="zh-CN"/>
        </w:rPr>
        <w:t>继续狠抓法治宣传教育。</w:t>
      </w:r>
      <w:r>
        <w:rPr>
          <w:rFonts w:hint="eastAsia" w:ascii="仿宋_GB2312" w:hAnsi="仿宋_GB2312" w:eastAsia="仿宋_GB2312" w:cs="仿宋_GB2312"/>
          <w:sz w:val="32"/>
          <w:szCs w:val="32"/>
          <w:lang w:val="en-US" w:eastAsia="zh-CN"/>
        </w:rPr>
        <w:t>加强多</w:t>
      </w:r>
      <w:r>
        <w:rPr>
          <w:rFonts w:hint="default" w:ascii="仿宋_GB2312" w:hAnsi="仿宋_GB2312" w:eastAsia="仿宋_GB2312" w:cs="仿宋_GB2312"/>
          <w:sz w:val="32"/>
          <w:szCs w:val="32"/>
          <w:lang w:val="en-US" w:eastAsia="zh-CN"/>
        </w:rPr>
        <w:t>部门联合普法活动，深入校园、集镇、村组，利用国家宪法宣传日等重要节点开展普法宣传，细化条文解读，发放宣传海报、</w:t>
      </w:r>
      <w:r>
        <w:rPr>
          <w:rFonts w:hint="eastAsia" w:ascii="仿宋_GB2312" w:hAnsi="仿宋_GB2312" w:eastAsia="仿宋_GB2312" w:cs="仿宋_GB2312"/>
          <w:sz w:val="32"/>
          <w:szCs w:val="32"/>
          <w:lang w:val="en-US" w:eastAsia="zh-CN"/>
        </w:rPr>
        <w:t>宣传手</w:t>
      </w:r>
      <w:r>
        <w:rPr>
          <w:rFonts w:hint="default" w:ascii="仿宋_GB2312" w:hAnsi="仿宋_GB2312" w:eastAsia="仿宋_GB2312" w:cs="仿宋_GB2312"/>
          <w:sz w:val="32"/>
          <w:szCs w:val="32"/>
          <w:lang w:val="en-US" w:eastAsia="zh-CN"/>
        </w:rPr>
        <w:t>册等。</w:t>
      </w:r>
      <w:r>
        <w:rPr>
          <w:rFonts w:hint="eastAsia" w:ascii="仿宋_GB2312" w:hAnsi="仿宋_GB2312" w:eastAsia="仿宋_GB2312" w:cs="仿宋_GB2312"/>
          <w:snapToGrid w:val="0"/>
          <w:color w:val="000000"/>
          <w:kern w:val="2"/>
          <w:sz w:val="32"/>
          <w:szCs w:val="32"/>
          <w:u w:val="none"/>
          <w:shd w:val="clear" w:color="auto" w:fill="auto"/>
          <w:lang w:val="en-US" w:eastAsia="zh-CN" w:bidi="ar-SA"/>
        </w:rPr>
        <w:t>利用好普法微信公众号和新媒体普法联盟的影响力，积极开展网络普法工作，拓宽普法工作的覆盖面。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napToGrid w:val="0"/>
          <w:color w:val="000000"/>
          <w:kern w:val="2"/>
          <w:sz w:val="32"/>
          <w:szCs w:val="32"/>
          <w:u w:val="none"/>
          <w:shd w:val="clear" w:color="auto" w:fill="auto"/>
          <w:lang w:val="en-US" w:eastAsia="zh-CN" w:bidi="ar-SA"/>
        </w:rPr>
      </w:pPr>
      <w:r>
        <w:rPr>
          <w:rFonts w:hint="eastAsia" w:ascii="仿宋_GB2312" w:hAnsi="仿宋_GB2312" w:eastAsia="仿宋_GB2312" w:cs="仿宋_GB2312"/>
          <w:b/>
          <w:bCs/>
          <w:snapToGrid w:val="0"/>
          <w:color w:val="000000"/>
          <w:kern w:val="2"/>
          <w:sz w:val="32"/>
          <w:szCs w:val="32"/>
          <w:u w:val="none"/>
          <w:shd w:val="clear" w:color="auto" w:fill="auto"/>
          <w:lang w:val="en-US" w:eastAsia="zh-CN" w:bidi="ar-SA"/>
        </w:rPr>
        <w:t>（四）加强法治队伍建设。</w:t>
      </w:r>
      <w:r>
        <w:rPr>
          <w:rFonts w:hint="eastAsia" w:ascii="仿宋_GB2312" w:hAnsi="仿宋_GB2312" w:eastAsia="仿宋_GB2312" w:cs="仿宋_GB2312"/>
          <w:sz w:val="32"/>
          <w:szCs w:val="32"/>
          <w:lang w:val="en-US" w:eastAsia="zh-CN"/>
        </w:rPr>
        <w:t>合理配备专业法治人员，加强法治人员的专业训练和业务培训，</w:t>
      </w:r>
      <w:r>
        <w:rPr>
          <w:rFonts w:hint="eastAsia" w:ascii="仿宋_GB2312" w:hAnsi="仿宋_GB2312" w:eastAsia="仿宋_GB2312" w:cs="仿宋_GB2312"/>
          <w:snapToGrid w:val="0"/>
          <w:color w:val="000000"/>
          <w:kern w:val="2"/>
          <w:sz w:val="32"/>
          <w:szCs w:val="32"/>
          <w:u w:val="none"/>
          <w:shd w:val="clear" w:color="auto" w:fill="auto"/>
          <w:lang w:val="en-US" w:eastAsia="zh-CN" w:bidi="ar-SA"/>
        </w:rPr>
        <w:t>鼓励和支持年轻干部积极参与行政执法资格考试，组织开展依法行政工作培训，着力提高我镇法治工作人员的业务能力和水平。</w:t>
      </w:r>
    </w:p>
    <w:p>
      <w:pPr>
        <w:pStyle w:val="7"/>
        <w:keepNext w:val="0"/>
        <w:keepLines w:val="0"/>
        <w:pageBreakBefore w:val="0"/>
        <w:widowControl w:val="0"/>
        <w:shd w:val="clear" w:color="auto" w:fill="auto"/>
        <w:kinsoku/>
        <w:wordWrap w:val="0"/>
        <w:overflowPunct/>
        <w:topLinePunct w:val="0"/>
        <w:autoSpaceDE/>
        <w:autoSpaceDN/>
        <w:bidi w:val="0"/>
        <w:adjustRightInd/>
        <w:snapToGrid/>
        <w:spacing w:after="0" w:line="360" w:lineRule="auto"/>
        <w:ind w:left="0" w:leftChars="0" w:right="0" w:firstLine="0" w:firstLineChars="0"/>
        <w:jc w:val="both"/>
        <w:textAlignment w:val="auto"/>
        <w:rPr>
          <w:rFonts w:hint="default" w:ascii="仿宋_GB2312" w:hAnsi="仿宋_GB2312" w:eastAsia="仿宋_GB2312" w:cs="仿宋_GB2312"/>
          <w:kern w:val="2"/>
          <w:sz w:val="32"/>
          <w:szCs w:val="32"/>
          <w:u w:val="none"/>
          <w:shd w:val="clear" w:color="auto" w:fill="auto"/>
          <w:lang w:val="en-US" w:eastAsia="zh-CN" w:bidi="ar-SA"/>
        </w:rPr>
      </w:pPr>
    </w:p>
    <w:p>
      <w:pPr>
        <w:pStyle w:val="7"/>
        <w:keepNext w:val="0"/>
        <w:keepLines w:val="0"/>
        <w:pageBreakBefore w:val="0"/>
        <w:widowControl w:val="0"/>
        <w:shd w:val="clear" w:color="auto" w:fill="auto"/>
        <w:kinsoku/>
        <w:wordWrap w:val="0"/>
        <w:overflowPunct/>
        <w:topLinePunct w:val="0"/>
        <w:autoSpaceDE/>
        <w:autoSpaceDN/>
        <w:bidi w:val="0"/>
        <w:adjustRightInd/>
        <w:snapToGrid/>
        <w:spacing w:after="0" w:line="360" w:lineRule="auto"/>
        <w:ind w:left="0" w:leftChars="0" w:right="0" w:firstLine="0" w:firstLineChars="0"/>
        <w:jc w:val="both"/>
        <w:textAlignment w:val="auto"/>
        <w:rPr>
          <w:rFonts w:hint="default" w:ascii="仿宋_GB2312" w:hAnsi="仿宋_GB2312" w:eastAsia="仿宋_GB2312" w:cs="仿宋_GB2312"/>
          <w:kern w:val="2"/>
          <w:sz w:val="32"/>
          <w:szCs w:val="32"/>
          <w:u w:val="none"/>
          <w:shd w:val="clear" w:color="auto" w:fill="auto"/>
          <w:lang w:val="en-US" w:eastAsia="zh-CN" w:bidi="ar-SA"/>
        </w:rPr>
      </w:pPr>
    </w:p>
    <w:p>
      <w:pPr>
        <w:pStyle w:val="7"/>
        <w:keepNext w:val="0"/>
        <w:keepLines w:val="0"/>
        <w:pageBreakBefore w:val="0"/>
        <w:widowControl w:val="0"/>
        <w:shd w:val="clear" w:color="auto" w:fill="auto"/>
        <w:kinsoku/>
        <w:wordWrap w:val="0"/>
        <w:overflowPunct/>
        <w:topLinePunct w:val="0"/>
        <w:autoSpaceDE/>
        <w:autoSpaceDN/>
        <w:bidi w:val="0"/>
        <w:adjustRightInd/>
        <w:snapToGrid/>
        <w:spacing w:after="0" w:line="360" w:lineRule="auto"/>
        <w:ind w:left="0" w:right="0" w:firstLine="640" w:firstLineChars="200"/>
        <w:jc w:val="right"/>
        <w:textAlignment w:val="auto"/>
        <w:rPr>
          <w:rFonts w:hint="default"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 xml:space="preserve">沅江市草尾镇人民政府      </w:t>
      </w:r>
    </w:p>
    <w:p>
      <w:pPr>
        <w:pStyle w:val="7"/>
        <w:keepNext w:val="0"/>
        <w:keepLines w:val="0"/>
        <w:pageBreakBefore w:val="0"/>
        <w:widowControl w:val="0"/>
        <w:shd w:val="clear" w:color="auto" w:fill="auto"/>
        <w:kinsoku/>
        <w:wordWrap w:val="0"/>
        <w:overflowPunct/>
        <w:topLinePunct w:val="0"/>
        <w:autoSpaceDE/>
        <w:autoSpaceDN/>
        <w:bidi w:val="0"/>
        <w:adjustRightInd/>
        <w:snapToGrid/>
        <w:spacing w:after="0" w:line="360" w:lineRule="auto"/>
        <w:ind w:left="0" w:right="0" w:firstLine="640" w:firstLineChars="200"/>
        <w:jc w:val="right"/>
        <w:textAlignment w:val="auto"/>
        <w:rPr>
          <w:rFonts w:hint="default"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2023年11月7</w:t>
      </w:r>
      <w:bookmarkStart w:id="0" w:name="_GoBack"/>
      <w:bookmarkEnd w:id="0"/>
      <w:r>
        <w:rPr>
          <w:rFonts w:hint="eastAsia" w:ascii="仿宋_GB2312" w:hAnsi="仿宋_GB2312" w:eastAsia="仿宋_GB2312" w:cs="仿宋_GB2312"/>
          <w:kern w:val="2"/>
          <w:sz w:val="32"/>
          <w:szCs w:val="32"/>
          <w:u w:val="none"/>
          <w:shd w:val="clear" w:color="auto" w:fill="auto"/>
          <w:lang w:val="en-US" w:eastAsia="zh-CN" w:bidi="ar-SA"/>
        </w:rPr>
        <w:t xml:space="preserve">日        </w:t>
      </w:r>
    </w:p>
    <w:p>
      <w:pPr>
        <w:pStyle w:val="7"/>
        <w:keepNext w:val="0"/>
        <w:keepLines w:val="0"/>
        <w:pageBreakBefore w:val="0"/>
        <w:widowControl w:val="0"/>
        <w:shd w:val="clear" w:color="auto" w:fill="auto"/>
        <w:kinsoku/>
        <w:wordWrap w:val="0"/>
        <w:overflowPunct/>
        <w:topLinePunct w:val="0"/>
        <w:autoSpaceDE/>
        <w:autoSpaceDN/>
        <w:bidi w:val="0"/>
        <w:adjustRightInd/>
        <w:snapToGrid/>
        <w:spacing w:after="0" w:line="360" w:lineRule="auto"/>
        <w:ind w:left="0" w:leftChars="0" w:right="0" w:firstLine="0" w:firstLineChars="0"/>
        <w:jc w:val="both"/>
        <w:textAlignment w:val="auto"/>
        <w:rPr>
          <w:rFonts w:hint="default" w:ascii="仿宋_GB2312" w:hAnsi="仿宋_GB2312" w:eastAsia="仿宋_GB2312" w:cs="仿宋_GB2312"/>
          <w:kern w:val="2"/>
          <w:sz w:val="32"/>
          <w:szCs w:val="32"/>
          <w:u w:val="none"/>
          <w:shd w:val="clear" w:color="auto" w:fill="auto"/>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snapToGrid w:val="0"/>
          <w:color w:val="000000"/>
          <w:kern w:val="2"/>
          <w:sz w:val="32"/>
          <w:szCs w:val="32"/>
          <w:u w:val="none"/>
          <w:shd w:val="clear" w:color="auto" w:fill="auto"/>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04FA8E"/>
    <w:multiLevelType w:val="singleLevel"/>
    <w:tmpl w:val="6E04FA8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1ZGExNmI5MGQ2NDQ5YTYyMzQ2NTU4NGNkMDAzYjEifQ=="/>
  </w:docVars>
  <w:rsids>
    <w:rsidRoot w:val="6DA25AE8"/>
    <w:rsid w:val="09622C8A"/>
    <w:rsid w:val="2FFE4C0B"/>
    <w:rsid w:val="324D258E"/>
    <w:rsid w:val="333451F2"/>
    <w:rsid w:val="3B674E03"/>
    <w:rsid w:val="442567B2"/>
    <w:rsid w:val="4D1579F8"/>
    <w:rsid w:val="511C1692"/>
    <w:rsid w:val="512E2838"/>
    <w:rsid w:val="51D3784E"/>
    <w:rsid w:val="596945B3"/>
    <w:rsid w:val="6DA25AE8"/>
    <w:rsid w:val="6F334F3C"/>
    <w:rsid w:val="712666C8"/>
    <w:rsid w:val="737C169B"/>
    <w:rsid w:val="7AE55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99"/>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Body text|1"/>
    <w:basedOn w:val="1"/>
    <w:qFormat/>
    <w:uiPriority w:val="0"/>
    <w:pPr>
      <w:widowControl w:val="0"/>
      <w:shd w:val="clear" w:color="auto" w:fill="auto"/>
      <w:spacing w:line="422"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2023-11-07T11:25:00Z</dcterms:created>
  <dc:creator>蚊 叔</dc:creator>
  <cp:lastModifiedBy>蚊 叔</cp:lastModifiedBy>
  <cp:lastPrinted>2023-11-13T08:44:13Z</cp:lastPrinted>
  <dcterms:modified xsi:type="dcterms:W3CDTF">2023-11-13T09:17:28Z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E75E2D4C4EE74DD9B9D1A1F2088417D8_13</vt:lpwstr>
  </property>
</Properties>
</file>