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760" w:lineRule="exact"/>
        <w:ind w:right="-499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沅江市供销合作社联合社</w:t>
      </w:r>
    </w:p>
    <w:p>
      <w:pPr>
        <w:jc w:val="center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华文中宋" w:hAnsi="华文中宋" w:eastAsia="华文中宋"/>
          <w:sz w:val="44"/>
          <w:szCs w:val="44"/>
        </w:rPr>
        <w:t>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sz w:val="44"/>
          <w:szCs w:val="44"/>
        </w:rPr>
        <w:t>年度专项支出绩效自评报告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" w:hAnsi="仿宋" w:eastAsia="仿宋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根据《湖南省人民政府关于全面推进预算绩效管理的意见》，我单位对202</w:t>
      </w:r>
      <w:r>
        <w:rPr>
          <w:rFonts w:hint="eastAsia" w:ascii="仿宋" w:hAnsi="仿宋" w:eastAsia="仿宋"/>
          <w:szCs w:val="32"/>
          <w:lang w:val="en-US" w:eastAsia="zh-CN"/>
        </w:rPr>
        <w:t>2</w:t>
      </w:r>
      <w:r>
        <w:rPr>
          <w:rFonts w:hint="eastAsia" w:ascii="仿宋" w:hAnsi="仿宋" w:eastAsia="仿宋"/>
          <w:szCs w:val="32"/>
        </w:rPr>
        <w:t>年度专项资金绩效评价如下:</w:t>
      </w:r>
    </w:p>
    <w:p>
      <w:pPr>
        <w:autoSpaceDE w:val="0"/>
        <w:autoSpaceDN w:val="0"/>
        <w:adjustRightInd w:val="0"/>
        <w:spacing w:line="7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一、项目基本情况</w:t>
      </w:r>
    </w:p>
    <w:p>
      <w:pPr>
        <w:autoSpaceDE w:val="0"/>
        <w:autoSpaceDN w:val="0"/>
        <w:adjustRightInd w:val="0"/>
        <w:spacing w:line="700" w:lineRule="exact"/>
        <w:ind w:firstLine="643" w:firstLineChars="200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w:t>（一）项目单位基本情</w:t>
      </w:r>
      <w:r>
        <w:rPr>
          <w:rFonts w:hint="eastAsia" w:ascii="仿宋" w:hAnsi="仿宋" w:eastAsia="仿宋"/>
          <w:b/>
          <w:szCs w:val="32"/>
        </w:rPr>
        <w:t>况</w:t>
      </w:r>
    </w:p>
    <w:p>
      <w:pPr>
        <w:autoSpaceDE w:val="0"/>
        <w:spacing w:line="7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沅江市供销合作社联合社属财政全额拨款正科级事业单位，无下属机构。内设 6个股室，分别为办公室、人事股、财会计统股、合作指导股（经贸发展股）、监事会办公室（监督审计股）、法制股。纳入财政预算人数为</w:t>
      </w:r>
      <w:r>
        <w:rPr>
          <w:rFonts w:hint="eastAsia" w:ascii="仿宋" w:hAnsi="仿宋" w:eastAsia="仿宋"/>
          <w:szCs w:val="32"/>
          <w:lang w:val="en-US" w:eastAsia="zh-CN"/>
        </w:rPr>
        <w:t>38</w:t>
      </w:r>
      <w:r>
        <w:rPr>
          <w:rFonts w:hint="eastAsia" w:ascii="仿宋" w:hAnsi="仿宋" w:eastAsia="仿宋"/>
          <w:szCs w:val="32"/>
        </w:rPr>
        <w:t>人，其中在编在岗8人，退役军人安置1人，退休</w:t>
      </w:r>
      <w:r>
        <w:rPr>
          <w:rFonts w:hint="eastAsia" w:ascii="仿宋" w:hAnsi="仿宋" w:eastAsia="仿宋"/>
          <w:szCs w:val="32"/>
          <w:lang w:val="en-US" w:eastAsia="zh-CN"/>
        </w:rPr>
        <w:t>26</w:t>
      </w:r>
      <w:r>
        <w:rPr>
          <w:rFonts w:hint="eastAsia" w:ascii="仿宋" w:hAnsi="仿宋" w:eastAsia="仿宋"/>
          <w:szCs w:val="32"/>
        </w:rPr>
        <w:t>人，遗属</w:t>
      </w:r>
      <w:r>
        <w:rPr>
          <w:rFonts w:hint="eastAsia" w:ascii="仿宋" w:hAnsi="仿宋" w:eastAsia="仿宋"/>
          <w:szCs w:val="32"/>
          <w:lang w:val="en-US" w:eastAsia="zh-CN"/>
        </w:rPr>
        <w:t>3</w:t>
      </w:r>
      <w:r>
        <w:rPr>
          <w:rFonts w:hint="eastAsia" w:ascii="仿宋" w:hAnsi="仿宋" w:eastAsia="仿宋"/>
          <w:szCs w:val="32"/>
        </w:rPr>
        <w:t>人。</w:t>
      </w:r>
    </w:p>
    <w:p>
      <w:pPr>
        <w:autoSpaceDE w:val="0"/>
        <w:autoSpaceDN w:val="0"/>
        <w:adjustRightInd w:val="0"/>
        <w:spacing w:line="700" w:lineRule="exact"/>
        <w:ind w:firstLine="643" w:firstLineChars="200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w:t>（二）项目单位主要职</w:t>
      </w:r>
      <w:r>
        <w:rPr>
          <w:rFonts w:hint="eastAsia" w:ascii="仿宋" w:hAnsi="仿宋" w:eastAsia="仿宋"/>
          <w:b/>
          <w:szCs w:val="32"/>
        </w:rPr>
        <w:t>责</w:t>
      </w: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负责领导全市供销合作事业发展，组织实施基层社改造，搞好直接面向农民的生产生活服务网点建设。</w:t>
      </w:r>
    </w:p>
    <w:p>
      <w:pPr>
        <w:autoSpaceDE w:val="0"/>
        <w:autoSpaceDN w:val="0"/>
        <w:adjustRightInd w:val="0"/>
        <w:spacing w:line="700" w:lineRule="exact"/>
        <w:ind w:firstLine="643" w:firstLineChars="200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w:t>（三）</w:t>
      </w:r>
      <w:r>
        <w:rPr>
          <w:rFonts w:hint="eastAsia" w:ascii="仿宋" w:hAnsi="仿宋" w:eastAsia="仿宋"/>
          <w:b/>
          <w:szCs w:val="32"/>
        </w:rPr>
        <w:t>项目</w:t>
      </w:r>
      <w:r>
        <w:rPr>
          <w:rFonts w:ascii="仿宋" w:hAnsi="仿宋" w:eastAsia="仿宋"/>
          <w:b/>
          <w:szCs w:val="32"/>
        </w:rPr>
        <w:t>绩效目</w:t>
      </w:r>
      <w:r>
        <w:rPr>
          <w:rFonts w:hint="eastAsia" w:ascii="仿宋" w:hAnsi="仿宋" w:eastAsia="仿宋"/>
          <w:b/>
          <w:szCs w:val="32"/>
        </w:rPr>
        <w:t xml:space="preserve">标完成情况 </w:t>
      </w:r>
    </w:p>
    <w:p>
      <w:pPr>
        <w:widowControl w:val="0"/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color w:val="000000"/>
          <w:spacing w:val="-1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-10"/>
          <w:kern w:val="2"/>
          <w:sz w:val="32"/>
          <w:szCs w:val="32"/>
          <w:u w:val="none"/>
          <w:lang w:val="en-US" w:eastAsia="zh-CN" w:bidi="ar"/>
        </w:rPr>
        <w:t>1、</w:t>
      </w:r>
      <w:r>
        <w:rPr>
          <w:rFonts w:hint="eastAsia" w:ascii="仿宋_GB2312" w:hAnsi="仿宋" w:eastAsia="仿宋_GB2312" w:cs="Times New Roman"/>
          <w:color w:val="auto"/>
          <w:sz w:val="32"/>
          <w:u w:val="none"/>
          <w:lang w:val="en-US" w:eastAsia="zh-CN"/>
        </w:rPr>
        <w:t>圆满完成2022年度深化供销合作社综合改革任务。根据《益阳市深化供销合作社综合改革领导小组办公室关于印发&lt;2022年深化供销合作社综合改革重点任务书&gt;的通知》要求，我社采取“自办平台+他方运营”、“开放办社”等形式，培育基层社示范社1家，改造升级薄弱基层社1家，新建改造乡镇综合超市1个，改造升级农村综合服务社6个，组织完成农业社会化服务15万余亩次的工作任务，以直属控股企业为抓手，与加盟企业共同打造“两个到户”（联结到户、服务到户）益阳市级示范点4个，供销组织体系、经营服务体系不断完善，为农服务能力不断加强。</w:t>
      </w:r>
    </w:p>
    <w:p>
      <w:pPr>
        <w:widowControl w:val="0"/>
        <w:snapToGrid w:val="0"/>
        <w:spacing w:line="600" w:lineRule="exact"/>
        <w:ind w:firstLine="600" w:firstLineChars="200"/>
      </w:pPr>
      <w:r>
        <w:rPr>
          <w:rFonts w:hint="eastAsia" w:ascii="仿宋" w:hAnsi="仿宋" w:eastAsia="仿宋" w:cs="仿宋"/>
          <w:spacing w:val="-10"/>
          <w:kern w:val="2"/>
          <w:sz w:val="32"/>
          <w:szCs w:val="32"/>
          <w:lang w:val="en-US" w:eastAsia="zh-CN" w:bidi="ar"/>
        </w:rPr>
        <w:t>2、全力维护系统大局稳定，</w:t>
      </w:r>
      <w:r>
        <w:rPr>
          <w:rFonts w:hint="eastAsia" w:ascii="仿宋_GB2312" w:hAnsi="仿宋" w:eastAsia="仿宋_GB2312" w:cs="Times New Roman"/>
          <w:color w:val="auto"/>
          <w:sz w:val="32"/>
          <w:u w:val="none"/>
          <w:lang w:val="en-US" w:eastAsia="zh-CN"/>
        </w:rPr>
        <w:t>我们坚持领导班子成员分片包干工作机制，建立健全维稳应急预案，定期下到系统改制破产基层单位开展走访调研，开展普法教育，了解下岗职工思想动态，及时化解矛盾，妥善解决纠纷，将隐患消除在萌芽状态。积极争取市总工会、民政局、退役军人事务局等部门单位政策资金，对系统下岗困难职工家庭进行慰问帮扶。积极协助下岗职工办理退休手续、开具相关证明、核实身份工龄等事宜，做好政策咨询解答和服务工作。坚持“五包一”工作机制，做好重点时段特护期安保维稳工作，对重点人员开展政策宣讲、心理疏导和劝返工作，全年未出现赴省进京越级上访、集体群访等事件。</w:t>
      </w:r>
    </w:p>
    <w:p>
      <w:pPr>
        <w:autoSpaceDE w:val="0"/>
        <w:autoSpaceDN w:val="0"/>
        <w:adjustRightInd w:val="0"/>
        <w:spacing w:line="700" w:lineRule="exact"/>
        <w:ind w:firstLine="640" w:firstLineChars="200"/>
        <w:rPr>
          <w:rFonts w:eastAsia="黑体"/>
          <w:szCs w:val="32"/>
        </w:rPr>
      </w:pPr>
      <w:r>
        <w:rPr>
          <w:rFonts w:ascii="黑体" w:hAnsi="黑体" w:eastAsia="黑体"/>
          <w:szCs w:val="32"/>
        </w:rPr>
        <w:t>二、绩效评价指标分析情况</w:t>
      </w:r>
    </w:p>
    <w:p>
      <w:pPr>
        <w:autoSpaceDE w:val="0"/>
        <w:autoSpaceDN w:val="0"/>
        <w:adjustRightInd w:val="0"/>
        <w:spacing w:line="700" w:lineRule="exact"/>
        <w:ind w:firstLine="643" w:firstLineChars="200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w:t>（一）项目资金情况分</w:t>
      </w:r>
      <w:r>
        <w:rPr>
          <w:rFonts w:hint="eastAsia" w:ascii="仿宋" w:hAnsi="仿宋" w:eastAsia="仿宋"/>
          <w:b/>
          <w:szCs w:val="32"/>
        </w:rPr>
        <w:t>析</w:t>
      </w:r>
    </w:p>
    <w:p>
      <w:pPr>
        <w:autoSpaceDE w:val="0"/>
        <w:autoSpaceDN w:val="0"/>
        <w:adjustRightInd w:val="0"/>
        <w:spacing w:line="70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1.项目资金到位情况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本年度我单位项目资金支出总计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183.52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万元，其中深化供销合作社综合改革、维稳、留守人员经费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45.39万元，深化供销合作社综合改革经费5万元，深化供销合作社综合改革工作经费0.31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供销惠农综合服务体系奖补资金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元，惠农服务体系奖补1万元，档案整理及移交服务费用10万元，再就业援助金53.16万元，2022年八一慰问2.5万元，2022年春节市直单位优抚对象帮扶解困3万元，配方肥推广费用3万元，配方肥推广项目补贴49.58万元，创文创卫工作经费0.58万元。</w:t>
      </w:r>
      <w:r>
        <w:rPr>
          <w:rFonts w:hint="eastAsia" w:ascii="仿宋" w:hAnsi="仿宋" w:eastAsia="仿宋"/>
          <w:szCs w:val="32"/>
        </w:rPr>
        <w:t>资金</w:t>
      </w:r>
      <w:r>
        <w:rPr>
          <w:rFonts w:hint="eastAsia" w:ascii="仿宋" w:hAnsi="仿宋" w:eastAsia="仿宋"/>
          <w:szCs w:val="32"/>
          <w:lang w:eastAsia="zh-CN"/>
        </w:rPr>
        <w:t>已</w:t>
      </w:r>
      <w:r>
        <w:rPr>
          <w:rFonts w:hint="eastAsia" w:ascii="仿宋" w:hAnsi="仿宋" w:eastAsia="仿宋"/>
          <w:szCs w:val="32"/>
        </w:rPr>
        <w:t>全部到位</w:t>
      </w:r>
      <w:r>
        <w:rPr>
          <w:rFonts w:hint="eastAsia" w:ascii="仿宋" w:hAnsi="仿宋" w:eastAsia="仿宋"/>
          <w:szCs w:val="32"/>
          <w:lang w:eastAsia="zh-CN"/>
        </w:rPr>
        <w:t>，并根据实际项目需要全部投入。</w:t>
      </w:r>
    </w:p>
    <w:p>
      <w:pPr>
        <w:pStyle w:val="2"/>
        <w:numPr>
          <w:ilvl w:val="0"/>
          <w:numId w:val="1"/>
        </w:numPr>
        <w:ind w:left="640" w:leftChars="0" w:firstLine="0" w:firstLineChars="0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>项目资金实际使用情况</w:t>
      </w:r>
    </w:p>
    <w:p>
      <w:pPr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年度专项支出分配比较合理，资金拨付及时，使用合规，无截留、挪用、闲置现象，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项目资金支出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183.52万元已全部使用，</w:t>
      </w:r>
      <w:r>
        <w:rPr>
          <w:rFonts w:ascii="仿宋" w:hAnsi="仿宋" w:eastAsia="仿宋"/>
          <w:szCs w:val="32"/>
        </w:rPr>
        <w:t>严格按照国家规项目资金相关法律、法规的规定和要求使用，确保资金专款专用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70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3</w:t>
      </w:r>
      <w:r>
        <w:rPr>
          <w:rFonts w:hint="eastAsia" w:ascii="仿宋" w:hAnsi="仿宋" w:eastAsia="仿宋"/>
          <w:szCs w:val="32"/>
        </w:rPr>
        <w:t>.项目资金管理情况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Cs w:val="32"/>
        </w:rPr>
        <w:t>本单位</w:t>
      </w:r>
      <w:r>
        <w:rPr>
          <w:rFonts w:ascii="仿宋" w:hAnsi="仿宋" w:eastAsia="仿宋"/>
          <w:szCs w:val="32"/>
        </w:rPr>
        <w:t>机关财务制度健全，管理规范，财务处理及时，会计核算规范。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的开支管理及费用报销均严格执行相关制度规定，坚持勤俭节约，确保资金的规范使用和安全，对项目资金的实施、投向和调度安排、固定资产的购置及交付使用进行有效管理，确保项目资金专款专用。年度计划、重大支出等重大事项均经过单位党组会议集体讨论决定。</w:t>
      </w:r>
    </w:p>
    <w:p>
      <w:pPr>
        <w:autoSpaceDE w:val="0"/>
        <w:autoSpaceDN w:val="0"/>
        <w:adjustRightInd w:val="0"/>
        <w:spacing w:line="700" w:lineRule="exact"/>
        <w:ind w:firstLine="643" w:firstLineChars="200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w:t>（二）项目实施及管理情</w:t>
      </w:r>
      <w:r>
        <w:rPr>
          <w:rFonts w:hint="eastAsia" w:ascii="仿宋" w:hAnsi="仿宋" w:eastAsia="仿宋"/>
          <w:b/>
          <w:szCs w:val="32"/>
        </w:rPr>
        <w:t>况</w:t>
      </w:r>
    </w:p>
    <w:p>
      <w:pPr>
        <w:autoSpaceDE w:val="0"/>
        <w:autoSpaceDN w:val="0"/>
        <w:adjustRightInd w:val="0"/>
        <w:spacing w:line="7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在专项资金组织管理上，我们严格按照要求，实现了专项资金统一归口管理，坚持专款专用，量入为出的原则，使</w:t>
      </w:r>
      <w:r>
        <w:rPr>
          <w:rFonts w:hint="eastAsia" w:ascii="仿宋" w:hAnsi="仿宋" w:eastAsia="仿宋"/>
          <w:szCs w:val="32"/>
        </w:rPr>
        <w:t>专项</w:t>
      </w:r>
      <w:r>
        <w:rPr>
          <w:rFonts w:ascii="仿宋" w:hAnsi="仿宋" w:eastAsia="仿宋"/>
          <w:szCs w:val="32"/>
        </w:rPr>
        <w:t>资金按规定的用途使用并达到预期目的，严禁截留、挪用和不合理支出，厉行节约，强化监管，确保专项资金管理规范，促进项目顺利实施。</w:t>
      </w:r>
    </w:p>
    <w:p>
      <w:pPr>
        <w:pStyle w:val="5"/>
        <w:shd w:val="clear" w:color="auto" w:fill="FFFFFF"/>
        <w:spacing w:before="0" w:beforeAutospacing="0" w:after="0" w:afterAutospacing="0" w:line="70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三、综合评价情况及评价结论</w:t>
      </w:r>
    </w:p>
    <w:p>
      <w:pPr>
        <w:pStyle w:val="5"/>
        <w:shd w:val="clear" w:color="auto" w:fill="FFFFFF"/>
        <w:spacing w:before="0" w:beforeAutospacing="0" w:after="0" w:afterAutospacing="0" w:line="700" w:lineRule="exact"/>
        <w:ind w:firstLine="640" w:firstLineChars="20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202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年我单位的专项资金项目总体评价是：圆满完成预算配置、执行、管理的各项指标，按质按量完成各项重点工作。</w:t>
      </w:r>
      <w:r>
        <w:rPr>
          <w:rFonts w:hint="default" w:ascii="仿宋_GB2312" w:hAnsi="å®‹ä½“" w:eastAsia="仿宋_GB2312" w:cs="仿宋_GB2312"/>
          <w:color w:val="333333"/>
          <w:sz w:val="31"/>
          <w:szCs w:val="31"/>
        </w:rPr>
        <w:t>我单位202</w:t>
      </w:r>
      <w:r>
        <w:rPr>
          <w:rFonts w:hint="eastAsia" w:ascii="仿宋_GB2312" w:hAnsi="å®‹ä½“" w:eastAsia="仿宋_GB2312" w:cs="仿宋_GB2312"/>
          <w:color w:val="333333"/>
          <w:sz w:val="31"/>
          <w:szCs w:val="31"/>
          <w:lang w:val="en-US" w:eastAsia="zh-CN"/>
        </w:rPr>
        <w:t>2</w:t>
      </w:r>
      <w:r>
        <w:rPr>
          <w:rFonts w:hint="default" w:ascii="仿宋_GB2312" w:hAnsi="å®‹ä½“" w:eastAsia="仿宋_GB2312" w:cs="仿宋_GB2312"/>
          <w:color w:val="333333"/>
          <w:sz w:val="31"/>
          <w:szCs w:val="31"/>
        </w:rPr>
        <w:t>年度评分得分</w:t>
      </w:r>
      <w:r>
        <w:rPr>
          <w:rFonts w:hint="eastAsia" w:ascii="仿宋_GB2312" w:hAnsi="å®‹ä½“" w:eastAsia="仿宋_GB2312" w:cs="仿宋_GB2312"/>
          <w:color w:val="333333"/>
          <w:sz w:val="31"/>
          <w:szCs w:val="31"/>
          <w:lang w:val="en-US" w:eastAsia="zh-CN"/>
        </w:rPr>
        <w:t>98</w:t>
      </w:r>
      <w:r>
        <w:rPr>
          <w:rFonts w:hint="default" w:ascii="仿宋_GB2312" w:hAnsi="å®‹ä½“" w:eastAsia="仿宋_GB2312" w:cs="仿宋_GB2312"/>
          <w:color w:val="333333"/>
          <w:sz w:val="31"/>
          <w:szCs w:val="31"/>
        </w:rPr>
        <w:t>分，</w:t>
      </w:r>
      <w:r>
        <w:rPr>
          <w:rFonts w:hint="eastAsia" w:ascii="仿宋_GB2312" w:hAnsi="å®‹ä½“" w:eastAsia="仿宋_GB2312" w:cs="仿宋_GB2312"/>
          <w:color w:val="333333"/>
          <w:sz w:val="31"/>
          <w:szCs w:val="31"/>
          <w:lang w:eastAsia="zh-CN"/>
        </w:rPr>
        <w:t>专项</w:t>
      </w:r>
      <w:r>
        <w:rPr>
          <w:rFonts w:hint="default" w:ascii="仿宋_GB2312" w:hAnsi="å®‹ä½“" w:eastAsia="仿宋_GB2312" w:cs="仿宋_GB2312"/>
          <w:color w:val="333333"/>
          <w:sz w:val="31"/>
          <w:szCs w:val="31"/>
        </w:rPr>
        <w:t>支出绩效情况见附表。</w:t>
      </w:r>
    </w:p>
    <w:p>
      <w:pPr>
        <w:spacing w:line="700" w:lineRule="exact"/>
        <w:ind w:firstLine="640" w:firstLineChars="200"/>
        <w:rPr>
          <w:rFonts w:ascii="Times New Roman" w:eastAsia="黑体"/>
          <w:szCs w:val="32"/>
        </w:rPr>
      </w:pPr>
      <w:r>
        <w:rPr>
          <w:rFonts w:hint="eastAsia" w:ascii="黑体" w:hAnsi="黑体" w:eastAsia="黑体"/>
          <w:szCs w:val="32"/>
        </w:rPr>
        <w:t>四</w:t>
      </w:r>
      <w:r>
        <w:rPr>
          <w:rFonts w:hint="eastAsia" w:ascii="黑体" w:hAnsi="黑体" w:eastAsia="黑体"/>
          <w:szCs w:val="32"/>
          <w:lang w:eastAsia="zh-CN"/>
        </w:rPr>
        <w:t>、</w:t>
      </w:r>
      <w:r>
        <w:rPr>
          <w:rFonts w:ascii="黑体" w:hAnsi="黑体" w:eastAsia="黑体"/>
          <w:szCs w:val="32"/>
        </w:rPr>
        <w:t>改进措施和建议</w:t>
      </w:r>
    </w:p>
    <w:p>
      <w:pPr>
        <w:spacing w:line="7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1.强化部门内部监督机制建设；</w:t>
      </w:r>
    </w:p>
    <w:p>
      <w:pPr>
        <w:spacing w:line="7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2.积极推进绩效监督、绩效审计和绩效问责，逐步建立完善的绩效指标体系； </w:t>
      </w:r>
    </w:p>
    <w:p>
      <w:pPr>
        <w:spacing w:line="70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3.</w:t>
      </w:r>
      <w:r>
        <w:rPr>
          <w:rFonts w:hint="default" w:ascii="仿宋" w:hAnsi="仿宋" w:eastAsia="仿宋"/>
          <w:szCs w:val="32"/>
        </w:rPr>
        <w:t>在日常预算管理过程中，进一步加强预算支出的审核、跟踪及预算执行情况分析</w:t>
      </w:r>
      <w:r>
        <w:rPr>
          <w:rFonts w:hint="eastAsia" w:ascii="仿宋" w:hAnsi="仿宋" w:eastAsia="仿宋"/>
          <w:szCs w:val="32"/>
        </w:rPr>
        <w:t>。</w:t>
      </w:r>
    </w:p>
    <w:p>
      <w:pPr>
        <w:spacing w:line="700" w:lineRule="exact"/>
        <w:ind w:firstLine="640" w:firstLineChars="200"/>
      </w:pPr>
      <w:r>
        <w:rPr>
          <w:rFonts w:hint="eastAsia" w:ascii="仿宋_GB2312"/>
          <w:szCs w:val="32"/>
        </w:rPr>
        <w:t xml:space="preserve">                         </w:t>
      </w:r>
    </w:p>
    <w:p>
      <w:pPr>
        <w:snapToGrid w:val="0"/>
        <w:spacing w:line="700" w:lineRule="exact"/>
        <w:ind w:firstLine="640" w:firstLineChars="200"/>
        <w:jc w:val="righ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沅江市供销</w:t>
      </w:r>
      <w:bookmarkStart w:id="0" w:name="_GoBack"/>
      <w:bookmarkEnd w:id="0"/>
      <w:r>
        <w:rPr>
          <w:rFonts w:hint="eastAsia" w:ascii="仿宋" w:hAnsi="仿宋" w:eastAsia="仿宋"/>
          <w:szCs w:val="32"/>
        </w:rPr>
        <w:t xml:space="preserve">合作社联合社  </w:t>
      </w:r>
    </w:p>
    <w:p>
      <w:pPr>
        <w:snapToGrid w:val="0"/>
        <w:spacing w:line="700" w:lineRule="exact"/>
        <w:ind w:right="640" w:firstLine="640" w:firstLineChars="200"/>
        <w:jc w:val="righ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202</w:t>
      </w:r>
      <w:r>
        <w:rPr>
          <w:rFonts w:hint="eastAsia" w:ascii="仿宋" w:hAnsi="仿宋" w:eastAsia="仿宋"/>
          <w:szCs w:val="32"/>
          <w:lang w:val="en-US" w:eastAsia="zh-CN"/>
        </w:rPr>
        <w:t>3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3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30</w:t>
      </w:r>
      <w:r>
        <w:rPr>
          <w:rFonts w:hint="eastAsia" w:ascii="仿宋" w:hAnsi="仿宋" w:eastAsia="仿宋"/>
          <w:szCs w:val="32"/>
        </w:rPr>
        <w:t xml:space="preserve">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D340C"/>
    <w:multiLevelType w:val="singleLevel"/>
    <w:tmpl w:val="866D340C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U2ZDJlZGU3MzkzMDY0OTFhMjdjMTE1MDdlZTU0NTkifQ=="/>
  </w:docVars>
  <w:rsids>
    <w:rsidRoot w:val="3E482C09"/>
    <w:rsid w:val="00021C16"/>
    <w:rsid w:val="000274B1"/>
    <w:rsid w:val="00043434"/>
    <w:rsid w:val="0005301E"/>
    <w:rsid w:val="000D7497"/>
    <w:rsid w:val="001079C1"/>
    <w:rsid w:val="00156729"/>
    <w:rsid w:val="00173D5D"/>
    <w:rsid w:val="00194422"/>
    <w:rsid w:val="001D0A01"/>
    <w:rsid w:val="001E64B0"/>
    <w:rsid w:val="001F2978"/>
    <w:rsid w:val="001F53AA"/>
    <w:rsid w:val="001F6670"/>
    <w:rsid w:val="00232BDC"/>
    <w:rsid w:val="0029204E"/>
    <w:rsid w:val="0029723F"/>
    <w:rsid w:val="002C2594"/>
    <w:rsid w:val="002C7713"/>
    <w:rsid w:val="0041239F"/>
    <w:rsid w:val="00424DC3"/>
    <w:rsid w:val="00455E87"/>
    <w:rsid w:val="004F6E25"/>
    <w:rsid w:val="00514E88"/>
    <w:rsid w:val="0052489E"/>
    <w:rsid w:val="00524F7C"/>
    <w:rsid w:val="005C5278"/>
    <w:rsid w:val="006C1F1C"/>
    <w:rsid w:val="00717B4A"/>
    <w:rsid w:val="007A2779"/>
    <w:rsid w:val="007B1DF3"/>
    <w:rsid w:val="00811A11"/>
    <w:rsid w:val="0081786C"/>
    <w:rsid w:val="008839FE"/>
    <w:rsid w:val="008840E1"/>
    <w:rsid w:val="008D3A5C"/>
    <w:rsid w:val="009A22A7"/>
    <w:rsid w:val="009A40E7"/>
    <w:rsid w:val="009E4258"/>
    <w:rsid w:val="00A03FD2"/>
    <w:rsid w:val="00A1093D"/>
    <w:rsid w:val="00AA64CB"/>
    <w:rsid w:val="00B51DBA"/>
    <w:rsid w:val="00BB6833"/>
    <w:rsid w:val="00BF114B"/>
    <w:rsid w:val="00C13E3A"/>
    <w:rsid w:val="00C42BE6"/>
    <w:rsid w:val="00CB5E84"/>
    <w:rsid w:val="00CB6FA0"/>
    <w:rsid w:val="00CE6612"/>
    <w:rsid w:val="00CF7C2F"/>
    <w:rsid w:val="00D833F7"/>
    <w:rsid w:val="00D9770B"/>
    <w:rsid w:val="00E673A8"/>
    <w:rsid w:val="00F569D9"/>
    <w:rsid w:val="03CE7ADF"/>
    <w:rsid w:val="089737A0"/>
    <w:rsid w:val="203F5E7C"/>
    <w:rsid w:val="20B57A71"/>
    <w:rsid w:val="265339EC"/>
    <w:rsid w:val="26AB6FBE"/>
    <w:rsid w:val="29D93FA2"/>
    <w:rsid w:val="30FF6B0A"/>
    <w:rsid w:val="323076F7"/>
    <w:rsid w:val="324223A0"/>
    <w:rsid w:val="3AAF39E6"/>
    <w:rsid w:val="3D0B40B1"/>
    <w:rsid w:val="3E482C09"/>
    <w:rsid w:val="3F9C20FC"/>
    <w:rsid w:val="414A1E46"/>
    <w:rsid w:val="430B7913"/>
    <w:rsid w:val="48CB10C9"/>
    <w:rsid w:val="4A2704F9"/>
    <w:rsid w:val="526112BE"/>
    <w:rsid w:val="59D81B6D"/>
    <w:rsid w:val="5BC11865"/>
    <w:rsid w:val="5CB37095"/>
    <w:rsid w:val="666F161A"/>
    <w:rsid w:val="69CF39C9"/>
    <w:rsid w:val="7933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1651</Words>
  <Characters>1723</Characters>
  <Lines>13</Lines>
  <Paragraphs>3</Paragraphs>
  <TotalTime>1</TotalTime>
  <ScaleCrop>false</ScaleCrop>
  <LinksUpToDate>false</LinksUpToDate>
  <CharactersWithSpaces>1757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2021-08-05T01:28:00Z</dcterms:created>
  <dc:creator>曾兵</dc:creator>
  <cp:lastModifiedBy>太阳打哪出来</cp:lastModifiedBy>
  <cp:lastPrinted>2022-07-26T01:13:00Z</cp:lastPrinted>
  <dcterms:modified xsi:type="dcterms:W3CDTF">2023-04-06T08:35:17Z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B41D792BEEF34ABFA3B5FCFE1CC4076D</vt:lpwstr>
  </property>
</Properties>
</file>