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eastAsia="zh-CN"/>
        </w:rPr>
        <w:t>沅江市社会福利院</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沅江市社会福利院本级</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沅江市社会福利院</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60" w:lineRule="exact"/>
        <w:jc w:val="left"/>
        <w:rPr>
          <w:rFonts w:ascii="sinSun" w:hAnsi="sinSun"/>
          <w:color w:val="353535"/>
          <w:sz w:val="10"/>
          <w:szCs w:val="10"/>
          <w:shd w:val="clear" w:color="auto" w:fill="FFFFFF"/>
        </w:rPr>
      </w:pPr>
      <w:r>
        <w:rPr>
          <w:rFonts w:hint="default" w:ascii="仿宋" w:hAnsi="仿宋" w:eastAsia="仿宋" w:cs="宋体"/>
          <w:kern w:val="0"/>
          <w:sz w:val="32"/>
          <w:szCs w:val="32"/>
          <w:highlight w:val="none"/>
          <w:lang w:val="en-US" w:eastAsia="zh-CN"/>
        </w:rPr>
        <w:t>①</w:t>
      </w:r>
      <w:r>
        <w:rPr>
          <w:rFonts w:ascii="sinSun" w:hAnsi="sinSun"/>
          <w:color w:val="353535"/>
          <w:sz w:val="28"/>
          <w:szCs w:val="28"/>
          <w:shd w:val="clear" w:color="auto" w:fill="FFFFFF"/>
        </w:rPr>
        <w:t>、按照国家有关政策,拟定老人、残疾人、孤残儿童、精神病人等社会福利事业单位工作的方针，政策、法规和发展规划，并监督执行。</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②</w:t>
      </w:r>
      <w:r>
        <w:rPr>
          <w:rFonts w:ascii="sinSun" w:hAnsi="sinSun"/>
          <w:color w:val="353535"/>
          <w:sz w:val="28"/>
          <w:szCs w:val="28"/>
          <w:shd w:val="clear" w:color="auto" w:fill="FFFFFF"/>
        </w:rPr>
        <w:t>、协助政府有关部门和社会团体做好老年人、残疾人的社会福利工作，开展老年人和残疾人的权益保护工作。</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③</w:t>
      </w:r>
      <w:r>
        <w:rPr>
          <w:rFonts w:ascii="sinSun" w:hAnsi="sinSun"/>
          <w:color w:val="353535"/>
          <w:sz w:val="28"/>
          <w:szCs w:val="28"/>
          <w:shd w:val="clear" w:color="auto" w:fill="FFFFFF"/>
        </w:rPr>
        <w:t>、协助社会福利事业单位开展康复工作，组织社会福利事业单位管理人员、康复技术人员的培训工作。</w:t>
      </w:r>
      <w:r>
        <w:rPr>
          <w:rFonts w:ascii="sinSun" w:hAnsi="sinSun"/>
          <w:color w:val="353535"/>
          <w:sz w:val="28"/>
          <w:szCs w:val="28"/>
        </w:rPr>
        <w:br w:type="textWrapping"/>
      </w:r>
      <w:r>
        <w:rPr>
          <w:rFonts w:hint="eastAsia" w:ascii="仿宋" w:hAnsi="仿宋" w:eastAsia="仿宋" w:cs="宋体"/>
          <w:kern w:val="0"/>
          <w:sz w:val="32"/>
          <w:szCs w:val="32"/>
          <w:highlight w:val="none"/>
        </w:rPr>
        <w:t>④</w:t>
      </w:r>
      <w:r>
        <w:rPr>
          <w:rFonts w:ascii="sinSun" w:hAnsi="sinSun"/>
          <w:color w:val="353535"/>
          <w:sz w:val="28"/>
          <w:szCs w:val="28"/>
          <w:shd w:val="clear" w:color="auto" w:fill="FFFFFF"/>
        </w:rPr>
        <w:t>、协助社会福利事业单位规范化管理及开展自费收养、生产经营等项工作。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⑤</w:t>
      </w:r>
      <w:r>
        <w:rPr>
          <w:rFonts w:ascii="sinSun" w:hAnsi="sinSun"/>
          <w:color w:val="353535"/>
          <w:sz w:val="28"/>
          <w:szCs w:val="28"/>
          <w:shd w:val="clear" w:color="auto" w:fill="FFFFFF"/>
        </w:rPr>
        <w:t>、协助残疾儿童福利事业单位开展特殊教育工作。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⑥</w:t>
      </w:r>
      <w:r>
        <w:rPr>
          <w:rFonts w:ascii="sinSun" w:hAnsi="sinSun"/>
          <w:color w:val="353535"/>
          <w:sz w:val="28"/>
          <w:szCs w:val="28"/>
          <w:shd w:val="clear" w:color="auto" w:fill="FFFFFF"/>
        </w:rPr>
        <w:t>、协助孤儿的助养、助学、助医工作，协助有关部门做好孤儿收养工作。</w:t>
      </w:r>
      <w:r>
        <w:rPr>
          <w:rFonts w:ascii="sinSun" w:hAnsi="sinSun"/>
          <w:color w:val="353535"/>
          <w:sz w:val="28"/>
          <w:szCs w:val="28"/>
        </w:rPr>
        <w:br w:type="textWrapping"/>
      </w:r>
      <w:r>
        <w:rPr>
          <w:rFonts w:hint="eastAsia" w:ascii="sinSun" w:hAnsi="sinSun"/>
          <w:color w:val="353535"/>
          <w:sz w:val="28"/>
          <w:szCs w:val="28"/>
          <w:lang w:val="en-US" w:eastAsia="zh-CN"/>
        </w:rPr>
        <w:t>⑦</w:t>
      </w:r>
      <w:r>
        <w:rPr>
          <w:rFonts w:ascii="sinSun" w:hAnsi="sinSun"/>
          <w:color w:val="353535"/>
          <w:sz w:val="28"/>
          <w:szCs w:val="28"/>
          <w:shd w:val="clear" w:color="auto" w:fill="FFFFFF"/>
        </w:rPr>
        <w:t>、协调其它有关社会福利事业工作。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jc w:val="left"/>
        <w:rPr>
          <w:rFonts w:ascii="仿宋_GB2312" w:eastAsia="仿宋_GB2312" w:hAnsiTheme="minorEastAsia"/>
          <w:sz w:val="28"/>
          <w:szCs w:val="32"/>
        </w:rPr>
      </w:pPr>
      <w:r>
        <w:rPr>
          <w:rFonts w:hint="eastAsia" w:ascii="仿宋" w:hAnsi="仿宋" w:eastAsia="仿宋"/>
          <w:color w:val="000000"/>
          <w:sz w:val="32"/>
          <w:szCs w:val="32"/>
          <w:shd w:val="clear" w:color="auto" w:fill="FFFFFF"/>
        </w:rPr>
        <w:t>根据编委核定，我社会福利院所属事业单位1个，全部纳入202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年部门编制范围。</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tbl>
      <w:tblPr>
        <w:tblStyle w:val="5"/>
        <w:tblW w:w="14160" w:type="dxa"/>
        <w:tblInd w:w="93" w:type="dxa"/>
        <w:tblLayout w:type="autofit"/>
        <w:tblCellMar>
          <w:top w:w="0" w:type="dxa"/>
          <w:left w:w="108" w:type="dxa"/>
          <w:bottom w:w="0" w:type="dxa"/>
          <w:right w:w="108" w:type="dxa"/>
        </w:tblCellMar>
      </w:tblPr>
      <w:tblGrid>
        <w:gridCol w:w="4149"/>
        <w:gridCol w:w="451"/>
        <w:gridCol w:w="635"/>
        <w:gridCol w:w="602"/>
        <w:gridCol w:w="98"/>
        <w:gridCol w:w="233"/>
        <w:gridCol w:w="3488"/>
        <w:gridCol w:w="849"/>
        <w:gridCol w:w="1468"/>
        <w:gridCol w:w="660"/>
        <w:gridCol w:w="1527"/>
      </w:tblGrid>
      <w:tr>
        <w:tblPrEx>
          <w:tblCellMar>
            <w:top w:w="0" w:type="dxa"/>
            <w:left w:w="108" w:type="dxa"/>
            <w:bottom w:w="0" w:type="dxa"/>
            <w:right w:w="108" w:type="dxa"/>
          </w:tblCellMar>
        </w:tblPrEx>
        <w:trPr>
          <w:trHeight w:val="635" w:hRule="atLeast"/>
        </w:trPr>
        <w:tc>
          <w:tcPr>
            <w:tcW w:w="14160"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317" w:hRule="atLeast"/>
        </w:trPr>
        <w:tc>
          <w:tcPr>
            <w:tcW w:w="523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0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公开01表</w:t>
            </w:r>
            <w:r>
              <w:rPr>
                <w:rFonts w:hint="eastAsia" w:ascii="宋体" w:hAnsi="宋体" w:eastAsia="宋体" w:cs="宋体"/>
                <w:kern w:val="0"/>
                <w:sz w:val="24"/>
                <w:szCs w:val="24"/>
              </w:rPr>
              <w:t>　</w:t>
            </w:r>
          </w:p>
        </w:tc>
        <w:tc>
          <w:tcPr>
            <w:tcW w:w="6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6" w:hRule="atLeast"/>
        </w:trPr>
        <w:tc>
          <w:tcPr>
            <w:tcW w:w="583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323"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45"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208.73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7.2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、社会保障和就业支出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369.25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八、住房保障支出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5.81</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215.93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375.06</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258.24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99.11</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474.17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474.17</w:t>
            </w:r>
          </w:p>
        </w:tc>
      </w:tr>
      <w:tr>
        <w:tblPrEx>
          <w:tblCellMar>
            <w:top w:w="0" w:type="dxa"/>
            <w:left w:w="108" w:type="dxa"/>
            <w:bottom w:w="0" w:type="dxa"/>
            <w:right w:w="108" w:type="dxa"/>
          </w:tblCellMar>
        </w:tblPrEx>
        <w:trPr>
          <w:trHeight w:val="1048" w:hRule="atLeast"/>
        </w:trPr>
        <w:tc>
          <w:tcPr>
            <w:tcW w:w="14160"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402" w:type="dxa"/>
        <w:tblInd w:w="0" w:type="dxa"/>
        <w:tblLayout w:type="autofit"/>
        <w:tblCellMar>
          <w:top w:w="0" w:type="dxa"/>
          <w:left w:w="0" w:type="dxa"/>
          <w:bottom w:w="0" w:type="dxa"/>
          <w:right w:w="0" w:type="dxa"/>
        </w:tblCellMar>
      </w:tblPr>
      <w:tblGrid>
        <w:gridCol w:w="400"/>
        <w:gridCol w:w="400"/>
        <w:gridCol w:w="1369"/>
        <w:gridCol w:w="1671"/>
        <w:gridCol w:w="1671"/>
        <w:gridCol w:w="1671"/>
        <w:gridCol w:w="1671"/>
        <w:gridCol w:w="1671"/>
        <w:gridCol w:w="1671"/>
        <w:gridCol w:w="2377"/>
      </w:tblGrid>
      <w:tr>
        <w:tblPrEx>
          <w:tblCellMar>
            <w:top w:w="0" w:type="dxa"/>
            <w:left w:w="0" w:type="dxa"/>
            <w:bottom w:w="0" w:type="dxa"/>
            <w:right w:w="0" w:type="dxa"/>
          </w:tblCellMar>
        </w:tblPrEx>
        <w:trPr>
          <w:trHeight w:val="435" w:hRule="atLeast"/>
        </w:trPr>
        <w:tc>
          <w:tcPr>
            <w:tcW w:w="1440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199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44"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81" w:hRule="atLeast"/>
        </w:trPr>
        <w:tc>
          <w:tcPr>
            <w:tcW w:w="199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79" w:hRule="atLeast"/>
        </w:trPr>
        <w:tc>
          <w:tcPr>
            <w:tcW w:w="199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215.93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208.73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208</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202.92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205.11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197.91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149.19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141.99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2080299</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社会福利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2081005</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社会福利事业单位</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p>
    <w:tbl>
      <w:tblPr>
        <w:tblStyle w:val="5"/>
        <w:tblW w:w="13183" w:type="dxa"/>
        <w:tblInd w:w="91" w:type="dxa"/>
        <w:tblLayout w:type="fixed"/>
        <w:tblCellMar>
          <w:top w:w="0" w:type="dxa"/>
          <w:left w:w="108" w:type="dxa"/>
          <w:bottom w:w="0" w:type="dxa"/>
          <w:right w:w="108" w:type="dxa"/>
        </w:tblCellMar>
      </w:tblPr>
      <w:tblGrid>
        <w:gridCol w:w="1042"/>
        <w:gridCol w:w="222"/>
        <w:gridCol w:w="2221"/>
        <w:gridCol w:w="1248"/>
        <w:gridCol w:w="1296"/>
        <w:gridCol w:w="1488"/>
        <w:gridCol w:w="1679"/>
        <w:gridCol w:w="2029"/>
        <w:gridCol w:w="195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375.06</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173.61</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201.45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369.25</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167.80</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216.98</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167.80</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161.06</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161.06</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49.18</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2080299</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6.74</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6.74</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147.30</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147.30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2081005</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147.30</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147.30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5.81</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tbl>
      <w:tblPr>
        <w:tblStyle w:val="5"/>
        <w:tblW w:w="15522" w:type="dxa"/>
        <w:tblInd w:w="91" w:type="dxa"/>
        <w:tblLayout w:type="autofit"/>
        <w:tblCellMar>
          <w:top w:w="0" w:type="dxa"/>
          <w:left w:w="108" w:type="dxa"/>
          <w:bottom w:w="0" w:type="dxa"/>
          <w:right w:w="108" w:type="dxa"/>
        </w:tblCellMar>
      </w:tblPr>
      <w:tblGrid>
        <w:gridCol w:w="3596"/>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2"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23"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208.73</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203.59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203.59</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208.73</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209.41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209.41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0.67</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0.67</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209.41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209.41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209.41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85" w:hRule="atLeast"/>
        </w:trPr>
        <w:tc>
          <w:tcPr>
            <w:tcW w:w="15522"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636"/>
        <w:gridCol w:w="1965"/>
        <w:gridCol w:w="1759"/>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部门：沅江市民政局(本级)</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209.41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155.21</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203.59</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149.40</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198.58</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149.40</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142.66</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142.66</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49.18</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209.41</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155.21</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203.59</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149.40</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both"/>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951"/>
        <w:gridCol w:w="922"/>
        <w:gridCol w:w="2316"/>
        <w:gridCol w:w="766"/>
        <w:gridCol w:w="922"/>
        <w:gridCol w:w="4206"/>
        <w:gridCol w:w="82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78.54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67.69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20.59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5.19</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5.19</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15.57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82.34</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72.88</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2021年度收、支总计474.17万元。与上年相比，减少</w:t>
      </w:r>
      <w:r>
        <w:rPr>
          <w:rFonts w:hint="eastAsia" w:asciiTheme="minorEastAsia" w:hAnsiTheme="minorEastAsia" w:eastAsiaTheme="minorEastAsia"/>
          <w:sz w:val="32"/>
          <w:szCs w:val="32"/>
          <w:lang w:val="en-US" w:eastAsia="zh-CN"/>
        </w:rPr>
        <w:t>147.93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23.78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财政拨款减少。</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2021年度收入合计215.93万元，其中：财政拨款收入208.73万元，占</w:t>
      </w:r>
      <w:r>
        <w:rPr>
          <w:rFonts w:hint="eastAsia" w:asciiTheme="minorEastAsia" w:hAnsiTheme="minorEastAsia" w:eastAsiaTheme="minorEastAsia"/>
          <w:sz w:val="32"/>
          <w:szCs w:val="32"/>
          <w:lang w:val="en-US" w:eastAsia="zh-CN"/>
        </w:rPr>
        <w:t>96.67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2021年度支出合计375.06万元，其中：基本支出173.61万元，占</w:t>
      </w:r>
      <w:r>
        <w:rPr>
          <w:rFonts w:hint="eastAsia" w:asciiTheme="minorEastAsia" w:hAnsiTheme="minorEastAsia" w:eastAsiaTheme="minorEastAsia"/>
          <w:sz w:val="32"/>
          <w:szCs w:val="32"/>
          <w:lang w:val="en-US" w:eastAsia="zh-CN"/>
        </w:rPr>
        <w:t>46.29</w:t>
      </w:r>
      <w:r>
        <w:rPr>
          <w:rFonts w:hint="eastAsia" w:asciiTheme="minorEastAsia" w:hAnsiTheme="minorEastAsia" w:eastAsiaTheme="minorEastAsia"/>
          <w:sz w:val="32"/>
          <w:szCs w:val="32"/>
        </w:rPr>
        <w:t>%；项目支出201.45万元，占</w:t>
      </w:r>
      <w:r>
        <w:rPr>
          <w:rFonts w:hint="eastAsia" w:asciiTheme="minorEastAsia" w:hAnsiTheme="minorEastAsia" w:eastAsiaTheme="minorEastAsia"/>
          <w:sz w:val="32"/>
          <w:szCs w:val="32"/>
          <w:lang w:val="en-US" w:eastAsia="zh-CN"/>
        </w:rPr>
        <w:t>53.71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hAnsi="黑体"/>
          <w:b/>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209.41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132.85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38.82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财政拨款减少。</w:t>
      </w:r>
      <w:r>
        <w:rPr>
          <w:rFonts w:hint="eastAsia" w:asciiTheme="minorEastAsia" w:hAnsiTheme="minorEastAsia" w:eastAsiaTheme="minorEastAsia"/>
          <w:sz w:val="32"/>
          <w:szCs w:val="32"/>
          <w:lang w:val="en-US" w:eastAsia="zh-CN"/>
        </w:rPr>
        <w:t xml:space="preserve">                            </w:t>
      </w: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2021年度财政拨款支出209.41万元，占本年支出合计的</w:t>
      </w:r>
      <w:r>
        <w:rPr>
          <w:rFonts w:hint="eastAsia" w:asciiTheme="minorEastAsia" w:hAnsiTheme="minorEastAsia" w:eastAsiaTheme="minorEastAsia"/>
          <w:sz w:val="32"/>
          <w:szCs w:val="32"/>
          <w:lang w:val="en-US" w:eastAsia="zh-CN"/>
        </w:rPr>
        <w:t>55.83</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117.45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35.93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财政拨款减少。</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209.41</w:t>
      </w:r>
      <w:r>
        <w:rPr>
          <w:rFonts w:hint="eastAsia" w:asciiTheme="minorEastAsia" w:hAnsiTheme="minorEastAsia" w:eastAsiaTheme="minorEastAsia"/>
          <w:sz w:val="32"/>
          <w:szCs w:val="32"/>
        </w:rPr>
        <w:t>万元，主要用于以下方面：社会保障和就业（类）支出203.59万元，占</w:t>
      </w:r>
      <w:r>
        <w:rPr>
          <w:rFonts w:hint="eastAsia" w:asciiTheme="minorEastAsia" w:hAnsiTheme="minorEastAsia" w:eastAsiaTheme="minorEastAsia"/>
          <w:sz w:val="32"/>
          <w:szCs w:val="32"/>
          <w:lang w:val="en-US" w:eastAsia="zh-CN"/>
        </w:rPr>
        <w:t>97.22</w:t>
      </w:r>
      <w:r>
        <w:rPr>
          <w:rFonts w:hint="eastAsia" w:asciiTheme="minorEastAsia" w:hAnsiTheme="minorEastAsia" w:eastAsiaTheme="minorEastAsia"/>
          <w:sz w:val="32"/>
          <w:szCs w:val="32"/>
        </w:rPr>
        <w:t>%；住房保障支出（类）支出</w:t>
      </w:r>
      <w:r>
        <w:rPr>
          <w:rFonts w:hint="eastAsia" w:asciiTheme="minorEastAsia" w:hAnsiTheme="minorEastAsia" w:eastAsiaTheme="minorEastAsia"/>
          <w:sz w:val="32"/>
          <w:szCs w:val="32"/>
          <w:lang w:val="en-US" w:eastAsia="zh-CN"/>
        </w:rPr>
        <w:t>5.81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359.69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209.41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58.22</w:t>
      </w:r>
      <w:r>
        <w:rPr>
          <w:rFonts w:hint="eastAsia" w:asciiTheme="minorEastAsia" w:hAnsiTheme="minorEastAsia" w:eastAsiaTheme="minorEastAsia"/>
          <w:sz w:val="32"/>
          <w:szCs w:val="32"/>
        </w:rPr>
        <w:t>%，其中：</w:t>
      </w:r>
    </w:p>
    <w:p>
      <w:pPr>
        <w:pStyle w:val="9"/>
        <w:numPr>
          <w:ilvl w:val="0"/>
          <w:numId w:val="2"/>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社会保障和就业（类）</w:t>
      </w:r>
    </w:p>
    <w:p>
      <w:pPr>
        <w:pStyle w:val="9"/>
        <w:numPr>
          <w:ilvl w:val="0"/>
          <w:numId w:val="3"/>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民政管理事务（款）行政运行（项）一般行政管理事务</w:t>
      </w:r>
      <w:r>
        <w:rPr>
          <w:rFonts w:hint="eastAsia" w:asciiTheme="minorEastAsia" w:hAnsiTheme="minorEastAsia" w:eastAsiaTheme="minorEastAsia"/>
          <w:sz w:val="32"/>
          <w:szCs w:val="32"/>
          <w:lang w:eastAsia="zh-CN"/>
        </w:rPr>
        <w:t>（项）一般行政管理事务（项）其他民政管理事务支出（项）</w:t>
      </w:r>
    </w:p>
    <w:p>
      <w:pPr>
        <w:pStyle w:val="9"/>
        <w:numPr>
          <w:ilvl w:val="0"/>
          <w:numId w:val="3"/>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社会福利（款）社会福利事业单位（项）</w:t>
      </w:r>
    </w:p>
    <w:p>
      <w:pPr>
        <w:pStyle w:val="9"/>
        <w:numPr>
          <w:ilvl w:val="0"/>
          <w:numId w:val="3"/>
        </w:numPr>
        <w:ind w:firstLine="640" w:firstLineChars="200"/>
        <w:rPr>
          <w:rFonts w:hint="default" w:asciiTheme="minorEastAsia" w:hAnsiTheme="minorEastAsia" w:eastAsiaTheme="minorEastAsia"/>
          <w:sz w:val="32"/>
          <w:szCs w:val="32"/>
          <w:lang w:val="en-US" w:eastAsia="zh-CN"/>
        </w:rPr>
      </w:pPr>
      <w:r>
        <w:rPr>
          <w:rFonts w:hint="default" w:asciiTheme="minorEastAsia" w:hAnsiTheme="minorEastAsia" w:eastAsiaTheme="minorEastAsia"/>
          <w:sz w:val="32"/>
          <w:szCs w:val="32"/>
          <w:lang w:val="en-US" w:eastAsia="zh-CN"/>
        </w:rPr>
        <w:t>特困人员救助供养</w:t>
      </w:r>
      <w:r>
        <w:rPr>
          <w:rFonts w:hint="eastAsia" w:asciiTheme="minorEastAsia" w:hAnsiTheme="minorEastAsia" w:eastAsiaTheme="minorEastAsia"/>
          <w:sz w:val="32"/>
          <w:szCs w:val="32"/>
          <w:lang w:val="en-US" w:eastAsia="zh-CN"/>
        </w:rPr>
        <w:t>（款)农村特困人员救助供养支出(项）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351.92</w:t>
      </w:r>
      <w:r>
        <w:rPr>
          <w:rFonts w:hint="eastAsia" w:asciiTheme="minorEastAsia" w:hAnsiTheme="minorEastAsia" w:eastAsiaTheme="minorEastAsia"/>
          <w:sz w:val="32"/>
          <w:szCs w:val="32"/>
        </w:rPr>
        <w:t>万元，支出决算为203.59万元，完成年初预算的</w:t>
      </w:r>
      <w:r>
        <w:rPr>
          <w:rFonts w:hint="eastAsia" w:asciiTheme="minorEastAsia" w:hAnsiTheme="minorEastAsia" w:eastAsiaTheme="minorEastAsia"/>
          <w:sz w:val="32"/>
          <w:szCs w:val="32"/>
          <w:lang w:val="en-US" w:eastAsia="zh-CN"/>
        </w:rPr>
        <w:t>57.85</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财政拨款减少</w:t>
      </w:r>
      <w:r>
        <w:rPr>
          <w:rFonts w:hint="eastAsia" w:asciiTheme="minorEastAsia" w:hAnsiTheme="minorEastAsia" w:eastAsiaTheme="minorEastAsia"/>
          <w:sz w:val="32"/>
          <w:szCs w:val="32"/>
          <w:lang w:val="en-US" w:eastAsia="zh-CN"/>
        </w:rPr>
        <w:t xml:space="preserve">                           </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住房保障支出（类）住房改革支出（款）住房公积金（项）。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77万元，支出决算为5.81万元，完成年初预算的</w:t>
      </w:r>
      <w:r>
        <w:rPr>
          <w:rFonts w:hint="eastAsia" w:asciiTheme="minorEastAsia" w:hAnsiTheme="minorEastAsia" w:eastAsiaTheme="minorEastAsia"/>
          <w:sz w:val="32"/>
          <w:szCs w:val="32"/>
          <w:lang w:val="en-US" w:eastAsia="zh-CN"/>
        </w:rPr>
        <w:t>74.77</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财政拨款减少</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155.21</w:t>
      </w:r>
      <w:r>
        <w:rPr>
          <w:rFonts w:hint="eastAsia" w:asciiTheme="minorEastAsia" w:hAnsiTheme="minorEastAsia" w:eastAsiaTheme="minorEastAsia"/>
          <w:sz w:val="32"/>
          <w:szCs w:val="32"/>
        </w:rPr>
        <w:t>万元，其中：人员经费82.34万元，占基本支出的</w:t>
      </w:r>
      <w:r>
        <w:rPr>
          <w:rFonts w:hint="eastAsia" w:asciiTheme="minorEastAsia" w:hAnsiTheme="minorEastAsia" w:eastAsiaTheme="minorEastAsia"/>
          <w:sz w:val="32"/>
          <w:szCs w:val="32"/>
          <w:lang w:val="en-US" w:eastAsia="zh-CN"/>
        </w:rPr>
        <w:t>54.34</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72.88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45.66</w:t>
      </w:r>
      <w:r>
        <w:rPr>
          <w:rFonts w:hint="eastAsia" w:asciiTheme="minorEastAsia" w:hAnsiTheme="minorEastAsia" w:eastAsiaTheme="minorEastAsia"/>
          <w:sz w:val="32"/>
          <w:szCs w:val="32"/>
        </w:rPr>
        <w:t>%，主要包括办公费、印刷费、咨询费、手续费。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93.33</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93.33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%,减少（增长）的主要原因是</w:t>
      </w:r>
      <w:r>
        <w:rPr>
          <w:rFonts w:hint="eastAsia" w:asciiTheme="minorEastAsia" w:hAnsiTheme="minorEastAsia" w:eastAsiaTheme="minorEastAsia"/>
          <w:sz w:val="32"/>
          <w:szCs w:val="32"/>
          <w:lang w:eastAsia="zh-CN"/>
        </w:rPr>
        <w:t>：疫情防控值班值守增多费用较上年有所增加</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93.33</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eastAsiaTheme="minorEastAsia"/>
          <w:sz w:val="32"/>
          <w:szCs w:val="32"/>
          <w:lang w:eastAsia="zh-CN"/>
        </w:rPr>
        <w:t>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无</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72.88</w:t>
      </w:r>
      <w:r>
        <w:rPr>
          <w:rFonts w:hint="eastAsia" w:asciiTheme="minorEastAsia" w:hAnsiTheme="minorEastAsia" w:eastAsiaTheme="minorEastAsia"/>
          <w:sz w:val="32"/>
          <w:szCs w:val="32"/>
        </w:rPr>
        <w:t>万元，上年决算数增加</w:t>
      </w:r>
      <w:r>
        <w:rPr>
          <w:rFonts w:hint="eastAsia" w:asciiTheme="minorEastAsia" w:hAnsiTheme="minorEastAsia" w:eastAsiaTheme="minorEastAsia"/>
          <w:sz w:val="32"/>
          <w:szCs w:val="32"/>
          <w:lang w:val="en-US" w:eastAsia="zh-CN"/>
        </w:rPr>
        <w:t>14.16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19.43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因入住人数的增多、消防设施的验收使用较上年度的水费电费相对增多、相关设备老化维修费用增多</w:t>
      </w:r>
      <w:r>
        <w:rPr>
          <w:rFonts w:hint="eastAsia" w:asciiTheme="minorEastAsia" w:hAnsiTheme="minorEastAsia" w:eastAsiaTheme="minorEastAsia"/>
          <w:sz w:val="32"/>
          <w:szCs w:val="32"/>
        </w:rPr>
        <w:t>。</w:t>
      </w:r>
    </w:p>
    <w:p>
      <w:pPr>
        <w:pStyle w:val="9"/>
        <w:rPr>
          <w:rFonts w:hint="eastAsia" w:hAnsi="黑体" w:eastAsia="黑体"/>
          <w:b/>
          <w:sz w:val="32"/>
          <w:szCs w:val="32"/>
          <w:lang w:val="en-US" w:eastAsia="zh-CN"/>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54.19</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福利院成本费用</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54.19</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260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260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w:t>
      </w:r>
      <w:r>
        <w:rPr>
          <w:rFonts w:ascii="Times New Roman" w:hAnsi="宋体" w:eastAsia="宋体"/>
          <w:kern w:val="0"/>
          <w:sz w:val="32"/>
          <w:szCs w:val="32"/>
        </w:rPr>
        <w:t>负责做好老年人，弃婴孤儿养护康复工作，开设日间照料</w:t>
      </w:r>
      <w:r>
        <w:rPr>
          <w:rFonts w:hint="eastAsia" w:cs="黑体" w:asciiTheme="minorEastAsia" w:hAnsiTheme="minorEastAsia"/>
          <w:color w:val="000000"/>
          <w:kern w:val="0"/>
          <w:sz w:val="32"/>
          <w:szCs w:val="32"/>
        </w:rPr>
        <w:t>；二是</w:t>
      </w:r>
      <w:r>
        <w:rPr>
          <w:rFonts w:ascii="Times New Roman" w:hAnsi="宋体" w:eastAsia="宋体"/>
          <w:kern w:val="0"/>
          <w:sz w:val="32"/>
          <w:szCs w:val="32"/>
        </w:rPr>
        <w:t>大力弘扬尊老爱幼的传统文化，创建社会和谐环境</w:t>
      </w:r>
      <w:r>
        <w:rPr>
          <w:rFonts w:hint="eastAsia" w:cs="黑体" w:asciiTheme="minorEastAsia" w:hAnsiTheme="minorEastAsia"/>
          <w:color w:val="000000"/>
          <w:kern w:val="0"/>
          <w:sz w:val="32"/>
          <w:szCs w:val="32"/>
        </w:rPr>
        <w:t>。发现的主要问题及原因：一是</w:t>
      </w:r>
      <w:r>
        <w:rPr>
          <w:rFonts w:hint="eastAsia" w:ascii="宋体" w:hAnsi="宋体"/>
          <w:sz w:val="32"/>
          <w:szCs w:val="32"/>
        </w:rPr>
        <w:t>预算标准与部门支出有差距，在执行过程中，有关实际支出超过预算标准</w:t>
      </w:r>
      <w:r>
        <w:rPr>
          <w:rFonts w:hint="eastAsia" w:cs="黑体" w:asciiTheme="minorEastAsia" w:hAnsiTheme="minorEastAsia"/>
          <w:color w:val="000000"/>
          <w:kern w:val="0"/>
          <w:sz w:val="32"/>
          <w:szCs w:val="32"/>
        </w:rPr>
        <w:t>；二是</w:t>
      </w:r>
      <w:r>
        <w:rPr>
          <w:rFonts w:hint="eastAsia" w:ascii="宋体" w:hAnsi="宋体"/>
          <w:sz w:val="32"/>
          <w:szCs w:val="32"/>
        </w:rPr>
        <w:t>财政收支矛盾仍然突出，地方财政风险加大</w:t>
      </w:r>
      <w:r>
        <w:rPr>
          <w:rFonts w:hint="eastAsia" w:cs="黑体" w:asciiTheme="minorEastAsia" w:hAnsiTheme="minorEastAsia"/>
          <w:color w:val="000000"/>
          <w:kern w:val="0"/>
          <w:sz w:val="32"/>
          <w:szCs w:val="32"/>
        </w:rPr>
        <w:t>。下一步改进措施：一是</w:t>
      </w:r>
      <w:r>
        <w:rPr>
          <w:rFonts w:hint="eastAsia" w:ascii="宋体" w:hAnsi="宋体"/>
          <w:sz w:val="32"/>
          <w:szCs w:val="32"/>
        </w:rPr>
        <w:t>加强管理，严控支出</w:t>
      </w:r>
      <w:r>
        <w:rPr>
          <w:rFonts w:hint="eastAsia" w:cs="黑体" w:asciiTheme="minorEastAsia" w:hAnsiTheme="minorEastAsia"/>
          <w:color w:val="000000"/>
          <w:kern w:val="0"/>
          <w:sz w:val="32"/>
          <w:szCs w:val="32"/>
        </w:rPr>
        <w:t>；二是</w:t>
      </w:r>
      <w:r>
        <w:rPr>
          <w:rFonts w:hint="eastAsia" w:ascii="宋体" w:hAnsi="宋体"/>
          <w:sz w:val="32"/>
          <w:szCs w:val="32"/>
        </w:rPr>
        <w:t>科学理财，强化职能作用</w:t>
      </w:r>
      <w:r>
        <w:rPr>
          <w:rFonts w:hint="eastAsia" w:cs="黑体" w:asciiTheme="minorEastAsia" w:hAnsiTheme="minorEastAsia"/>
          <w:color w:val="000000"/>
          <w:kern w:val="0"/>
          <w:sz w:val="32"/>
          <w:szCs w:val="32"/>
        </w:rPr>
        <w:t>。</w:t>
      </w:r>
    </w:p>
    <w:p>
      <w:pPr>
        <w:ind w:firstLine="480" w:firstLineChars="150"/>
        <w:rPr>
          <w:rFonts w:hint="eastAsia" w:ascii="宋体" w:hAnsi="宋体" w:eastAsiaTheme="minorEastAsia"/>
          <w:sz w:val="32"/>
          <w:szCs w:val="32"/>
          <w:lang w:eastAsia="zh-CN"/>
        </w:rPr>
      </w:pPr>
      <w:r>
        <w:rPr>
          <w:rFonts w:hint="eastAsia" w:cs="黑体" w:asciiTheme="minorEastAsia" w:hAnsiTheme="minorEastAsia"/>
          <w:color w:val="000000"/>
          <w:kern w:val="0"/>
          <w:sz w:val="32"/>
          <w:szCs w:val="32"/>
          <w:lang w:eastAsia="zh-CN"/>
        </w:rPr>
        <w:t>孤儿、收养</w:t>
      </w:r>
      <w:r>
        <w:rPr>
          <w:rFonts w:hint="eastAsia" w:cs="黑体" w:asciiTheme="minorEastAsia" w:hAnsiTheme="minorEastAsia"/>
          <w:color w:val="000000"/>
          <w:kern w:val="0"/>
          <w:sz w:val="32"/>
          <w:szCs w:val="32"/>
        </w:rPr>
        <w:t>项目绩效自评综述：</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2021年度部门整体支出绩效评价报告</w:t>
      </w:r>
    </w:p>
    <w:p>
      <w:pPr>
        <w:jc w:val="both"/>
        <w:rPr>
          <w:rFonts w:ascii="黑体" w:eastAsia="黑体" w:cs="黑体"/>
          <w:color w:val="000000"/>
          <w:kern w:val="0"/>
          <w:sz w:val="70"/>
          <w:szCs w:val="70"/>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w:t>
      </w:r>
      <w:r>
        <w:rPr>
          <w:rFonts w:hint="eastAsia" w:cs="黑体" w:asciiTheme="minorEastAsia" w:hAnsiTheme="minorEastAsia"/>
          <w:b/>
          <w:color w:val="000000"/>
          <w:kern w:val="0"/>
          <w:sz w:val="32"/>
          <w:szCs w:val="32"/>
          <w:lang w:val="en-US" w:eastAsia="zh-CN"/>
        </w:rPr>
        <w:t>21</w:t>
      </w:r>
      <w:r>
        <w:rPr>
          <w:rFonts w:hint="eastAsia" w:cs="黑体" w:asciiTheme="minorEastAsia" w:hAnsiTheme="minorEastAsia"/>
          <w:b/>
          <w:color w:val="000000"/>
          <w:kern w:val="0"/>
          <w:sz w:val="32"/>
          <w:szCs w:val="32"/>
        </w:rPr>
        <w:t>年沅江市</w:t>
      </w:r>
      <w:r>
        <w:rPr>
          <w:rFonts w:hint="eastAsia" w:cs="黑体" w:asciiTheme="minorEastAsia" w:hAnsiTheme="minorEastAsia"/>
          <w:b/>
          <w:color w:val="000000"/>
          <w:kern w:val="0"/>
          <w:sz w:val="32"/>
          <w:szCs w:val="32"/>
          <w:lang w:eastAsia="zh-CN"/>
        </w:rPr>
        <w:t>社会福利院</w:t>
      </w:r>
      <w:r>
        <w:rPr>
          <w:rFonts w:hint="eastAsia" w:cs="黑体" w:asciiTheme="minorEastAsia" w:hAnsiTheme="minorEastAsia"/>
          <w:b/>
          <w:color w:val="000000"/>
          <w:kern w:val="0"/>
          <w:sz w:val="32"/>
          <w:szCs w:val="32"/>
        </w:rPr>
        <w:t>决</w:t>
      </w:r>
      <w:bookmarkStart w:id="3" w:name="_GoBack"/>
      <w:bookmarkEnd w:id="3"/>
      <w:r>
        <w:rPr>
          <w:rFonts w:hint="eastAsia" w:cs="黑体" w:asciiTheme="minorEastAsia" w:hAnsiTheme="minorEastAsia"/>
          <w:b/>
          <w:color w:val="000000"/>
          <w:kern w:val="0"/>
          <w:sz w:val="32"/>
          <w:szCs w:val="32"/>
        </w:rPr>
        <w:t>算公开表格</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nSun">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CEE4"/>
    <w:multiLevelType w:val="singleLevel"/>
    <w:tmpl w:val="86B6CEE4"/>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4636E6"/>
    <w:multiLevelType w:val="singleLevel"/>
    <w:tmpl w:val="394636E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397152"/>
    <w:rsid w:val="076F100F"/>
    <w:rsid w:val="0A0D1B27"/>
    <w:rsid w:val="0BA14E07"/>
    <w:rsid w:val="0D9803FA"/>
    <w:rsid w:val="0E3E7DE0"/>
    <w:rsid w:val="13682767"/>
    <w:rsid w:val="13DE4B94"/>
    <w:rsid w:val="15F95EA6"/>
    <w:rsid w:val="161A0B74"/>
    <w:rsid w:val="22721D38"/>
    <w:rsid w:val="23241284"/>
    <w:rsid w:val="2BF43A63"/>
    <w:rsid w:val="352670A0"/>
    <w:rsid w:val="356F5ECC"/>
    <w:rsid w:val="3B982BEF"/>
    <w:rsid w:val="4879092B"/>
    <w:rsid w:val="4A9338E4"/>
    <w:rsid w:val="50C00B13"/>
    <w:rsid w:val="52C07A61"/>
    <w:rsid w:val="54F5168F"/>
    <w:rsid w:val="55814DA6"/>
    <w:rsid w:val="564D06FA"/>
    <w:rsid w:val="56BF111A"/>
    <w:rsid w:val="58B1018C"/>
    <w:rsid w:val="62402CDD"/>
    <w:rsid w:val="63260AD7"/>
    <w:rsid w:val="66344C92"/>
    <w:rsid w:val="6EB365E5"/>
    <w:rsid w:val="7787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6505</Words>
  <Characters>8021</Characters>
  <Lines>69</Lines>
  <Paragraphs>19</Paragraphs>
  <TotalTime>0</TotalTime>
  <ScaleCrop>false</ScaleCrop>
  <LinksUpToDate>false</LinksUpToDate>
  <CharactersWithSpaces>9069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2022-09-23T03:12:49Z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498B1A7110DC49EABDAF78268096B46A</vt:lpwstr>
  </property>
</Properties>
</file>