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沅江市烈士陵园服务中心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年度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整体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支出绩效自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评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报告</w:t>
      </w:r>
    </w:p>
    <w:p>
      <w:pPr>
        <w:jc w:val="left"/>
        <w:rPr>
          <w:rFonts w:ascii="黑体" w:hAnsi="黑体" w:eastAsia="黑体"/>
          <w:b/>
          <w:szCs w:val="24"/>
        </w:rPr>
      </w:pP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部门基本情况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机构设置情况：沅江市烈士陵园服务中心是民政局下属的二级事业单位。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人员情况：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根据编委核定，沅</w:t>
      </w:r>
      <w:r>
        <w:rPr>
          <w:rFonts w:hint="eastAsia" w:ascii="仿宋" w:hAnsi="仿宋" w:eastAsia="仿宋"/>
          <w:sz w:val="30"/>
          <w:szCs w:val="24"/>
        </w:rPr>
        <w:t>江市烈士陵园服务中心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所属事业编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8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人，在职人员</w:t>
      </w:r>
      <w:r>
        <w:rPr>
          <w:rFonts w:ascii="仿宋" w:hAnsi="仿宋" w:eastAsia="仿宋"/>
          <w:color w:val="000000"/>
          <w:kern w:val="0"/>
          <w:sz w:val="30"/>
          <w:szCs w:val="24"/>
        </w:rPr>
        <w:t>4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人，退休人员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人，全部纳入</w:t>
      </w:r>
      <w:r>
        <w:rPr>
          <w:rFonts w:ascii="仿宋" w:hAnsi="仿宋" w:eastAsia="仿宋"/>
          <w:color w:val="000000"/>
          <w:kern w:val="0"/>
          <w:sz w:val="30"/>
          <w:szCs w:val="24"/>
        </w:rPr>
        <w:t>20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年部门决算编制范围。</w:t>
      </w:r>
    </w:p>
    <w:p>
      <w:pPr>
        <w:widowControl/>
        <w:shd w:val="clear" w:color="auto" w:fill="FFFFFF"/>
        <w:spacing w:before="100" w:after="100" w:line="560" w:lineRule="atLeast"/>
        <w:ind w:left="781" w:leftChars="229" w:hanging="300" w:hangingChars="100"/>
        <w:jc w:val="left"/>
        <w:rPr>
          <w:rFonts w:hint="eastAsia" w:ascii="仿宋" w:hAnsi="仿宋" w:eastAsia="仿宋"/>
          <w:color w:val="000000"/>
          <w:kern w:val="0"/>
          <w:sz w:val="30"/>
          <w:szCs w:val="24"/>
        </w:rPr>
      </w:pP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工作职责：</w:t>
      </w:r>
    </w:p>
    <w:p>
      <w:pPr>
        <w:widowControl/>
        <w:shd w:val="clear" w:color="auto" w:fill="FFFFFF"/>
        <w:spacing w:before="100" w:after="100" w:line="560" w:lineRule="atLeast"/>
        <w:ind w:left="781" w:leftChars="229" w:hanging="300" w:hangingChars="10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1.根据国家有关制度，认真贯彻执上级有关规定不违法，不违反规章制度。</w:t>
      </w:r>
    </w:p>
    <w:p>
      <w:pPr>
        <w:widowControl/>
        <w:shd w:val="clear" w:color="auto" w:fill="FFFFFF"/>
        <w:spacing w:before="100" w:after="100" w:line="560" w:lineRule="atLeast"/>
        <w:ind w:firstLine="450" w:firstLineChars="15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2.严格物价政策，负责规范收费项目。</w:t>
      </w:r>
    </w:p>
    <w:p>
      <w:pPr>
        <w:widowControl/>
        <w:shd w:val="clear" w:color="auto" w:fill="FFFFFF"/>
        <w:spacing w:before="100" w:after="100" w:line="560" w:lineRule="atLeast"/>
        <w:ind w:firstLine="450" w:firstLineChars="15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3.加强墓园管理，保证卫生、美观、安全。</w:t>
      </w:r>
    </w:p>
    <w:p>
      <w:pPr>
        <w:widowControl/>
        <w:shd w:val="clear" w:color="auto" w:fill="FFFFFF"/>
        <w:spacing w:before="100" w:after="100" w:line="560" w:lineRule="atLeast"/>
        <w:ind w:firstLine="450" w:firstLineChars="15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4、做好墓地宣传及烈士广场的维护。</w:t>
      </w:r>
    </w:p>
    <w:p>
      <w:pPr>
        <w:widowControl/>
        <w:shd w:val="clear" w:color="auto" w:fill="FFFFFF"/>
        <w:spacing w:before="100" w:after="100" w:line="560" w:lineRule="atLeast"/>
        <w:ind w:firstLine="450" w:firstLineChars="15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5、负责革命烈士的褒扬工作</w:t>
      </w:r>
    </w:p>
    <w:p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6、负责革命烈士的骨灰安放工作。</w:t>
      </w:r>
    </w:p>
    <w:p>
      <w:pPr>
        <w:numPr>
          <w:ilvl w:val="0"/>
          <w:numId w:val="0"/>
        </w:numPr>
        <w:ind w:left="0" w:leftChars="0" w:firstLine="416" w:firstLineChars="139"/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7、</w:t>
      </w:r>
      <w:r>
        <w:rPr>
          <w:rFonts w:hint="eastAsia" w:ascii="仿宋" w:hAnsi="仿宋" w:eastAsia="仿宋" w:cs="仿宋_GB2312"/>
          <w:color w:val="333333"/>
          <w:kern w:val="0"/>
          <w:sz w:val="30"/>
          <w:szCs w:val="30"/>
          <w:shd w:val="clear" w:color="auto" w:fill="FFFFFF"/>
          <w:lang w:bidi="ar"/>
        </w:rPr>
        <w:t>负责为社会各界及烈士亲属祭扫活动提供服务，充分发挥爱国主义及青少年教育基地的作用。</w:t>
      </w:r>
    </w:p>
    <w:p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6"/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部门整体支出管理及使用情况</w:t>
      </w:r>
    </w:p>
    <w:p>
      <w:pPr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24"/>
        </w:rPr>
        <w:t>（一）基本支出的管理和使用情况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  </w:t>
      </w:r>
      <w:r>
        <w:rPr>
          <w:rFonts w:ascii="仿宋" w:hAnsi="仿宋" w:eastAsia="仿宋"/>
          <w:sz w:val="30"/>
          <w:szCs w:val="30"/>
        </w:rPr>
        <w:t xml:space="preserve"> 1</w:t>
      </w:r>
      <w:r>
        <w:rPr>
          <w:rFonts w:hint="eastAsia" w:ascii="仿宋" w:hAnsi="仿宋" w:eastAsia="仿宋"/>
          <w:sz w:val="30"/>
          <w:szCs w:val="30"/>
        </w:rPr>
        <w:t>、整体支出情况。</w:t>
      </w:r>
    </w:p>
    <w:p>
      <w:pPr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年度公共预算财政拨款收入总计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378.123</w:t>
      </w:r>
      <w:r>
        <w:rPr>
          <w:rFonts w:hint="eastAsia" w:ascii="仿宋" w:hAnsi="仿宋" w:eastAsia="仿宋"/>
          <w:sz w:val="30"/>
          <w:szCs w:val="30"/>
        </w:rPr>
        <w:t>万元，公共预算财政拨款支出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42.123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ascii="仿宋" w:hAnsi="仿宋" w:eastAsia="仿宋"/>
          <w:sz w:val="30"/>
          <w:szCs w:val="30"/>
        </w:rPr>
        <w:t>,</w:t>
      </w:r>
      <w:r>
        <w:t xml:space="preserve"> </w:t>
      </w:r>
      <w:r>
        <w:rPr>
          <w:rFonts w:hint="eastAsia" w:ascii="仿宋" w:hAnsi="仿宋" w:eastAsia="仿宋"/>
          <w:sz w:val="30"/>
          <w:szCs w:val="30"/>
        </w:rPr>
        <w:t>纳入公共预算管理的非税收入拨款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336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、一般公共预算财政拨款支出情况。</w:t>
      </w:r>
    </w:p>
    <w:p>
      <w:pPr>
        <w:ind w:firstLine="960" w:firstLineChars="3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行政运行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38.997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殡葬336万元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kern w:val="0"/>
          <w:sz w:val="30"/>
          <w:szCs w:val="30"/>
        </w:rPr>
        <w:t>住房保障支出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3.126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>;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(</w:t>
      </w:r>
      <w:r>
        <w:rPr>
          <w:rFonts w:hint="eastAsia" w:ascii="仿宋" w:hAnsi="仿宋" w:eastAsia="仿宋" w:cs="宋体"/>
          <w:kern w:val="0"/>
          <w:sz w:val="30"/>
          <w:szCs w:val="30"/>
        </w:rPr>
        <w:t>一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  <w:r>
        <w:rPr>
          <w:rFonts w:hint="eastAsia" w:ascii="仿宋" w:hAnsi="仿宋" w:eastAsia="仿宋" w:cs="宋体"/>
          <w:kern w:val="0"/>
          <w:sz w:val="30"/>
          <w:szCs w:val="30"/>
        </w:rPr>
        <w:t>基本支出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42.123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 w:cs="宋体"/>
          <w:kern w:val="0"/>
          <w:sz w:val="30"/>
          <w:szCs w:val="30"/>
        </w:rPr>
        <w:t>，工资福利支出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38.123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 w:cs="宋体"/>
          <w:kern w:val="0"/>
          <w:sz w:val="30"/>
          <w:szCs w:val="30"/>
        </w:rPr>
        <w:t>，商品和服务支出</w:t>
      </w:r>
      <w:r>
        <w:rPr>
          <w:rFonts w:ascii="仿宋" w:hAnsi="仿宋" w:eastAsia="仿宋" w:cs="宋体"/>
          <w:kern w:val="0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750" w:firstLineChars="2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二）项目支出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336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6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年“三公”经费预算数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万元，差旅费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办公费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水电费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sz w:val="30"/>
          <w:szCs w:val="30"/>
        </w:rPr>
        <w:t>万元，维修、会议、工会等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万元；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公务用车购置及运行维护费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万元，在其他收入中列支，“三公”经费预算与上年下降。</w:t>
      </w:r>
    </w:p>
    <w:p>
      <w:pPr>
        <w:ind w:firstLine="750" w:firstLineChars="250"/>
        <w:rPr>
          <w:rFonts w:ascii="宋体" w:cs="宋体"/>
          <w:kern w:val="0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三、部门整体支出绩效情况</w:t>
      </w:r>
    </w:p>
    <w:p>
      <w:pPr>
        <w:ind w:firstLine="750" w:firstLineChars="2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>
      <w:pPr>
        <w:ind w:firstLine="600" w:firstLineChars="20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>
      <w:pPr>
        <w:jc w:val="left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　总的来说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烈士陵园服务中心财务管理较为严格，建立了《财务管理制度》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  <w:r>
        <w:rPr>
          <w:rFonts w:hint="eastAsia" w:ascii="仿宋" w:hAnsi="仿宋" w:eastAsia="仿宋"/>
          <w:sz w:val="30"/>
          <w:szCs w:val="24"/>
        </w:rPr>
        <w:t>严格履行财务审批手续，做到了无计划安排不报账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无领导审批不报账，无经手人签字不报账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坚持勤俭节约，确保资金的规范使用与安全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</w:p>
    <w:p>
      <w:pPr>
        <w:jc w:val="left"/>
        <w:rPr>
          <w:rStyle w:val="6"/>
          <w:sz w:val="30"/>
          <w:szCs w:val="30"/>
        </w:rPr>
      </w:pPr>
      <w:r>
        <w:rPr>
          <w:rStyle w:val="6"/>
          <w:rFonts w:hint="eastAsia"/>
          <w:sz w:val="30"/>
          <w:szCs w:val="30"/>
        </w:rPr>
        <w:t>五、部门整体支出绩效评价指标分析</w:t>
      </w:r>
    </w:p>
    <w:p>
      <w:pPr>
        <w:jc w:val="left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t>20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分。</w:t>
      </w:r>
    </w:p>
    <w:p>
      <w:pPr>
        <w:rPr>
          <w:rFonts w:ascii="仿宋" w:hAnsi="仿宋" w:eastAsia="仿宋"/>
          <w:sz w:val="30"/>
          <w:szCs w:val="24"/>
        </w:rPr>
      </w:pPr>
      <w:r>
        <w:rPr>
          <w:rStyle w:val="6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1</w:t>
      </w:r>
      <w:r>
        <w:rPr>
          <w:rFonts w:hint="eastAsia" w:ascii="仿宋" w:hAnsi="仿宋" w:eastAsia="仿宋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、从财政职能方面看：财政收支矛盾仍然突出，地方财政风险加大。</w:t>
      </w:r>
    </w:p>
    <w:p>
      <w:pPr>
        <w:ind w:firstLine="450" w:firstLineChars="150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ascii="仿宋" w:hAnsi="仿宋" w:eastAsia="仿宋"/>
          <w:color w:val="323232"/>
          <w:sz w:val="30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323232"/>
          <w:sz w:val="30"/>
          <w:szCs w:val="24"/>
          <w:shd w:val="clear" w:color="auto" w:fill="FFFFFF"/>
        </w:rPr>
        <w:t>、从单位工作职能上看，维护管理有待更进一步加强。</w:t>
      </w:r>
    </w:p>
    <w:p>
      <w:pPr>
        <w:rPr>
          <w:rFonts w:ascii="仿宋" w:hAnsi="仿宋" w:eastAsia="仿宋"/>
          <w:b/>
          <w:sz w:val="30"/>
          <w:szCs w:val="24"/>
        </w:rPr>
      </w:pPr>
      <w:r>
        <w:rPr>
          <w:rStyle w:val="6"/>
          <w:rFonts w:hint="eastAsia"/>
          <w:color w:val="1B1B1B"/>
          <w:shd w:val="clear" w:color="auto" w:fill="FFFFFF"/>
        </w:rPr>
        <w:t>七</w:t>
      </w:r>
      <w:r>
        <w:rPr>
          <w:rFonts w:hint="eastAsia" w:ascii="仿宋" w:hAnsi="仿宋" w:eastAsia="仿宋"/>
          <w:sz w:val="30"/>
          <w:szCs w:val="24"/>
        </w:rPr>
        <w:t>、</w:t>
      </w:r>
      <w:r>
        <w:rPr>
          <w:rFonts w:hint="eastAsia" w:ascii="仿宋" w:hAnsi="仿宋" w:eastAsia="仿宋"/>
          <w:b/>
          <w:sz w:val="30"/>
          <w:szCs w:val="24"/>
        </w:rPr>
        <w:t>改进措施和有关建议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>
      <w:pPr>
        <w:ind w:firstLine="450" w:firstLineChars="150"/>
        <w:rPr>
          <w:rFonts w:hint="eastAsia"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>
      <w:pPr>
        <w:ind w:firstLine="450" w:firstLineChars="150"/>
        <w:rPr>
          <w:rFonts w:hint="eastAsia" w:ascii="仿宋" w:hAnsi="仿宋" w:eastAsia="仿宋"/>
          <w:sz w:val="30"/>
          <w:szCs w:val="24"/>
        </w:rPr>
      </w:pPr>
    </w:p>
    <w:p>
      <w:pPr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沅江市烈士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陵园服务中心</w:t>
      </w:r>
    </w:p>
    <w:p>
      <w:pPr>
        <w:ind w:right="600" w:firstLine="420"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2240" w:h="15840"/>
      <w:pgMar w:top="1440" w:right="1633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BEF8"/>
    <w:multiLevelType w:val="multilevel"/>
    <w:tmpl w:val="824DBEF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Yjg0ZWJhYTczYWViODJkMDdiZmE1NzZkNzQ0YmYifQ=="/>
  </w:docVars>
  <w:rsids>
    <w:rsidRoot w:val="00AD68BF"/>
    <w:rsid w:val="00000000"/>
    <w:rsid w:val="000A331A"/>
    <w:rsid w:val="001027C5"/>
    <w:rsid w:val="0012334A"/>
    <w:rsid w:val="002530DE"/>
    <w:rsid w:val="00257A9E"/>
    <w:rsid w:val="00446305"/>
    <w:rsid w:val="00474819"/>
    <w:rsid w:val="00484FBC"/>
    <w:rsid w:val="005000A1"/>
    <w:rsid w:val="005E0642"/>
    <w:rsid w:val="006B1886"/>
    <w:rsid w:val="006C559B"/>
    <w:rsid w:val="00741755"/>
    <w:rsid w:val="008621B3"/>
    <w:rsid w:val="008D79EF"/>
    <w:rsid w:val="008E35CF"/>
    <w:rsid w:val="00AA3A12"/>
    <w:rsid w:val="00AD68BF"/>
    <w:rsid w:val="00AF2C53"/>
    <w:rsid w:val="00B057C7"/>
    <w:rsid w:val="00B156D5"/>
    <w:rsid w:val="00BF71B5"/>
    <w:rsid w:val="00CA37A3"/>
    <w:rsid w:val="00EC6C27"/>
    <w:rsid w:val="0C0C7E7A"/>
    <w:rsid w:val="17E27DA4"/>
    <w:rsid w:val="23C3068C"/>
    <w:rsid w:val="2D557AB9"/>
    <w:rsid w:val="2F2B28F9"/>
    <w:rsid w:val="370F4BE9"/>
    <w:rsid w:val="4BA20074"/>
    <w:rsid w:val="4E8D6C8B"/>
    <w:rsid w:val="54B36F15"/>
    <w:rsid w:val="76351F1B"/>
    <w:rsid w:val="7FC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1286</Words>
  <Characters>1349</Characters>
  <Lines>9</Lines>
  <Paragraphs>2</Paragraphs>
  <TotalTime>6</TotalTime>
  <ScaleCrop>false</ScaleCrop>
  <LinksUpToDate>false</LinksUpToDate>
  <CharactersWithSpaces>1360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2020-12-04T00:54:00Z</dcterms:created>
  <dc:creator>Administrator</dc:creator>
  <cp:lastModifiedBy>Anna</cp:lastModifiedBy>
  <cp:lastPrinted>2019-07-17T03:13:00Z</cp:lastPrinted>
  <dcterms:modified xsi:type="dcterms:W3CDTF">2022-07-20T03:02:57Z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075113B18D8D4E88B00E575C4C2CC6FB</vt:lpwstr>
  </property>
</Properties>
</file>