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w:t>
      </w:r>
      <w:r>
        <w:rPr>
          <w:rFonts w:hint="eastAsia"/>
          <w:sz w:val="84"/>
          <w:szCs w:val="84"/>
          <w:lang w:val="en-US" w:eastAsia="zh-CN"/>
        </w:rPr>
        <w:t>2</w:t>
      </w:r>
      <w:r>
        <w:rPr>
          <w:rFonts w:hint="eastAsia"/>
          <w:sz w:val="84"/>
          <w:szCs w:val="84"/>
        </w:rPr>
        <w:t>年度</w:t>
      </w:r>
    </w:p>
    <w:p>
      <w:pPr>
        <w:pStyle w:val="11"/>
        <w:jc w:val="center"/>
        <w:rPr>
          <w:sz w:val="84"/>
          <w:szCs w:val="84"/>
        </w:rPr>
      </w:pPr>
      <w:r>
        <w:rPr>
          <w:rFonts w:hint="eastAsia"/>
          <w:sz w:val="84"/>
          <w:szCs w:val="84"/>
        </w:rPr>
        <w:t>沅江市文学艺术界联合会部门决算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第一部分沅江市文学艺术界联合会单位概况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eastAsia="zh-CN"/>
        </w:rPr>
        <w:t>2022</w:t>
      </w:r>
      <w:r>
        <w:rPr>
          <w:rFonts w:hint="eastAsia" w:hAnsi="仿宋_GB2312"/>
          <w:b/>
          <w:sz w:val="28"/>
          <w:szCs w:val="28"/>
        </w:rPr>
        <w:t>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eastAsia="zh-CN"/>
        </w:rPr>
        <w:t>2022</w:t>
      </w:r>
      <w:r>
        <w:rPr>
          <w:rFonts w:hint="eastAsia" w:hAnsi="仿宋_GB2312"/>
          <w:b/>
          <w:sz w:val="28"/>
          <w:szCs w:val="28"/>
        </w:rPr>
        <w:t>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lang w:eastAsia="zh-CN"/>
        </w:rPr>
        <w:t>2022</w:t>
      </w:r>
      <w:r>
        <w:rPr>
          <w:rFonts w:hint="eastAsia" w:cs="仿宋_GB2312" w:asciiTheme="minorEastAsia" w:hAnsiTheme="minorEastAsia" w:eastAsiaTheme="minorEastAsia"/>
          <w:sz w:val="28"/>
          <w:szCs w:val="28"/>
        </w:rPr>
        <w:t>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pStyle w:val="11"/>
        <w:jc w:val="center"/>
        <w:rPr>
          <w:sz w:val="84"/>
          <w:szCs w:val="84"/>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rPr>
        <w:t>沅江市文学艺术界联合会单位概况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（一）贯彻落实党的文艺方针，组织、引导文艺工作者学习党的文艺理论，使全市文艺事业健康持续发展。</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（二）对全市性文艺家协会、学会进行指导、协调、联络、服务工作。</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（三）组织文艺工作者开展文艺活动；发现和培养文艺人才；表彰、奖励文学艺术创作、研究和表演等领域的优秀工作者和优秀作品。</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（四）主办文艺期刊。</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（五）开展文学艺术领域的学术研讨与交流；参与制订全市文艺创作和文艺事业发展规划。</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（六）反映文艺工作者的意见和要求；协同有关部门做好文学艺术界知识分子工作。</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（七）维护文艺工作者和文艺团体的合法权益。</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（八）完成上级交办的其他任务。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（一）内设机构设置。根据编委核定，</w:t>
      </w:r>
      <w:r>
        <w:rPr>
          <w:rFonts w:hint="eastAsia" w:asciiTheme="minorEastAsia" w:hAnsiTheme="minorEastAsia"/>
          <w:bCs/>
          <w:kern w:val="0"/>
          <w:sz w:val="32"/>
          <w:szCs w:val="32"/>
          <w:lang w:val="en-US" w:eastAsia="zh-CN"/>
        </w:rPr>
        <w:t>除机关本级外</w:t>
      </w:r>
      <w:r>
        <w:rPr>
          <w:rFonts w:hint="eastAsia" w:asciiTheme="minorEastAsia" w:hAnsiTheme="minorEastAsia"/>
          <w:bCs/>
          <w:kern w:val="0"/>
          <w:sz w:val="32"/>
          <w:szCs w:val="32"/>
        </w:rPr>
        <w:t>，</w:t>
      </w:r>
      <w:r>
        <w:rPr>
          <w:rFonts w:hint="eastAsia" w:asciiTheme="minorEastAsia" w:hAnsiTheme="minorEastAsia"/>
          <w:bCs/>
          <w:kern w:val="0"/>
          <w:sz w:val="32"/>
          <w:szCs w:val="32"/>
          <w:lang w:val="en-US" w:eastAsia="zh-CN"/>
        </w:rPr>
        <w:t>所属</w:t>
      </w:r>
      <w:r>
        <w:rPr>
          <w:rFonts w:hint="eastAsia" w:asciiTheme="minorEastAsia" w:hAnsiTheme="minorEastAsia"/>
          <w:bCs/>
          <w:kern w:val="0"/>
          <w:sz w:val="32"/>
          <w:szCs w:val="32"/>
        </w:rPr>
        <w:t>事业单位</w:t>
      </w:r>
      <w:r>
        <w:rPr>
          <w:rFonts w:asciiTheme="minorEastAsia" w:hAnsiTheme="minorEastAsia"/>
          <w:bCs/>
          <w:kern w:val="0"/>
          <w:sz w:val="32"/>
          <w:szCs w:val="32"/>
        </w:rPr>
        <w:t>1</w:t>
      </w:r>
      <w:r>
        <w:rPr>
          <w:rFonts w:hint="eastAsia" w:asciiTheme="minorEastAsia" w:hAnsiTheme="minorEastAsia"/>
          <w:bCs/>
          <w:kern w:val="0"/>
          <w:sz w:val="32"/>
          <w:szCs w:val="32"/>
        </w:rPr>
        <w:t>个，二级机构0个，全部纳入</w:t>
      </w:r>
      <w:r>
        <w:rPr>
          <w:rFonts w:hint="eastAsia" w:asciiTheme="minorEastAsia" w:hAnsiTheme="minorEastAsia"/>
          <w:bCs/>
          <w:kern w:val="0"/>
          <w:sz w:val="32"/>
          <w:szCs w:val="32"/>
          <w:lang w:eastAsia="zh-CN"/>
        </w:rPr>
        <w:t>2022</w:t>
      </w:r>
      <w:r>
        <w:rPr>
          <w:rFonts w:hint="eastAsia" w:asciiTheme="minorEastAsia" w:hAnsiTheme="minorEastAsia"/>
          <w:bCs/>
          <w:kern w:val="0"/>
          <w:sz w:val="32"/>
          <w:szCs w:val="32"/>
        </w:rPr>
        <w:t>年部门决算编制范围。</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（二）决算单位构成。沅江市文学艺术界联合会单位</w:t>
      </w:r>
      <w:r>
        <w:rPr>
          <w:rFonts w:hint="eastAsia" w:asciiTheme="minorEastAsia" w:hAnsiTheme="minorEastAsia"/>
          <w:bCs/>
          <w:kern w:val="0"/>
          <w:sz w:val="32"/>
          <w:szCs w:val="32"/>
          <w:lang w:eastAsia="zh-CN"/>
        </w:rPr>
        <w:t>2022</w:t>
      </w:r>
      <w:r>
        <w:rPr>
          <w:rFonts w:hint="eastAsia" w:asciiTheme="minorEastAsia" w:hAnsiTheme="minorEastAsia"/>
          <w:bCs/>
          <w:kern w:val="0"/>
          <w:sz w:val="32"/>
          <w:szCs w:val="32"/>
        </w:rPr>
        <w:t>年部门决算汇总公开单位构成包括：沅江市文学艺术界联合会单位本级。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2"/>
        <w:rPr>
          <w:rFonts w:hint="eastAsia"/>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72"/>
          <w:szCs w:val="72"/>
        </w:rPr>
      </w:pPr>
      <w:r>
        <w:rPr>
          <w:rFonts w:hint="eastAsia" w:ascii="黑体" w:hAnsi="黑体" w:eastAsia="黑体"/>
          <w:sz w:val="72"/>
          <w:szCs w:val="72"/>
        </w:rPr>
        <w:t>第二部分</w:t>
      </w:r>
    </w:p>
    <w:p>
      <w:pPr>
        <w:jc w:val="center"/>
        <w:rPr>
          <w:rFonts w:ascii="黑体" w:hAnsi="黑体" w:eastAsia="黑体"/>
          <w:sz w:val="72"/>
          <w:szCs w:val="72"/>
        </w:rPr>
      </w:pPr>
    </w:p>
    <w:p>
      <w:pPr>
        <w:jc w:val="center"/>
        <w:rPr>
          <w:rFonts w:ascii="黑体" w:hAnsi="黑体" w:eastAsia="黑体"/>
          <w:sz w:val="72"/>
          <w:szCs w:val="72"/>
        </w:rPr>
      </w:pPr>
      <w:r>
        <w:rPr>
          <w:rFonts w:hint="eastAsia" w:ascii="黑体" w:hAnsi="黑体" w:eastAsia="黑体"/>
          <w:sz w:val="72"/>
          <w:szCs w:val="72"/>
        </w:rPr>
        <w:t>部门决算表（见附表）</w:t>
      </w:r>
    </w:p>
    <w:p>
      <w:pPr>
        <w:jc w:val="center"/>
        <w:rPr>
          <w:rFonts w:ascii="黑体" w:hAnsi="黑体" w:eastAsia="黑体"/>
          <w:sz w:val="72"/>
          <w:szCs w:val="72"/>
        </w:rPr>
      </w:pPr>
    </w:p>
    <w:p>
      <w:pPr>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rFonts w:hint="eastAsia"/>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r>
        <w:rPr>
          <w:rFonts w:hint="eastAsia"/>
          <w:sz w:val="70"/>
          <w:szCs w:val="70"/>
          <w:lang w:eastAsia="zh-CN"/>
        </w:rPr>
        <w:t>2022</w:t>
      </w:r>
      <w:r>
        <w:rPr>
          <w:rFonts w:hint="eastAsia"/>
          <w:sz w:val="70"/>
          <w:szCs w:val="70"/>
        </w:rPr>
        <w:t>年度部门决算情况说明</w:t>
      </w:r>
    </w:p>
    <w:p>
      <w:pPr>
        <w:widowControl/>
        <w:jc w:val="left"/>
        <w:rPr>
          <w:rFonts w:hAnsi="黑体"/>
          <w:b/>
          <w:sz w:val="32"/>
          <w:szCs w:val="32"/>
        </w:rPr>
      </w:pPr>
      <w:r>
        <w:rPr>
          <w:rFonts w:hint="eastAsia" w:hAnsi="黑体"/>
          <w:b/>
          <w:sz w:val="32"/>
          <w:szCs w:val="32"/>
        </w:rPr>
        <w:t>一、收入支出决算总体情况说明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年度收、支总计</w:t>
      </w:r>
      <w:r>
        <w:rPr>
          <w:rFonts w:hint="eastAsia" w:asciiTheme="minorEastAsia" w:hAnsiTheme="minorEastAsia" w:eastAsiaTheme="minorEastAsia"/>
          <w:sz w:val="32"/>
          <w:szCs w:val="32"/>
          <w:lang w:val="en-US" w:eastAsia="zh-CN"/>
        </w:rPr>
        <w:t>186.3</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val="en-US" w:eastAsia="zh-CN"/>
        </w:rPr>
        <w:t>增加65.78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增加54.6</w:t>
      </w:r>
      <w:r>
        <w:rPr>
          <w:rFonts w:hint="eastAsia" w:asciiTheme="minorEastAsia" w:hAnsiTheme="minorEastAsia" w:eastAsiaTheme="minorEastAsia"/>
          <w:sz w:val="32"/>
          <w:szCs w:val="32"/>
        </w:rPr>
        <w:t>%，主要是因为单位</w:t>
      </w:r>
      <w:r>
        <w:rPr>
          <w:rFonts w:hint="eastAsia" w:asciiTheme="minorEastAsia" w:hAnsiTheme="minorEastAsia" w:eastAsiaTheme="minorEastAsia"/>
          <w:sz w:val="32"/>
          <w:szCs w:val="32"/>
          <w:lang w:val="en-US" w:eastAsia="zh-CN"/>
        </w:rPr>
        <w:t>人员增加</w:t>
      </w:r>
      <w:r>
        <w:rPr>
          <w:rFonts w:hint="eastAsia" w:asciiTheme="minorEastAsia" w:hAnsiTheme="minorEastAsia" w:eastAsiaTheme="minorEastAsia"/>
          <w:sz w:val="32"/>
          <w:szCs w:val="32"/>
        </w:rPr>
        <w:t>，拨款</w:t>
      </w:r>
      <w:r>
        <w:rPr>
          <w:rFonts w:hint="eastAsia" w:asciiTheme="minorEastAsia" w:hAnsiTheme="minorEastAsia" w:eastAsiaTheme="minorEastAsia"/>
          <w:sz w:val="32"/>
          <w:szCs w:val="32"/>
          <w:lang w:val="en-US" w:eastAsia="zh-CN"/>
        </w:rPr>
        <w:t>增加</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年度收入合计</w:t>
      </w:r>
      <w:r>
        <w:rPr>
          <w:rFonts w:hint="eastAsia" w:asciiTheme="minorEastAsia" w:hAnsiTheme="minorEastAsia" w:eastAsiaTheme="minorEastAsia"/>
          <w:sz w:val="32"/>
          <w:szCs w:val="32"/>
          <w:lang w:val="en-US" w:eastAsia="zh-CN"/>
        </w:rPr>
        <w:t>173.96</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170.96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98</w:t>
      </w:r>
      <w:r>
        <w:rPr>
          <w:rFonts w:hint="eastAsia" w:asciiTheme="minorEastAsia" w:hAnsiTheme="minorEastAsia" w:eastAsiaTheme="minorEastAsia"/>
          <w:sz w:val="32"/>
          <w:szCs w:val="32"/>
        </w:rPr>
        <w:t>%；上级补助收入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%；事业收入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%；经营收入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%；附属单位上缴收入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年度支出合计</w:t>
      </w:r>
      <w:r>
        <w:rPr>
          <w:rFonts w:hint="eastAsia" w:asciiTheme="minorEastAsia" w:hAnsiTheme="minorEastAsia" w:eastAsiaTheme="minorEastAsia"/>
          <w:sz w:val="32"/>
          <w:szCs w:val="32"/>
          <w:lang w:val="en-US" w:eastAsia="zh-CN"/>
        </w:rPr>
        <w:t>185.82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78.25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107.57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58</w:t>
      </w:r>
      <w:r>
        <w:rPr>
          <w:rFonts w:hint="eastAsia" w:asciiTheme="minorEastAsia" w:hAnsiTheme="minorEastAsia" w:eastAsiaTheme="minorEastAsia"/>
          <w:sz w:val="32"/>
          <w:szCs w:val="32"/>
        </w:rPr>
        <w:t>%；上缴上级支出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%；经营支出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%；对附属单位补助支出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年度财政拨款收、支总计</w:t>
      </w:r>
      <w:r>
        <w:rPr>
          <w:rFonts w:hint="eastAsia" w:asciiTheme="minorEastAsia" w:hAnsiTheme="minorEastAsia" w:eastAsiaTheme="minorEastAsia"/>
          <w:sz w:val="32"/>
          <w:szCs w:val="32"/>
          <w:lang w:val="en-US" w:eastAsia="zh-CN"/>
        </w:rPr>
        <w:t>170.96</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val="en-US" w:eastAsia="zh-CN"/>
        </w:rPr>
        <w:t>增加53.68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增加46</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val="en-US" w:eastAsia="zh-CN"/>
        </w:rPr>
        <w:t>因2021年无财务人员导致有多项单位专项经费结余结转到2022年使用，</w:t>
      </w:r>
      <w:r>
        <w:rPr>
          <w:rFonts w:hint="eastAsia" w:asciiTheme="minorEastAsia" w:hAnsiTheme="minorEastAsia" w:eastAsiaTheme="minorEastAsia"/>
          <w:sz w:val="32"/>
          <w:szCs w:val="32"/>
        </w:rPr>
        <w:t>进行了预算调整人员变动</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单位专项</w:t>
      </w:r>
      <w:r>
        <w:rPr>
          <w:rFonts w:hint="eastAsia" w:asciiTheme="minorEastAsia" w:hAnsiTheme="minorEastAsia" w:eastAsiaTheme="minorEastAsia"/>
          <w:sz w:val="32"/>
          <w:szCs w:val="32"/>
          <w:lang w:val="en-US" w:eastAsia="zh-CN"/>
        </w:rPr>
        <w:t>增加</w:t>
      </w:r>
      <w:r>
        <w:rPr>
          <w:rFonts w:hint="eastAsia" w:asciiTheme="minorEastAsia" w:hAnsiTheme="minorEastAsia" w:eastAsiaTheme="minorEastAsia"/>
          <w:sz w:val="32"/>
          <w:szCs w:val="32"/>
        </w:rPr>
        <w:t>，拨款</w:t>
      </w:r>
      <w:r>
        <w:rPr>
          <w:rFonts w:hint="eastAsia" w:asciiTheme="minorEastAsia" w:hAnsiTheme="minorEastAsia" w:eastAsiaTheme="minorEastAsia"/>
          <w:sz w:val="32"/>
          <w:szCs w:val="32"/>
          <w:lang w:val="en-US" w:eastAsia="zh-CN"/>
        </w:rPr>
        <w:t>增加，当年开展活动较多</w:t>
      </w:r>
      <w:r>
        <w:rPr>
          <w:rFonts w:hint="eastAsia" w:asciiTheme="minorEastAsia" w:hAnsiTheme="minorEastAsia" w:eastAsiaTheme="minorEastAsia"/>
          <w:sz w:val="32"/>
          <w:szCs w:val="32"/>
        </w:rPr>
        <w:t>。</w:t>
      </w:r>
      <w:bookmarkStart w:id="0" w:name="_GoBack"/>
      <w:bookmarkEnd w:id="0"/>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170.96</w:t>
      </w:r>
      <w:r>
        <w:rPr>
          <w:rFonts w:hint="eastAsia" w:asciiTheme="minorEastAsia" w:hAnsiTheme="minorEastAsia" w:eastAsiaTheme="minorEastAsia"/>
          <w:sz w:val="32"/>
          <w:szCs w:val="32"/>
        </w:rPr>
        <w:t>万元，与上年相比，财政拨款支出</w:t>
      </w:r>
      <w:r>
        <w:rPr>
          <w:rFonts w:hint="eastAsia" w:asciiTheme="minorEastAsia" w:hAnsiTheme="minorEastAsia" w:eastAsiaTheme="minorEastAsia"/>
          <w:sz w:val="32"/>
          <w:szCs w:val="32"/>
          <w:lang w:val="en-US" w:eastAsia="zh-CN"/>
        </w:rPr>
        <w:t>增加53.68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增加46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2021年无财务人员导致有多项单位专项经费结余结转到2022年使用，</w:t>
      </w:r>
      <w:r>
        <w:rPr>
          <w:rFonts w:hint="eastAsia" w:asciiTheme="minorEastAsia" w:hAnsiTheme="minorEastAsia" w:eastAsiaTheme="minorEastAsia"/>
          <w:sz w:val="32"/>
          <w:szCs w:val="32"/>
        </w:rPr>
        <w:t>进行了预算调整人员变动</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单位专项</w:t>
      </w:r>
      <w:r>
        <w:rPr>
          <w:rFonts w:hint="eastAsia" w:asciiTheme="minorEastAsia" w:hAnsiTheme="minorEastAsia" w:eastAsiaTheme="minorEastAsia"/>
          <w:sz w:val="32"/>
          <w:szCs w:val="32"/>
          <w:lang w:val="en-US" w:eastAsia="zh-CN"/>
        </w:rPr>
        <w:t>增加</w:t>
      </w:r>
      <w:r>
        <w:rPr>
          <w:rFonts w:hint="eastAsia" w:asciiTheme="minorEastAsia" w:hAnsiTheme="minorEastAsia" w:eastAsiaTheme="minorEastAsia"/>
          <w:sz w:val="32"/>
          <w:szCs w:val="32"/>
        </w:rPr>
        <w:t>，拨款</w:t>
      </w:r>
      <w:r>
        <w:rPr>
          <w:rFonts w:hint="eastAsia" w:asciiTheme="minorEastAsia" w:hAnsiTheme="minorEastAsia" w:eastAsiaTheme="minorEastAsia"/>
          <w:sz w:val="32"/>
          <w:szCs w:val="32"/>
          <w:lang w:val="en-US" w:eastAsia="zh-CN"/>
        </w:rPr>
        <w:t>增加，当年开展活动较多</w:t>
      </w:r>
      <w:r>
        <w:rPr>
          <w:rFonts w:hint="eastAsia" w:asciiTheme="minorEastAsia" w:hAnsiTheme="minorEastAsia" w:eastAsiaTheme="minorEastAsia"/>
          <w:sz w:val="32"/>
          <w:szCs w:val="32"/>
        </w:rPr>
        <w:t>。</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170.96</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一般公共服务支出7.7万元，占4%，</w:t>
      </w:r>
      <w:r>
        <w:rPr>
          <w:rFonts w:hint="eastAsia" w:asciiTheme="minorEastAsia" w:hAnsiTheme="minorEastAsia" w:eastAsiaTheme="minorEastAsia"/>
          <w:sz w:val="32"/>
          <w:szCs w:val="32"/>
        </w:rPr>
        <w:t>文化体育与传媒支出</w:t>
      </w:r>
      <w:r>
        <w:rPr>
          <w:rFonts w:hint="eastAsia" w:asciiTheme="minorEastAsia" w:hAnsiTheme="minorEastAsia" w:eastAsiaTheme="minorEastAsia"/>
          <w:sz w:val="32"/>
          <w:szCs w:val="32"/>
          <w:lang w:val="en-US" w:eastAsia="zh-CN"/>
        </w:rPr>
        <w:t>160.69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94%</w:t>
      </w:r>
      <w:r>
        <w:rPr>
          <w:rFonts w:hint="eastAsia" w:asciiTheme="minorEastAsia" w:hAnsiTheme="minorEastAsia" w:eastAsiaTheme="minorEastAsia"/>
          <w:sz w:val="32"/>
          <w:szCs w:val="32"/>
        </w:rPr>
        <w:t>。住房保障支出</w:t>
      </w:r>
      <w:r>
        <w:rPr>
          <w:rFonts w:hint="eastAsia" w:asciiTheme="minorEastAsia" w:hAnsiTheme="minorEastAsia" w:eastAsiaTheme="minorEastAsia"/>
          <w:sz w:val="32"/>
          <w:szCs w:val="32"/>
          <w:lang w:val="en-US" w:eastAsia="zh-CN"/>
        </w:rPr>
        <w:t>2.57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年度财政拨款支出年初预算数为</w:t>
      </w:r>
      <w:r>
        <w:rPr>
          <w:rFonts w:hint="eastAsia" w:asciiTheme="minorEastAsia" w:hAnsiTheme="minorEastAsia" w:eastAsiaTheme="minorEastAsia"/>
          <w:sz w:val="32"/>
          <w:szCs w:val="32"/>
          <w:lang w:val="en-US" w:eastAsia="zh-CN"/>
        </w:rPr>
        <w:t>55.05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170.96</w:t>
      </w:r>
      <w:r>
        <w:rPr>
          <w:rFonts w:hint="eastAsia" w:asciiTheme="minorEastAsia" w:hAnsiTheme="minorEastAsia" w:eastAsiaTheme="minorEastAsia"/>
          <w:sz w:val="32"/>
          <w:szCs w:val="32"/>
        </w:rPr>
        <w:t>万元，与年初预算相比有所变化，其中：因</w:t>
      </w:r>
      <w:r>
        <w:rPr>
          <w:rFonts w:hint="eastAsia" w:asciiTheme="minorEastAsia" w:hAnsiTheme="minorEastAsia" w:eastAsiaTheme="minorEastAsia"/>
          <w:sz w:val="32"/>
          <w:szCs w:val="32"/>
          <w:lang w:val="en-US" w:eastAsia="zh-CN"/>
        </w:rPr>
        <w:t>2021年无财务人员导致有多项单位专项经费结余结转到2022年使用</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一般公共服务支出</w:t>
      </w:r>
      <w:r>
        <w:rPr>
          <w:rFonts w:hint="eastAsia" w:asciiTheme="minorEastAsia" w:hAnsiTheme="minorEastAsia" w:eastAsiaTheme="minorEastAsia"/>
          <w:sz w:val="32"/>
          <w:szCs w:val="32"/>
        </w:rPr>
        <w:t>。</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年初预算数。</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、文化体育与传媒支出。</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44.78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160.69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358</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因2021年无财务人员导致有多项单位专项经费结余结转到2022年使用，</w:t>
      </w:r>
      <w:r>
        <w:rPr>
          <w:rFonts w:hint="eastAsia" w:asciiTheme="minorEastAsia" w:hAnsiTheme="minorEastAsia" w:eastAsiaTheme="minorEastAsia"/>
          <w:sz w:val="32"/>
          <w:szCs w:val="32"/>
        </w:rPr>
        <w:t>进行了预算调整人员变动</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单位专项</w:t>
      </w:r>
      <w:r>
        <w:rPr>
          <w:rFonts w:hint="eastAsia" w:asciiTheme="minorEastAsia" w:hAnsiTheme="minorEastAsia" w:eastAsiaTheme="minorEastAsia"/>
          <w:sz w:val="32"/>
          <w:szCs w:val="32"/>
          <w:lang w:val="en-US" w:eastAsia="zh-CN"/>
        </w:rPr>
        <w:t>增加</w:t>
      </w:r>
      <w:r>
        <w:rPr>
          <w:rFonts w:hint="eastAsia" w:asciiTheme="minorEastAsia" w:hAnsiTheme="minorEastAsia" w:eastAsiaTheme="minorEastAsia"/>
          <w:sz w:val="32"/>
          <w:szCs w:val="32"/>
        </w:rPr>
        <w:t>，拨款</w:t>
      </w:r>
      <w:r>
        <w:rPr>
          <w:rFonts w:hint="eastAsia" w:asciiTheme="minorEastAsia" w:hAnsiTheme="minorEastAsia" w:eastAsiaTheme="minorEastAsia"/>
          <w:sz w:val="32"/>
          <w:szCs w:val="32"/>
          <w:lang w:val="en-US" w:eastAsia="zh-CN"/>
        </w:rPr>
        <w:t>增加，当年开展活动较多</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、住房保障支出。</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3.52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73%</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小于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val="en-US" w:eastAsia="zh-CN"/>
        </w:rPr>
        <w:t>新进人员公积金基数较低</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年度财政拨款基本支出</w:t>
      </w:r>
      <w:r>
        <w:rPr>
          <w:rFonts w:hint="eastAsia" w:asciiTheme="minorEastAsia" w:hAnsiTheme="minorEastAsia" w:eastAsiaTheme="minorEastAsia"/>
          <w:sz w:val="32"/>
          <w:szCs w:val="32"/>
          <w:lang w:val="en-US" w:eastAsia="zh-CN"/>
        </w:rPr>
        <w:t>78.14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68.56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88</w:t>
      </w:r>
      <w:r>
        <w:rPr>
          <w:rFonts w:hint="eastAsia" w:asciiTheme="minorEastAsia" w:hAnsiTheme="minorEastAsia" w:eastAsiaTheme="minorEastAsia"/>
          <w:sz w:val="32"/>
          <w:szCs w:val="32"/>
        </w:rPr>
        <w:t>%,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公用经费</w:t>
      </w:r>
      <w:r>
        <w:rPr>
          <w:rFonts w:hint="eastAsia" w:asciiTheme="minorEastAsia" w:hAnsiTheme="minorEastAsia" w:eastAsiaTheme="minorEastAsia"/>
          <w:sz w:val="32"/>
          <w:szCs w:val="32"/>
          <w:lang w:val="en-US" w:eastAsia="zh-CN"/>
        </w:rPr>
        <w:t>9.58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%，与上年相比减少（增加）</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万元，减少（增长）</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。与上年相比减少（增加）</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万元，减少（增长）</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r>
        <w:rPr>
          <w:rFonts w:asciiTheme="minorEastAsia" w:hAnsiTheme="minorEastAsia" w:eastAsiaTheme="minorEastAsia"/>
          <w:sz w:val="32"/>
          <w:szCs w:val="32"/>
        </w:rPr>
        <w:t xml:space="preserve"> </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%，与上年相比减少（增加）</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万元，减少（增长）</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r>
        <w:rPr>
          <w:rFonts w:asciiTheme="minorEastAsia" w:hAnsiTheme="minorEastAsia" w:eastAsiaTheme="minorEastAsia"/>
          <w:sz w:val="32"/>
          <w:szCs w:val="32"/>
        </w:rPr>
        <w:t xml:space="preserve"> </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与上年相比减少（增加）</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万元，减少（增长）</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r>
        <w:rPr>
          <w:rFonts w:asciiTheme="minorEastAsia" w:hAnsiTheme="minorEastAsia" w:eastAsiaTheme="minorEastAsia"/>
          <w:sz w:val="32"/>
          <w:szCs w:val="32"/>
        </w:rPr>
        <w:t xml:space="preserve">  </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年度“三公”经费财政拨款支出决算中，公务接待费支出决算</w:t>
      </w:r>
      <w:r>
        <w:rPr>
          <w:rFonts w:asciiTheme="minorEastAsia" w:hAnsiTheme="minorEastAsia" w:eastAsiaTheme="minorEastAsia"/>
          <w:sz w:val="32"/>
          <w:szCs w:val="32"/>
        </w:rPr>
        <w:t>0.06</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100</w:t>
      </w:r>
      <w:r>
        <w:rPr>
          <w:rFonts w:hint="eastAsia" w:asciiTheme="minorEastAsia" w:hAnsiTheme="minorEastAsia" w:eastAsiaTheme="minorEastAsia"/>
          <w:sz w:val="32"/>
          <w:szCs w:val="32"/>
        </w:rPr>
        <w:t>%,因公出国（境）费支出决算</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%,公务用车购置费及运行维护费支出决算</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%。其中：</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万元，全年安排因公出国（境）团组</w:t>
      </w:r>
      <w:r>
        <w:rPr>
          <w:rFonts w:asciiTheme="minorEastAsia" w:hAnsiTheme="minorEastAsia" w:eastAsiaTheme="minorEastAsia"/>
          <w:sz w:val="32"/>
          <w:szCs w:val="32"/>
        </w:rPr>
        <w:t>0</w:t>
      </w:r>
      <w:r>
        <w:rPr>
          <w:rFonts w:hint="eastAsia" w:asciiTheme="minorEastAsia" w:hAnsiTheme="minorEastAsia" w:eastAsiaTheme="minorEastAsia"/>
          <w:sz w:val="32"/>
          <w:szCs w:val="32"/>
        </w:rPr>
        <w:t>个，累计</w:t>
      </w:r>
      <w:r>
        <w:rPr>
          <w:rFonts w:asciiTheme="minorEastAsia" w:hAnsiTheme="minorEastAsia" w:eastAsiaTheme="minorEastAsia"/>
          <w:sz w:val="32"/>
          <w:szCs w:val="32"/>
        </w:rPr>
        <w:t>0</w:t>
      </w:r>
      <w:r>
        <w:rPr>
          <w:rFonts w:hint="eastAsia" w:asciiTheme="minorEastAsia" w:hAnsiTheme="minorEastAsia" w:eastAsiaTheme="minorEastAsia"/>
          <w:sz w:val="32"/>
          <w:szCs w:val="32"/>
        </w:rPr>
        <w:t>人。</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万元，全年国内公务接待批次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次。</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asciiTheme="minorEastAsia" w:hAnsiTheme="minorEastAsia"/>
          <w:sz w:val="32"/>
          <w:szCs w:val="32"/>
        </w:rPr>
        <w:t>0</w:t>
      </w:r>
      <w:r>
        <w:rPr>
          <w:rFonts w:hint="eastAsia" w:asciiTheme="minorEastAsia" w:hAnsiTheme="minorEastAsia"/>
          <w:sz w:val="32"/>
          <w:szCs w:val="32"/>
        </w:rPr>
        <w:t>万元，其中：公务用车购置费</w:t>
      </w:r>
      <w:r>
        <w:rPr>
          <w:rFonts w:asciiTheme="minorEastAsia" w:hAnsiTheme="minorEastAsia"/>
          <w:sz w:val="32"/>
          <w:szCs w:val="32"/>
        </w:rPr>
        <w:t>0</w:t>
      </w:r>
      <w:r>
        <w:rPr>
          <w:rFonts w:hint="eastAsia" w:asciiTheme="minorEastAsia" w:hAnsiTheme="minorEastAsia"/>
          <w:sz w:val="32"/>
          <w:szCs w:val="32"/>
        </w:rPr>
        <w:t>万元。公务用车运行维护费</w:t>
      </w:r>
      <w:r>
        <w:rPr>
          <w:rFonts w:asciiTheme="minorEastAsia" w:hAnsiTheme="minorEastAsia"/>
          <w:sz w:val="32"/>
          <w:szCs w:val="32"/>
        </w:rPr>
        <w:t>0</w:t>
      </w:r>
      <w:r>
        <w:rPr>
          <w:rFonts w:hint="eastAsia" w:asciiTheme="minorEastAsia" w:hAnsiTheme="minorEastAsia"/>
          <w:sz w:val="32"/>
          <w:szCs w:val="32"/>
        </w:rPr>
        <w:t>万元。截止</w:t>
      </w:r>
      <w:r>
        <w:rPr>
          <w:rFonts w:hint="eastAsia" w:asciiTheme="minorEastAsia" w:hAnsiTheme="minorEastAsia"/>
          <w:sz w:val="32"/>
          <w:szCs w:val="32"/>
          <w:lang w:eastAsia="zh-CN"/>
        </w:rPr>
        <w:t>2022</w:t>
      </w:r>
      <w:r>
        <w:rPr>
          <w:rFonts w:hint="eastAsia" w:asciiTheme="minorEastAsia" w:hAnsiTheme="minorEastAsia"/>
          <w:sz w:val="32"/>
          <w:szCs w:val="32"/>
        </w:rPr>
        <w:t>年12月31日，我单位开支财政拨款的公务用车保有量为</w:t>
      </w:r>
      <w:r>
        <w:rPr>
          <w:rFonts w:asciiTheme="minorEastAsia" w:hAnsiTheme="minorEastAsia"/>
          <w:sz w:val="32"/>
          <w:szCs w:val="32"/>
        </w:rPr>
        <w:t>0</w:t>
      </w:r>
      <w:r>
        <w:rPr>
          <w:rFonts w:hint="eastAsia" w:asciiTheme="minorEastAsia" w:hAnsi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年度无政府性基金预算财政拨款收入。</w:t>
      </w:r>
    </w:p>
    <w:p>
      <w:pPr>
        <w:pStyle w:val="11"/>
        <w:rPr>
          <w:rFonts w:hAnsi="黑体"/>
          <w:b/>
          <w:sz w:val="32"/>
          <w:szCs w:val="32"/>
        </w:rPr>
      </w:pPr>
      <w:r>
        <w:rPr>
          <w:rFonts w:hint="eastAsia" w:hAnsi="黑体"/>
          <w:b/>
          <w:sz w:val="32"/>
          <w:szCs w:val="32"/>
        </w:rPr>
        <w:t>九、机关运行经费支出说明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w:t>
      </w: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年度机关运行经费支出</w:t>
      </w:r>
      <w:r>
        <w:rPr>
          <w:rFonts w:hint="eastAsia" w:asciiTheme="minorEastAsia" w:hAnsiTheme="minorEastAsia" w:eastAsiaTheme="minorEastAsia"/>
          <w:sz w:val="32"/>
          <w:szCs w:val="32"/>
          <w:lang w:val="en-US" w:eastAsia="zh-CN"/>
        </w:rPr>
        <w:t>9.57</w:t>
      </w:r>
      <w:r>
        <w:rPr>
          <w:rFonts w:hint="eastAsia" w:asciiTheme="minorEastAsia" w:hAnsiTheme="minorEastAsia" w:eastAsiaTheme="minorEastAsia"/>
          <w:sz w:val="32"/>
          <w:szCs w:val="32"/>
        </w:rPr>
        <w:t>万元，比上年决算数减少</w:t>
      </w:r>
      <w:r>
        <w:rPr>
          <w:rFonts w:hint="eastAsia" w:asciiTheme="minorEastAsia" w:hAnsiTheme="minorEastAsia" w:eastAsiaTheme="minorEastAsia"/>
          <w:sz w:val="32"/>
          <w:szCs w:val="32"/>
          <w:lang w:val="en-US" w:eastAsia="zh-CN"/>
        </w:rPr>
        <w:t>11.87</w:t>
      </w:r>
      <w:r>
        <w:rPr>
          <w:rFonts w:hint="eastAsia" w:asciiTheme="minorEastAsia" w:hAnsiTheme="minorEastAsia" w:eastAsiaTheme="minorEastAsia"/>
          <w:sz w:val="32"/>
          <w:szCs w:val="32"/>
        </w:rPr>
        <w:t>万元。主要原因是：文联严格控制</w:t>
      </w:r>
      <w:r>
        <w:rPr>
          <w:rFonts w:hint="eastAsia" w:asciiTheme="minorEastAsia" w:hAnsiTheme="minorEastAsia" w:eastAsiaTheme="minorEastAsia"/>
          <w:sz w:val="32"/>
          <w:szCs w:val="32"/>
          <w:lang w:val="en-US" w:eastAsia="zh-CN"/>
        </w:rPr>
        <w:t>公用</w:t>
      </w:r>
      <w:r>
        <w:rPr>
          <w:rFonts w:hint="eastAsia" w:asciiTheme="minorEastAsia" w:hAnsiTheme="minorEastAsia" w:eastAsiaTheme="minorEastAsia"/>
          <w:sz w:val="32"/>
          <w:szCs w:val="32"/>
        </w:rPr>
        <w:t>经费开支的结果。</w:t>
      </w:r>
    </w:p>
    <w:p>
      <w:pPr>
        <w:pStyle w:val="11"/>
        <w:rPr>
          <w:rFonts w:hAnsi="黑体"/>
          <w:b/>
          <w:sz w:val="32"/>
          <w:szCs w:val="32"/>
        </w:rPr>
      </w:pPr>
      <w:r>
        <w:rPr>
          <w:rFonts w:hint="eastAsia" w:hAnsi="黑体"/>
          <w:b/>
          <w:sz w:val="32"/>
          <w:szCs w:val="32"/>
        </w:rPr>
        <w:t>十、一般性支出情况说明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年本单位开支会议费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十一、政府采购支出说明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本年度政府采购无实际采购额</w:t>
      </w:r>
    </w:p>
    <w:p>
      <w:pPr>
        <w:pStyle w:val="11"/>
        <w:rPr>
          <w:rFonts w:hAnsi="黑体"/>
          <w:b/>
          <w:sz w:val="32"/>
          <w:szCs w:val="32"/>
        </w:rPr>
      </w:pPr>
      <w:r>
        <w:rPr>
          <w:rFonts w:hint="eastAsia" w:hAnsi="黑体"/>
          <w:b/>
          <w:sz w:val="32"/>
          <w:szCs w:val="32"/>
        </w:rPr>
        <w:t>十二、国有资产占用情况说明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w:t>
      </w: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年12月31日，本单位无车辆，无单价50万元以上通用设备，无单价100万元以上通用设备。</w:t>
      </w:r>
    </w:p>
    <w:p>
      <w:pPr>
        <w:pStyle w:val="11"/>
        <w:rPr>
          <w:rFonts w:hAnsi="黑体"/>
          <w:b/>
          <w:sz w:val="32"/>
          <w:szCs w:val="32"/>
        </w:rPr>
      </w:pPr>
      <w:r>
        <w:rPr>
          <w:rFonts w:hint="eastAsia" w:hAnsi="黑体"/>
          <w:b/>
          <w:sz w:val="32"/>
          <w:szCs w:val="32"/>
        </w:rPr>
        <w:t>十三、</w:t>
      </w:r>
      <w:r>
        <w:rPr>
          <w:rFonts w:hint="eastAsia" w:hAnsi="黑体"/>
          <w:b/>
          <w:sz w:val="32"/>
          <w:szCs w:val="32"/>
          <w:lang w:eastAsia="zh-CN"/>
        </w:rPr>
        <w:t>2022</w:t>
      </w:r>
      <w:r>
        <w:rPr>
          <w:rFonts w:hint="eastAsia" w:hAnsi="黑体"/>
          <w:b/>
          <w:sz w:val="32"/>
          <w:szCs w:val="32"/>
        </w:rPr>
        <w:t>年度预算绩效情况说明</w:t>
      </w:r>
    </w:p>
    <w:p>
      <w:pPr>
        <w:pStyle w:val="11"/>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（一）绩效管理工作开展情况。按照绩效管理要求，我</w:t>
      </w:r>
      <w:r>
        <w:rPr>
          <w:rFonts w:hint="eastAsia" w:asciiTheme="minorEastAsia" w:hAnsiTheme="minorEastAsia" w:eastAsiaTheme="minorEastAsia"/>
          <w:sz w:val="32"/>
          <w:szCs w:val="32"/>
        </w:rPr>
        <w:t>单位</w:t>
      </w:r>
      <w:r>
        <w:rPr>
          <w:rFonts w:asciiTheme="minorEastAsia" w:hAnsiTheme="minorEastAsia" w:eastAsiaTheme="minorEastAsia"/>
          <w:sz w:val="32"/>
          <w:szCs w:val="32"/>
        </w:rPr>
        <w:t>严格执行《文联章程》履行主要职责。注重加强项目管理和规章制度的建立，制定了《文学艺术界联合会</w:t>
      </w:r>
      <w:r>
        <w:rPr>
          <w:rFonts w:hint="eastAsia" w:asciiTheme="minorEastAsia" w:hAnsiTheme="minorEastAsia" w:eastAsiaTheme="minorEastAsia"/>
          <w:sz w:val="32"/>
          <w:szCs w:val="32"/>
          <w:lang w:val="en-US" w:eastAsia="zh-CN"/>
        </w:rPr>
        <w:t>机关</w:t>
      </w:r>
      <w:r>
        <w:rPr>
          <w:rFonts w:asciiTheme="minorEastAsia" w:hAnsiTheme="minorEastAsia" w:eastAsiaTheme="minorEastAsia"/>
          <w:sz w:val="32"/>
          <w:szCs w:val="32"/>
        </w:rPr>
        <w:t>管理制度》。严格按照市财政局出台的公务接待、差旅费、培训费、会议费等管理办法执行。严格履行财经手续，所有开支，必须本着量入为出、合理使用、勤俭节约的原则。</w:t>
      </w:r>
    </w:p>
    <w:p>
      <w:pPr>
        <w:pStyle w:val="11"/>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（二）部门决算中项目绩效自评结果。我</w:t>
      </w:r>
      <w:r>
        <w:rPr>
          <w:rFonts w:hint="eastAsia" w:asciiTheme="minorEastAsia" w:hAnsiTheme="minorEastAsia" w:eastAsiaTheme="minorEastAsia"/>
          <w:sz w:val="32"/>
          <w:szCs w:val="32"/>
        </w:rPr>
        <w:t>单位</w:t>
      </w:r>
      <w:r>
        <w:rPr>
          <w:rFonts w:asciiTheme="minorEastAsia" w:hAnsiTheme="minorEastAsia" w:eastAsiaTheme="minorEastAsia"/>
          <w:sz w:val="32"/>
          <w:szCs w:val="32"/>
        </w:rPr>
        <w:t>严格按照专款专用管理原则。为保证专项资金使用合法合规、按计划使用，发挥其最大效果，文联在针对《财务管理制度》基础上，制定了《协会绩效考核奖评办法》、《文艺家协会管理办法》，保证资金的使用合理合法，专款专用。</w:t>
      </w:r>
    </w:p>
    <w:p>
      <w:pPr>
        <w:pStyle w:val="11"/>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（三）以部门为主体开展的重点绩效评价结果。</w:t>
      </w:r>
      <w:r>
        <w:rPr>
          <w:rFonts w:hint="eastAsia" w:asciiTheme="minorEastAsia" w:hAnsiTheme="minorEastAsia" w:eastAsiaTheme="minorEastAsia"/>
          <w:sz w:val="32"/>
          <w:szCs w:val="32"/>
          <w:lang w:eastAsia="zh-CN"/>
        </w:rPr>
        <w:t>2022</w:t>
      </w:r>
      <w:r>
        <w:rPr>
          <w:rFonts w:asciiTheme="minorEastAsia" w:hAnsiTheme="minorEastAsia" w:eastAsiaTheme="minorEastAsia"/>
          <w:sz w:val="32"/>
          <w:szCs w:val="32"/>
        </w:rPr>
        <w:t>年我</w:t>
      </w:r>
      <w:r>
        <w:rPr>
          <w:rFonts w:hint="eastAsia" w:asciiTheme="minorEastAsia" w:hAnsiTheme="minorEastAsia" w:eastAsiaTheme="minorEastAsia"/>
          <w:sz w:val="32"/>
          <w:szCs w:val="32"/>
        </w:rPr>
        <w:t>单位</w:t>
      </w:r>
      <w:r>
        <w:rPr>
          <w:rFonts w:asciiTheme="minorEastAsia" w:hAnsiTheme="minorEastAsia" w:eastAsiaTheme="minorEastAsia"/>
          <w:sz w:val="32"/>
          <w:szCs w:val="32"/>
        </w:rPr>
        <w:t>以绩效评价为契机，认真对照评估指标，开展了富有成效的文艺工作，扎实推进</w:t>
      </w:r>
      <w:r>
        <w:rPr>
          <w:rFonts w:hint="eastAsia" w:asciiTheme="minorEastAsia" w:hAnsiTheme="minorEastAsia" w:eastAsiaTheme="minorEastAsia"/>
          <w:sz w:val="32"/>
          <w:szCs w:val="32"/>
        </w:rPr>
        <w:t>了</w:t>
      </w:r>
      <w:r>
        <w:rPr>
          <w:rFonts w:hint="eastAsia" w:asciiTheme="minorEastAsia" w:hAnsiTheme="minorEastAsia" w:eastAsiaTheme="minorEastAsia"/>
          <w:sz w:val="32"/>
          <w:szCs w:val="32"/>
          <w:lang w:eastAsia="zh-CN"/>
        </w:rPr>
        <w:t>2022</w:t>
      </w:r>
      <w:r>
        <w:rPr>
          <w:rFonts w:asciiTheme="minorEastAsia" w:hAnsiTheme="minorEastAsia" w:eastAsiaTheme="minorEastAsia"/>
          <w:sz w:val="32"/>
          <w:szCs w:val="32"/>
        </w:rPr>
        <w:t>年度文联财政资金管理。</w:t>
      </w: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sz w:val="72"/>
          <w:szCs w:val="72"/>
        </w:rPr>
      </w:pPr>
    </w:p>
    <w:p>
      <w:pPr>
        <w:pStyle w:val="11"/>
        <w:jc w:val="center"/>
        <w:rPr>
          <w:sz w:val="72"/>
          <w:szCs w:val="72"/>
        </w:rPr>
      </w:pPr>
    </w:p>
    <w:p>
      <w:pPr>
        <w:pStyle w:val="11"/>
        <w:jc w:val="center"/>
        <w:rPr>
          <w:rFonts w:hint="eastAsia"/>
          <w:sz w:val="72"/>
          <w:szCs w:val="72"/>
        </w:rPr>
      </w:pPr>
    </w:p>
    <w:p>
      <w:pPr>
        <w:pStyle w:val="11"/>
        <w:jc w:val="both"/>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both"/>
        <w:rPr>
          <w:rFonts w:hint="eastAsia"/>
          <w:sz w:val="72"/>
          <w:szCs w:val="72"/>
        </w:rPr>
      </w:pPr>
    </w:p>
    <w:p>
      <w:pPr>
        <w:pStyle w:val="11"/>
        <w:jc w:val="center"/>
        <w:rPr>
          <w:sz w:val="72"/>
          <w:szCs w:val="72"/>
        </w:rPr>
      </w:pPr>
      <w:r>
        <w:rPr>
          <w:rFonts w:hint="eastAsia"/>
          <w:sz w:val="72"/>
          <w:szCs w:val="72"/>
        </w:rPr>
        <w:t>第</w:t>
      </w:r>
      <w:r>
        <w:rPr>
          <w:rFonts w:hint="eastAsia"/>
          <w:sz w:val="72"/>
          <w:szCs w:val="72"/>
          <w:lang w:val="en-US" w:eastAsia="zh-CN"/>
        </w:rPr>
        <w:t>四</w:t>
      </w:r>
      <w:r>
        <w:rPr>
          <w:rFonts w:hint="eastAsia"/>
          <w:sz w:val="72"/>
          <w:szCs w:val="72"/>
        </w:rPr>
        <w:t>部分</w:t>
      </w:r>
    </w:p>
    <w:p>
      <w:pPr>
        <w:jc w:val="center"/>
        <w:rPr>
          <w:rFonts w:ascii="黑体" w:eastAsia="黑体" w:cs="黑体"/>
          <w:color w:val="000000"/>
          <w:kern w:val="0"/>
          <w:sz w:val="70"/>
          <w:szCs w:val="70"/>
        </w:rPr>
      </w:pPr>
    </w:p>
    <w:p>
      <w:pPr>
        <w:jc w:val="center"/>
        <w:rPr>
          <w:rFonts w:hint="default" w:cs="黑体" w:asciiTheme="minorEastAsia" w:hAnsiTheme="minorEastAsia" w:eastAsiaTheme="minorEastAsia"/>
          <w:color w:val="000000"/>
          <w:kern w:val="0"/>
          <w:sz w:val="32"/>
          <w:szCs w:val="32"/>
          <w:lang w:val="en-US" w:eastAsia="zh-CN"/>
        </w:rPr>
      </w:pPr>
      <w:r>
        <w:rPr>
          <w:rFonts w:hint="eastAsia" w:ascii="黑体" w:eastAsia="黑体" w:cs="黑体"/>
          <w:color w:val="000000"/>
          <w:kern w:val="0"/>
          <w:sz w:val="70"/>
          <w:szCs w:val="70"/>
          <w:lang w:val="en-US" w:eastAsia="zh-CN"/>
        </w:rPr>
        <w:t>名词解释</w:t>
      </w: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p>
    <w:p>
      <w:pPr>
        <w:jc w:val="left"/>
        <w:rPr>
          <w:rFonts w:hint="eastAsia"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财政拨款收入：指本级财政当年拨付的资金。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其他收入：指除上述“财政拨款收入”、“上级补助收入”、“事业收入”、“经营收入”、“附属单位上缴收入”等以外的收入。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上年结转和结余：指以前年度尚未完成、结转到本年按有关规定继续使用的资金。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年末结转和结余资金：指本年度或以前年度预算安排、因客观条件发生变化无法按原计划实施，需要延迟到以后年度按有关规定继续使用的资金。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文化体育与传媒支出（类）：是指用于文化、文物、体育、新闻出版广播影视等方面的支出，包括保障机构正常运转、完成日常和特定的工作任务或事业发展目标的支出。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住房保障支出（类）：是指用于住房方面的支出，包括保障机构正常运转、完成日常和特定的工作任务或事业发展目标的支出。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基本支出：指保障机构正常运转、完成支日常工作任务而发生的人员支出和公用支出。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项目支出：指在基本支出之外为完成特定行政任务和事业发展目标所发生的支出。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公”经费：指用财政拨款安排的因公出国（境）费、公务用车购置及运行费和公务接待费。其中，因公出国（境）费反映出国（境）的住宿费、伙食补助费、杂费、培训费等支出；公务用车购置及运行费反映单位公务用车购置费及租用费、燃料费、维修费、过路过桥费、保险费。</w:t>
      </w:r>
    </w:p>
    <w:p>
      <w:pPr>
        <w:pStyle w:val="11"/>
        <w:jc w:val="center"/>
        <w:rPr>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xZjg0N2ZjOWZmYWQxM2EzYTBjNTk3ZTY2ZWMxZWQifQ=="/>
  </w:docVars>
  <w:rsids>
    <w:rsidRoot w:val="004506F9"/>
    <w:rsid w:val="0000483F"/>
    <w:rsid w:val="0002229B"/>
    <w:rsid w:val="000273BD"/>
    <w:rsid w:val="000415B7"/>
    <w:rsid w:val="00041E3F"/>
    <w:rsid w:val="00055DAA"/>
    <w:rsid w:val="00061F7B"/>
    <w:rsid w:val="000658A3"/>
    <w:rsid w:val="00074155"/>
    <w:rsid w:val="000873EF"/>
    <w:rsid w:val="000A3F69"/>
    <w:rsid w:val="000F3CC3"/>
    <w:rsid w:val="00103957"/>
    <w:rsid w:val="0011688B"/>
    <w:rsid w:val="00124A1F"/>
    <w:rsid w:val="00152C6D"/>
    <w:rsid w:val="00162D39"/>
    <w:rsid w:val="0016522E"/>
    <w:rsid w:val="001678BD"/>
    <w:rsid w:val="00182373"/>
    <w:rsid w:val="001A67DB"/>
    <w:rsid w:val="001C1546"/>
    <w:rsid w:val="001C2044"/>
    <w:rsid w:val="001C3C29"/>
    <w:rsid w:val="001D51E5"/>
    <w:rsid w:val="001D768E"/>
    <w:rsid w:val="001E080D"/>
    <w:rsid w:val="001E53D0"/>
    <w:rsid w:val="001F0C3B"/>
    <w:rsid w:val="001F630A"/>
    <w:rsid w:val="00202C14"/>
    <w:rsid w:val="00202C82"/>
    <w:rsid w:val="00214427"/>
    <w:rsid w:val="00226CB7"/>
    <w:rsid w:val="00264552"/>
    <w:rsid w:val="00264EF9"/>
    <w:rsid w:val="00265724"/>
    <w:rsid w:val="0027426B"/>
    <w:rsid w:val="00274544"/>
    <w:rsid w:val="002E0A30"/>
    <w:rsid w:val="003130C4"/>
    <w:rsid w:val="00316C4B"/>
    <w:rsid w:val="0032192B"/>
    <w:rsid w:val="003479BD"/>
    <w:rsid w:val="0037197D"/>
    <w:rsid w:val="003768D5"/>
    <w:rsid w:val="003A64AD"/>
    <w:rsid w:val="003C4197"/>
    <w:rsid w:val="003C47E6"/>
    <w:rsid w:val="003C4FC2"/>
    <w:rsid w:val="003E2331"/>
    <w:rsid w:val="00416E61"/>
    <w:rsid w:val="0042790C"/>
    <w:rsid w:val="00435737"/>
    <w:rsid w:val="004506F9"/>
    <w:rsid w:val="0046241A"/>
    <w:rsid w:val="004717A2"/>
    <w:rsid w:val="0047263E"/>
    <w:rsid w:val="00473DF3"/>
    <w:rsid w:val="00487911"/>
    <w:rsid w:val="00491741"/>
    <w:rsid w:val="004B0CEE"/>
    <w:rsid w:val="00500E5F"/>
    <w:rsid w:val="005122EF"/>
    <w:rsid w:val="0051441A"/>
    <w:rsid w:val="00517C33"/>
    <w:rsid w:val="00517D5F"/>
    <w:rsid w:val="00521AF2"/>
    <w:rsid w:val="00523644"/>
    <w:rsid w:val="00530161"/>
    <w:rsid w:val="00537ADC"/>
    <w:rsid w:val="0054069E"/>
    <w:rsid w:val="00544866"/>
    <w:rsid w:val="00557272"/>
    <w:rsid w:val="005767CC"/>
    <w:rsid w:val="00590D9F"/>
    <w:rsid w:val="00595D26"/>
    <w:rsid w:val="005A74E6"/>
    <w:rsid w:val="005B404E"/>
    <w:rsid w:val="005C6373"/>
    <w:rsid w:val="005D4D55"/>
    <w:rsid w:val="005E2CFB"/>
    <w:rsid w:val="005F2103"/>
    <w:rsid w:val="005F3D1C"/>
    <w:rsid w:val="006037AE"/>
    <w:rsid w:val="00605438"/>
    <w:rsid w:val="0062378F"/>
    <w:rsid w:val="00641842"/>
    <w:rsid w:val="00651EEC"/>
    <w:rsid w:val="006544B5"/>
    <w:rsid w:val="00662694"/>
    <w:rsid w:val="00662E72"/>
    <w:rsid w:val="00686673"/>
    <w:rsid w:val="00691E8C"/>
    <w:rsid w:val="00692FE9"/>
    <w:rsid w:val="006A22C4"/>
    <w:rsid w:val="006A348B"/>
    <w:rsid w:val="006A351B"/>
    <w:rsid w:val="006B0422"/>
    <w:rsid w:val="006C1B53"/>
    <w:rsid w:val="006C4471"/>
    <w:rsid w:val="006C7FB3"/>
    <w:rsid w:val="006D7730"/>
    <w:rsid w:val="006E5284"/>
    <w:rsid w:val="006F3EB5"/>
    <w:rsid w:val="00702E34"/>
    <w:rsid w:val="00704395"/>
    <w:rsid w:val="00710FE7"/>
    <w:rsid w:val="00717621"/>
    <w:rsid w:val="00720FF1"/>
    <w:rsid w:val="00727A53"/>
    <w:rsid w:val="00752011"/>
    <w:rsid w:val="007628F0"/>
    <w:rsid w:val="00787B42"/>
    <w:rsid w:val="007C415C"/>
    <w:rsid w:val="007C4539"/>
    <w:rsid w:val="007F3657"/>
    <w:rsid w:val="007F3932"/>
    <w:rsid w:val="00812ED5"/>
    <w:rsid w:val="008277D9"/>
    <w:rsid w:val="0084478C"/>
    <w:rsid w:val="0086003E"/>
    <w:rsid w:val="0086638C"/>
    <w:rsid w:val="008A3E8D"/>
    <w:rsid w:val="00914136"/>
    <w:rsid w:val="009237C4"/>
    <w:rsid w:val="009355A4"/>
    <w:rsid w:val="00944C48"/>
    <w:rsid w:val="00950252"/>
    <w:rsid w:val="009540C5"/>
    <w:rsid w:val="00967F5D"/>
    <w:rsid w:val="00975C27"/>
    <w:rsid w:val="009A0F95"/>
    <w:rsid w:val="009B3ADF"/>
    <w:rsid w:val="009C3B52"/>
    <w:rsid w:val="009E6817"/>
    <w:rsid w:val="009E6E9A"/>
    <w:rsid w:val="00A01D2B"/>
    <w:rsid w:val="00A33BFB"/>
    <w:rsid w:val="00A42218"/>
    <w:rsid w:val="00A70249"/>
    <w:rsid w:val="00A70B02"/>
    <w:rsid w:val="00A71D9F"/>
    <w:rsid w:val="00A92E9F"/>
    <w:rsid w:val="00B10451"/>
    <w:rsid w:val="00B33BEA"/>
    <w:rsid w:val="00B57C9F"/>
    <w:rsid w:val="00B63572"/>
    <w:rsid w:val="00B845B3"/>
    <w:rsid w:val="00B85D8B"/>
    <w:rsid w:val="00B96A3A"/>
    <w:rsid w:val="00BB4A40"/>
    <w:rsid w:val="00BD6C3E"/>
    <w:rsid w:val="00BE3674"/>
    <w:rsid w:val="00BF18FB"/>
    <w:rsid w:val="00C10681"/>
    <w:rsid w:val="00C3049A"/>
    <w:rsid w:val="00C31B1E"/>
    <w:rsid w:val="00C352DA"/>
    <w:rsid w:val="00C42274"/>
    <w:rsid w:val="00C77645"/>
    <w:rsid w:val="00C821A0"/>
    <w:rsid w:val="00C85289"/>
    <w:rsid w:val="00CA4C64"/>
    <w:rsid w:val="00CB3C3D"/>
    <w:rsid w:val="00CD5D8F"/>
    <w:rsid w:val="00CE04C3"/>
    <w:rsid w:val="00CE76A0"/>
    <w:rsid w:val="00D148C6"/>
    <w:rsid w:val="00D17A8A"/>
    <w:rsid w:val="00D415BA"/>
    <w:rsid w:val="00D63780"/>
    <w:rsid w:val="00D644EE"/>
    <w:rsid w:val="00D75489"/>
    <w:rsid w:val="00DD06FF"/>
    <w:rsid w:val="00DD5FE9"/>
    <w:rsid w:val="00E00C7A"/>
    <w:rsid w:val="00E11016"/>
    <w:rsid w:val="00E209CF"/>
    <w:rsid w:val="00E37D6C"/>
    <w:rsid w:val="00E55B68"/>
    <w:rsid w:val="00E67BE6"/>
    <w:rsid w:val="00E8683C"/>
    <w:rsid w:val="00EA2B72"/>
    <w:rsid w:val="00EF6FF1"/>
    <w:rsid w:val="00F23DA5"/>
    <w:rsid w:val="00F30435"/>
    <w:rsid w:val="00F74360"/>
    <w:rsid w:val="00F77687"/>
    <w:rsid w:val="00FA34B7"/>
    <w:rsid w:val="00FA7F9E"/>
    <w:rsid w:val="00FB462F"/>
    <w:rsid w:val="00FD3387"/>
    <w:rsid w:val="00FE16FA"/>
    <w:rsid w:val="00FE328A"/>
    <w:rsid w:val="00FE6269"/>
    <w:rsid w:val="00FF3C2E"/>
    <w:rsid w:val="00FF5CD6"/>
    <w:rsid w:val="02DA018C"/>
    <w:rsid w:val="10DB4CFB"/>
    <w:rsid w:val="16501C23"/>
    <w:rsid w:val="1B7228D1"/>
    <w:rsid w:val="2C2C0F59"/>
    <w:rsid w:val="32E220B1"/>
    <w:rsid w:val="4D8A1A3A"/>
    <w:rsid w:val="4E8E415B"/>
    <w:rsid w:val="5AC2173A"/>
    <w:rsid w:val="5D197B16"/>
    <w:rsid w:val="62860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8"/>
    <w:link w:val="5"/>
    <w:uiPriority w:val="99"/>
    <w:rPr>
      <w:sz w:val="18"/>
      <w:szCs w:val="18"/>
    </w:rPr>
  </w:style>
  <w:style w:type="character" w:customStyle="1" w:styleId="10">
    <w:name w:val="页脚 字符"/>
    <w:basedOn w:val="8"/>
    <w:link w:val="4"/>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字符"/>
    <w:basedOn w:val="8"/>
    <w:link w:val="3"/>
    <w:semiHidden/>
    <w:uiPriority w:val="99"/>
    <w:rPr>
      <w:sz w:val="18"/>
      <w:szCs w:val="18"/>
    </w:rPr>
  </w:style>
  <w:style w:type="character" w:customStyle="1" w:styleId="14">
    <w:name w:val="标题 1 字符"/>
    <w:basedOn w:val="8"/>
    <w:link w:val="2"/>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914</Words>
  <Characters>5214</Characters>
  <Lines>43</Lines>
  <Paragraphs>12</Paragraphs>
  <TotalTime>1</TotalTime>
  <ScaleCrop>false</ScaleCrop>
  <LinksUpToDate>false</LinksUpToDate>
  <CharactersWithSpaces>6116</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2022-08-23T07:33:00Z</dcterms:created>
  <dc:creator>李航 null</dc:creator>
  <cp:lastModifiedBy>admin</cp:lastModifiedBy>
  <cp:lastPrinted>2022-08-25T00:52:00Z</cp:lastPrinted>
  <dcterms:modified xsi:type="dcterms:W3CDTF">2023-08-28T00:36:11Z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C8431C8F0154431E9A1D194490A742CD_12</vt:lpwstr>
  </property>
</Properties>
</file>