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A36" w:rsidRDefault="004C1A5F">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沅江市林业局</w:t>
      </w:r>
      <w:r>
        <w:rPr>
          <w:rFonts w:ascii="方正小标宋简体" w:eastAsia="方正小标宋简体" w:hAnsi="方正小标宋简体" w:cs="方正小标宋简体" w:hint="eastAsia"/>
          <w:sz w:val="44"/>
          <w:szCs w:val="44"/>
        </w:rPr>
        <w:t>202</w:t>
      </w:r>
      <w:r w:rsidR="00D150BE">
        <w:rPr>
          <w:rFonts w:ascii="方正小标宋简体" w:eastAsia="方正小标宋简体" w:hAnsi="方正小标宋简体" w:cs="方正小标宋简体" w:hint="eastAsia"/>
          <w:sz w:val="44"/>
          <w:szCs w:val="44"/>
        </w:rPr>
        <w:t>3</w:t>
      </w:r>
      <w:r>
        <w:rPr>
          <w:rFonts w:ascii="方正小标宋简体" w:eastAsia="方正小标宋简体" w:hAnsi="方正小标宋简体" w:cs="方正小标宋简体" w:hint="eastAsia"/>
          <w:sz w:val="44"/>
          <w:szCs w:val="44"/>
        </w:rPr>
        <w:t>年度</w:t>
      </w:r>
      <w:bookmarkStart w:id="0" w:name="_GoBack"/>
      <w:bookmarkEnd w:id="0"/>
      <w:r>
        <w:rPr>
          <w:rFonts w:ascii="方正小标宋简体" w:eastAsia="方正小标宋简体" w:hAnsi="方正小标宋简体" w:cs="方正小标宋简体" w:hint="eastAsia"/>
          <w:sz w:val="44"/>
          <w:szCs w:val="44"/>
        </w:rPr>
        <w:t>普法重点任务清单</w:t>
      </w:r>
    </w:p>
    <w:p w:rsidR="005A7A36" w:rsidRDefault="005A7A36">
      <w:pPr>
        <w:pStyle w:val="a9"/>
        <w:spacing w:before="0" w:beforeAutospacing="0" w:after="0" w:afterAutospacing="0" w:line="560" w:lineRule="exact"/>
        <w:ind w:firstLineChars="200" w:firstLine="640"/>
        <w:jc w:val="both"/>
        <w:rPr>
          <w:rFonts w:ascii="黑体" w:eastAsia="黑体" w:hAnsi="黑体" w:cs="黑体"/>
          <w:sz w:val="32"/>
          <w:szCs w:val="32"/>
        </w:rPr>
      </w:pPr>
    </w:p>
    <w:p w:rsidR="005A7A36" w:rsidRDefault="004C1A5F">
      <w:pPr>
        <w:pStyle w:val="a9"/>
        <w:spacing w:before="0" w:beforeAutospacing="0" w:after="0" w:afterAutospacing="0"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一、共性指标</w:t>
      </w:r>
    </w:p>
    <w:p w:rsidR="00D150BE" w:rsidRPr="00D150BE" w:rsidRDefault="00D150BE" w:rsidP="00D150BE">
      <w:pPr>
        <w:spacing w:line="560" w:lineRule="exact"/>
        <w:ind w:firstLineChars="200" w:firstLine="640"/>
        <w:textAlignment w:val="baseline"/>
        <w:rPr>
          <w:rFonts w:ascii="仿宋_GB2312" w:eastAsia="仿宋_GB2312" w:hAnsi="仿宋_GB2312" w:cs="仿宋_GB2312"/>
          <w:kern w:val="0"/>
          <w:sz w:val="32"/>
          <w:szCs w:val="32"/>
        </w:rPr>
      </w:pPr>
      <w:r w:rsidRPr="00D150BE">
        <w:rPr>
          <w:rFonts w:ascii="仿宋_GB2312" w:eastAsia="仿宋_GB2312" w:hAnsi="仿宋_GB2312" w:cs="仿宋_GB2312" w:hint="eastAsia"/>
          <w:kern w:val="0"/>
          <w:sz w:val="32"/>
          <w:szCs w:val="32"/>
        </w:rPr>
        <w:t>1.深入学习宣传习近平法治思想，将相关内容纳入年内党委（党组）中心组集中学法内容和本单位、本系统法治培训内容，开展宣讲不少于1次。</w:t>
      </w:r>
    </w:p>
    <w:p w:rsidR="00D150BE" w:rsidRPr="00D150BE" w:rsidRDefault="00D150BE" w:rsidP="00D150BE">
      <w:pPr>
        <w:spacing w:line="560" w:lineRule="exact"/>
        <w:ind w:firstLineChars="200" w:firstLine="640"/>
        <w:textAlignment w:val="baseline"/>
        <w:rPr>
          <w:rFonts w:ascii="仿宋_GB2312" w:eastAsia="仿宋_GB2312" w:hAnsi="仿宋_GB2312" w:cs="仿宋_GB2312"/>
          <w:kern w:val="0"/>
          <w:sz w:val="32"/>
          <w:szCs w:val="32"/>
        </w:rPr>
      </w:pPr>
      <w:r w:rsidRPr="00D150BE">
        <w:rPr>
          <w:rFonts w:ascii="仿宋_GB2312" w:eastAsia="仿宋_GB2312" w:hAnsi="仿宋_GB2312" w:cs="仿宋_GB2312" w:hint="eastAsia"/>
          <w:kern w:val="0"/>
          <w:sz w:val="32"/>
          <w:szCs w:val="32"/>
        </w:rPr>
        <w:t>2.突出宣传宪法，开展宪法进机关活动，组织系统干部开展日常宪法学习宣传，集中组织好本系统“宪法宣传周”活动。</w:t>
      </w:r>
    </w:p>
    <w:p w:rsidR="00D150BE" w:rsidRPr="00D150BE" w:rsidRDefault="00D150BE" w:rsidP="00D150BE">
      <w:pPr>
        <w:spacing w:line="560" w:lineRule="exact"/>
        <w:ind w:firstLineChars="200" w:firstLine="640"/>
        <w:textAlignment w:val="baseline"/>
        <w:rPr>
          <w:rFonts w:ascii="仿宋_GB2312" w:eastAsia="仿宋_GB2312" w:hAnsi="仿宋_GB2312" w:cs="仿宋_GB2312"/>
          <w:kern w:val="0"/>
          <w:sz w:val="32"/>
          <w:szCs w:val="32"/>
        </w:rPr>
      </w:pPr>
      <w:r w:rsidRPr="00D150BE">
        <w:rPr>
          <w:rFonts w:ascii="仿宋_GB2312" w:eastAsia="仿宋_GB2312" w:hAnsi="仿宋_GB2312" w:cs="仿宋_GB2312" w:hint="eastAsia"/>
          <w:kern w:val="0"/>
          <w:sz w:val="32"/>
          <w:szCs w:val="32"/>
        </w:rPr>
        <w:t>3.落实党委（党组）理论学习中心组学法制度，年内组织学法不少于2次。</w:t>
      </w:r>
    </w:p>
    <w:p w:rsidR="00D150BE" w:rsidRPr="00D150BE" w:rsidRDefault="00D150BE" w:rsidP="00D150BE">
      <w:pPr>
        <w:spacing w:line="560" w:lineRule="exact"/>
        <w:ind w:firstLineChars="200" w:firstLine="640"/>
        <w:textAlignment w:val="baseline"/>
        <w:rPr>
          <w:rFonts w:ascii="仿宋_GB2312" w:eastAsia="仿宋_GB2312" w:hAnsi="仿宋_GB2312" w:cs="仿宋_GB2312"/>
          <w:kern w:val="0"/>
          <w:sz w:val="32"/>
          <w:szCs w:val="32"/>
        </w:rPr>
      </w:pPr>
      <w:r w:rsidRPr="00D150BE">
        <w:rPr>
          <w:rFonts w:ascii="仿宋_GB2312" w:eastAsia="仿宋_GB2312" w:hAnsi="仿宋_GB2312" w:cs="仿宋_GB2312" w:hint="eastAsia"/>
          <w:kern w:val="0"/>
          <w:sz w:val="32"/>
          <w:szCs w:val="32"/>
        </w:rPr>
        <w:t>4.落实领导干部年终述法制度，在年度述职中加入述法内容。</w:t>
      </w:r>
    </w:p>
    <w:p w:rsidR="00D150BE" w:rsidRPr="00D150BE" w:rsidRDefault="00D150BE" w:rsidP="00D150BE">
      <w:pPr>
        <w:spacing w:line="560" w:lineRule="exact"/>
        <w:ind w:firstLineChars="200" w:firstLine="640"/>
        <w:textAlignment w:val="baseline"/>
        <w:rPr>
          <w:rFonts w:ascii="仿宋_GB2312" w:eastAsia="仿宋_GB2312" w:hAnsi="仿宋_GB2312" w:cs="仿宋_GB2312"/>
          <w:kern w:val="0"/>
          <w:sz w:val="32"/>
          <w:szCs w:val="32"/>
        </w:rPr>
      </w:pPr>
      <w:r w:rsidRPr="00D150BE">
        <w:rPr>
          <w:rFonts w:ascii="仿宋_GB2312" w:eastAsia="仿宋_GB2312" w:hAnsi="仿宋_GB2312" w:cs="仿宋_GB2312" w:hint="eastAsia"/>
          <w:kern w:val="0"/>
          <w:sz w:val="32"/>
          <w:szCs w:val="32"/>
        </w:rPr>
        <w:t>5.健全完善国家工作人员日常学法制度、法治培训制度、学法用法考核制度，年内举办法治专题培训班或法治学习讲座不少于1次。组织做好本单位工作人员网上学法，年内课时达标率100%，应考人员参考率100%，合格率98%以上。按规定及时编辑、更新本系统国家工作人员年度学法相关专业法律法规学习读本和考试题库。</w:t>
      </w:r>
    </w:p>
    <w:p w:rsidR="00D150BE" w:rsidRPr="00D150BE" w:rsidRDefault="00D150BE" w:rsidP="00D150BE">
      <w:pPr>
        <w:spacing w:line="560" w:lineRule="exact"/>
        <w:ind w:firstLineChars="200" w:firstLine="640"/>
        <w:textAlignment w:val="baseline"/>
        <w:rPr>
          <w:rFonts w:ascii="仿宋_GB2312" w:eastAsia="仿宋_GB2312" w:hAnsi="仿宋_GB2312" w:cs="仿宋_GB2312"/>
          <w:kern w:val="0"/>
          <w:sz w:val="32"/>
          <w:szCs w:val="32"/>
        </w:rPr>
      </w:pPr>
      <w:r w:rsidRPr="00D150BE">
        <w:rPr>
          <w:rFonts w:ascii="仿宋_GB2312" w:eastAsia="仿宋_GB2312" w:hAnsi="仿宋_GB2312" w:cs="仿宋_GB2312" w:hint="eastAsia"/>
          <w:kern w:val="0"/>
          <w:sz w:val="32"/>
          <w:szCs w:val="32"/>
        </w:rPr>
        <w:t>6.落实国家工作人员旁听庭审制度，组织网上集中观看或是现场集中旁听庭审，年内不少于1次。</w:t>
      </w:r>
    </w:p>
    <w:p w:rsidR="00D150BE" w:rsidRPr="00D150BE" w:rsidRDefault="00D150BE" w:rsidP="00D150BE">
      <w:pPr>
        <w:spacing w:line="560" w:lineRule="exact"/>
        <w:ind w:firstLineChars="200" w:firstLine="640"/>
        <w:textAlignment w:val="baseline"/>
        <w:rPr>
          <w:rFonts w:ascii="仿宋_GB2312" w:eastAsia="仿宋_GB2312" w:hAnsi="仿宋_GB2312" w:cs="仿宋_GB2312"/>
          <w:kern w:val="0"/>
          <w:sz w:val="32"/>
          <w:szCs w:val="32"/>
        </w:rPr>
      </w:pPr>
      <w:r w:rsidRPr="00D150BE">
        <w:rPr>
          <w:rFonts w:ascii="仿宋_GB2312" w:eastAsia="仿宋_GB2312" w:hAnsi="仿宋_GB2312" w:cs="仿宋_GB2312" w:hint="eastAsia"/>
          <w:kern w:val="0"/>
          <w:sz w:val="32"/>
          <w:szCs w:val="32"/>
        </w:rPr>
        <w:t>7.在部门单位门户网站、官方微博、微信公众号开辟法治宣传专题，设置“以案释法”栏目，定期发布普法宣传内容和“以案释法”案例，年内报送不少于3个典型案例。</w:t>
      </w:r>
    </w:p>
    <w:p w:rsidR="00D150BE" w:rsidRPr="00D150BE" w:rsidRDefault="00D150BE" w:rsidP="00D150BE">
      <w:pPr>
        <w:spacing w:line="560" w:lineRule="exact"/>
        <w:ind w:firstLineChars="200" w:firstLine="640"/>
        <w:textAlignment w:val="baseline"/>
        <w:rPr>
          <w:rFonts w:ascii="仿宋_GB2312" w:eastAsia="仿宋_GB2312" w:hAnsi="仿宋_GB2312" w:cs="仿宋_GB2312"/>
          <w:kern w:val="0"/>
          <w:sz w:val="32"/>
          <w:szCs w:val="32"/>
        </w:rPr>
      </w:pPr>
      <w:r w:rsidRPr="00D150BE">
        <w:rPr>
          <w:rFonts w:ascii="仿宋_GB2312" w:eastAsia="仿宋_GB2312" w:hAnsi="仿宋_GB2312" w:cs="仿宋_GB2312" w:hint="eastAsia"/>
          <w:kern w:val="0"/>
          <w:sz w:val="32"/>
          <w:szCs w:val="32"/>
        </w:rPr>
        <w:t>8.有乡村振兴联系点的单位，结合乡村振兴联系点打造本单位普法联系点，有针对性地宣传普及本部门与群众生产生活和乡</w:t>
      </w:r>
      <w:r w:rsidRPr="00D150BE">
        <w:rPr>
          <w:rFonts w:ascii="仿宋_GB2312" w:eastAsia="仿宋_GB2312" w:hAnsi="仿宋_GB2312" w:cs="仿宋_GB2312" w:hint="eastAsia"/>
          <w:kern w:val="0"/>
          <w:sz w:val="32"/>
          <w:szCs w:val="32"/>
        </w:rPr>
        <w:lastRenderedPageBreak/>
        <w:t>村治理密切相关的法律法规，年内开展“送法下乡”活动不少于1次。</w:t>
      </w:r>
    </w:p>
    <w:p w:rsidR="00D150BE" w:rsidRPr="00D150BE" w:rsidRDefault="00D150BE" w:rsidP="00D150BE">
      <w:pPr>
        <w:spacing w:line="560" w:lineRule="exact"/>
        <w:ind w:firstLineChars="200" w:firstLine="640"/>
        <w:textAlignment w:val="baseline"/>
        <w:rPr>
          <w:rFonts w:ascii="仿宋_GB2312" w:eastAsia="仿宋_GB2312" w:hAnsi="仿宋_GB2312" w:cs="仿宋_GB2312"/>
          <w:kern w:val="0"/>
          <w:sz w:val="32"/>
          <w:szCs w:val="32"/>
        </w:rPr>
      </w:pPr>
      <w:r w:rsidRPr="00D150BE">
        <w:rPr>
          <w:rFonts w:ascii="仿宋_GB2312" w:eastAsia="仿宋_GB2312" w:hAnsi="仿宋_GB2312" w:cs="仿宋_GB2312" w:hint="eastAsia"/>
          <w:kern w:val="0"/>
          <w:sz w:val="32"/>
          <w:szCs w:val="32"/>
        </w:rPr>
        <w:t>9.认真贯彻落实《湖南省法治社会建设实施方案（2021-2025年）》，制定年度任务清单并抓好组织实施。</w:t>
      </w:r>
    </w:p>
    <w:p w:rsidR="00D150BE" w:rsidRPr="00D150BE" w:rsidRDefault="00D150BE" w:rsidP="00D150BE">
      <w:pPr>
        <w:spacing w:line="560" w:lineRule="exact"/>
        <w:ind w:firstLineChars="200" w:firstLine="640"/>
        <w:textAlignment w:val="baseline"/>
        <w:rPr>
          <w:rFonts w:ascii="仿宋_GB2312" w:eastAsia="仿宋_GB2312" w:hAnsi="仿宋_GB2312" w:cs="仿宋_GB2312"/>
          <w:kern w:val="0"/>
          <w:sz w:val="32"/>
          <w:szCs w:val="32"/>
        </w:rPr>
      </w:pPr>
      <w:r w:rsidRPr="00D150BE">
        <w:rPr>
          <w:rFonts w:ascii="仿宋_GB2312" w:eastAsia="仿宋_GB2312" w:hAnsi="仿宋_GB2312" w:cs="仿宋_GB2312" w:hint="eastAsia"/>
          <w:kern w:val="0"/>
          <w:sz w:val="32"/>
          <w:szCs w:val="32"/>
        </w:rPr>
        <w:t>10.认真做好全市“八五”普法规划中期评估和总结工作。</w:t>
      </w:r>
    </w:p>
    <w:p w:rsidR="005A7A36" w:rsidRDefault="004C1A5F">
      <w:pPr>
        <w:pStyle w:val="a9"/>
        <w:spacing w:before="0" w:beforeAutospacing="0" w:after="0" w:afterAutospacing="0"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二、个性指标</w:t>
      </w:r>
    </w:p>
    <w:p w:rsidR="00D150BE" w:rsidRPr="00D150BE" w:rsidRDefault="00D150BE" w:rsidP="00D150BE">
      <w:pPr>
        <w:spacing w:line="560" w:lineRule="exact"/>
        <w:ind w:firstLineChars="200" w:firstLine="640"/>
        <w:rPr>
          <w:rFonts w:ascii="仿宋_GB2312" w:eastAsia="仿宋_GB2312" w:hAnsi="仿宋_GB2312" w:cs="仿宋_GB2312"/>
          <w:kern w:val="0"/>
          <w:sz w:val="32"/>
          <w:szCs w:val="32"/>
        </w:rPr>
      </w:pPr>
      <w:r w:rsidRPr="00D150BE">
        <w:rPr>
          <w:rFonts w:ascii="仿宋_GB2312" w:eastAsia="仿宋_GB2312" w:hAnsi="仿宋_GB2312" w:cs="仿宋_GB2312" w:hint="eastAsia"/>
          <w:kern w:val="0"/>
          <w:sz w:val="32"/>
          <w:szCs w:val="32"/>
        </w:rPr>
        <w:t>1.利用节庆普法。结合“湿地保护日”“植树节”“爱鸟周”“森林防火宣传月”等一系列林业重要节庆活动，加大林业法律法规知识宣传力度，在全社会积极营造种绿爱绿护绿的良好氛围。</w:t>
      </w:r>
    </w:p>
    <w:p w:rsidR="00D150BE" w:rsidRPr="00D150BE" w:rsidRDefault="00D150BE" w:rsidP="00D150BE">
      <w:pPr>
        <w:spacing w:line="560" w:lineRule="exact"/>
        <w:ind w:firstLineChars="200" w:firstLine="640"/>
        <w:rPr>
          <w:rFonts w:ascii="仿宋_GB2312" w:eastAsia="仿宋_GB2312" w:hAnsi="仿宋_GB2312" w:cs="仿宋_GB2312"/>
          <w:kern w:val="0"/>
          <w:sz w:val="32"/>
          <w:szCs w:val="32"/>
        </w:rPr>
      </w:pPr>
      <w:r w:rsidRPr="00D150BE">
        <w:rPr>
          <w:rFonts w:ascii="仿宋_GB2312" w:eastAsia="仿宋_GB2312" w:hAnsi="仿宋_GB2312" w:cs="仿宋_GB2312" w:hint="eastAsia"/>
          <w:kern w:val="0"/>
          <w:sz w:val="32"/>
          <w:szCs w:val="32"/>
        </w:rPr>
        <w:t>2.利用新媒体普法。积极衔接主流媒体供稿报道，依托政府门户网站、微信公众号加强对林业法治的普法宣传报道。</w:t>
      </w:r>
    </w:p>
    <w:p w:rsidR="005A7A36" w:rsidRPr="00D150BE" w:rsidRDefault="005A7A36" w:rsidP="00D150BE">
      <w:pPr>
        <w:pStyle w:val="a0"/>
        <w:ind w:firstLine="332"/>
      </w:pPr>
    </w:p>
    <w:p w:rsidR="005A7A36" w:rsidRDefault="005A7A36">
      <w:pPr>
        <w:rPr>
          <w:rFonts w:ascii="方正仿宋_GB2312" w:eastAsia="方正仿宋_GB2312" w:hAnsi="方正仿宋_GB2312" w:cs="方正仿宋_GB2312"/>
          <w:sz w:val="32"/>
          <w:szCs w:val="32"/>
        </w:rPr>
      </w:pPr>
    </w:p>
    <w:sectPr w:rsidR="005A7A36" w:rsidSect="005A7A36">
      <w:footerReference w:type="default" r:id="rId7"/>
      <w:pgSz w:w="11906" w:h="16838"/>
      <w:pgMar w:top="1701" w:right="1418" w:bottom="1418" w:left="141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A5F" w:rsidRDefault="004C1A5F" w:rsidP="005A7A36">
      <w:r>
        <w:separator/>
      </w:r>
    </w:p>
  </w:endnote>
  <w:endnote w:type="continuationSeparator" w:id="1">
    <w:p w:rsidR="004C1A5F" w:rsidRDefault="004C1A5F" w:rsidP="005A7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A36" w:rsidRDefault="005A7A36">
    <w:pPr>
      <w:pStyle w:val="a7"/>
      <w:ind w:right="360"/>
    </w:pPr>
    <w:r>
      <w:pict>
        <v:shapetype id="_x0000_t202" coordsize="21600,21600" o:spt="202" path="m,l,21600r21600,l21600,xe">
          <v:stroke joinstyle="miter"/>
          <v:path gradientshapeok="t" o:connecttype="rect"/>
        </v:shapetype>
        <v:shape id="文本框 1025" o:sp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filled="f" stroked="f" strokeweight=".5pt">
          <v:textbox style="mso-fit-shape-to-text:t" inset="0,0,0,0">
            <w:txbxContent>
              <w:p w:rsidR="005A7A36" w:rsidRDefault="005A7A36">
                <w:pPr>
                  <w:pStyle w:val="a7"/>
                  <w:rPr>
                    <w:sz w:val="28"/>
                    <w:szCs w:val="28"/>
                  </w:rPr>
                </w:pPr>
                <w:r>
                  <w:rPr>
                    <w:rFonts w:hint="eastAsia"/>
                    <w:sz w:val="28"/>
                    <w:szCs w:val="28"/>
                  </w:rPr>
                  <w:fldChar w:fldCharType="begin"/>
                </w:r>
                <w:r w:rsidR="004C1A5F">
                  <w:rPr>
                    <w:rFonts w:hint="eastAsia"/>
                    <w:sz w:val="28"/>
                    <w:szCs w:val="28"/>
                  </w:rPr>
                  <w:instrText xml:space="preserve"> PAGE  \* MERGEFORMAT </w:instrText>
                </w:r>
                <w:r>
                  <w:rPr>
                    <w:rFonts w:hint="eastAsia"/>
                    <w:sz w:val="28"/>
                    <w:szCs w:val="28"/>
                  </w:rPr>
                  <w:fldChar w:fldCharType="separate"/>
                </w:r>
                <w:r w:rsidR="00D150BE">
                  <w:rPr>
                    <w:noProof/>
                    <w:sz w:val="28"/>
                    <w:szCs w:val="28"/>
                  </w:rPr>
                  <w:t>- 1 -</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A5F" w:rsidRDefault="004C1A5F" w:rsidP="005A7A36">
      <w:r>
        <w:separator/>
      </w:r>
    </w:p>
  </w:footnote>
  <w:footnote w:type="continuationSeparator" w:id="1">
    <w:p w:rsidR="004C1A5F" w:rsidRDefault="004C1A5F" w:rsidP="005A7A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6146"/>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gyYzBkNTZlMTFjMzIxYmMzZGQwMGZmMmI2N2VlZWUifQ=="/>
  </w:docVars>
  <w:rsids>
    <w:rsidRoot w:val="00172A27"/>
    <w:rsid w:val="00032C58"/>
    <w:rsid w:val="00047349"/>
    <w:rsid w:val="00056BF7"/>
    <w:rsid w:val="0006551D"/>
    <w:rsid w:val="00065FD6"/>
    <w:rsid w:val="001214B7"/>
    <w:rsid w:val="00155227"/>
    <w:rsid w:val="00172A27"/>
    <w:rsid w:val="001A6EBE"/>
    <w:rsid w:val="001F500E"/>
    <w:rsid w:val="00242792"/>
    <w:rsid w:val="00261C1D"/>
    <w:rsid w:val="002844F2"/>
    <w:rsid w:val="00294311"/>
    <w:rsid w:val="002F7977"/>
    <w:rsid w:val="0034254C"/>
    <w:rsid w:val="003468A2"/>
    <w:rsid w:val="00382562"/>
    <w:rsid w:val="003A7F2E"/>
    <w:rsid w:val="003C32E9"/>
    <w:rsid w:val="004064EA"/>
    <w:rsid w:val="00415DFA"/>
    <w:rsid w:val="00421A3A"/>
    <w:rsid w:val="004950C6"/>
    <w:rsid w:val="004C1A5F"/>
    <w:rsid w:val="00564466"/>
    <w:rsid w:val="005752F5"/>
    <w:rsid w:val="005A7A36"/>
    <w:rsid w:val="005F7342"/>
    <w:rsid w:val="006314BA"/>
    <w:rsid w:val="00636ADC"/>
    <w:rsid w:val="0066405D"/>
    <w:rsid w:val="006D4B36"/>
    <w:rsid w:val="00723110"/>
    <w:rsid w:val="00733DA8"/>
    <w:rsid w:val="00763B57"/>
    <w:rsid w:val="00774585"/>
    <w:rsid w:val="007768C3"/>
    <w:rsid w:val="00786A57"/>
    <w:rsid w:val="00796170"/>
    <w:rsid w:val="007A7988"/>
    <w:rsid w:val="0085547A"/>
    <w:rsid w:val="008554C7"/>
    <w:rsid w:val="00915C97"/>
    <w:rsid w:val="0094474F"/>
    <w:rsid w:val="00972924"/>
    <w:rsid w:val="009A2F16"/>
    <w:rsid w:val="009B7B44"/>
    <w:rsid w:val="009D2282"/>
    <w:rsid w:val="00A25FE9"/>
    <w:rsid w:val="00A8409B"/>
    <w:rsid w:val="00AF1125"/>
    <w:rsid w:val="00B11A39"/>
    <w:rsid w:val="00B13697"/>
    <w:rsid w:val="00B23B0E"/>
    <w:rsid w:val="00B26DCA"/>
    <w:rsid w:val="00B720FA"/>
    <w:rsid w:val="00B970A7"/>
    <w:rsid w:val="00BE2387"/>
    <w:rsid w:val="00C71453"/>
    <w:rsid w:val="00D150BE"/>
    <w:rsid w:val="00E2071E"/>
    <w:rsid w:val="00E46937"/>
    <w:rsid w:val="00EA4C7B"/>
    <w:rsid w:val="00EB6071"/>
    <w:rsid w:val="00F02D1D"/>
    <w:rsid w:val="00F345DA"/>
    <w:rsid w:val="00FB61E8"/>
    <w:rsid w:val="00FB7826"/>
    <w:rsid w:val="010315BF"/>
    <w:rsid w:val="011448B5"/>
    <w:rsid w:val="012F2443"/>
    <w:rsid w:val="0152393C"/>
    <w:rsid w:val="01B804DB"/>
    <w:rsid w:val="03A40B4F"/>
    <w:rsid w:val="045359F7"/>
    <w:rsid w:val="05D508B3"/>
    <w:rsid w:val="064241F4"/>
    <w:rsid w:val="06F0785A"/>
    <w:rsid w:val="07A31495"/>
    <w:rsid w:val="08000695"/>
    <w:rsid w:val="08C91B87"/>
    <w:rsid w:val="08EE4992"/>
    <w:rsid w:val="0A7C5AFA"/>
    <w:rsid w:val="0B643B3B"/>
    <w:rsid w:val="0DDE1C77"/>
    <w:rsid w:val="0E8B2CB4"/>
    <w:rsid w:val="0F520C14"/>
    <w:rsid w:val="11341656"/>
    <w:rsid w:val="1178129C"/>
    <w:rsid w:val="11AF0AA7"/>
    <w:rsid w:val="13460FBB"/>
    <w:rsid w:val="147E6C43"/>
    <w:rsid w:val="152C4A9E"/>
    <w:rsid w:val="17051824"/>
    <w:rsid w:val="17D90305"/>
    <w:rsid w:val="18750782"/>
    <w:rsid w:val="18CB43A7"/>
    <w:rsid w:val="196547FC"/>
    <w:rsid w:val="19ED017D"/>
    <w:rsid w:val="1B087B35"/>
    <w:rsid w:val="1B843D14"/>
    <w:rsid w:val="1D8E7A3E"/>
    <w:rsid w:val="1D957983"/>
    <w:rsid w:val="1E05471F"/>
    <w:rsid w:val="1EB742F2"/>
    <w:rsid w:val="20E406FC"/>
    <w:rsid w:val="21803FC7"/>
    <w:rsid w:val="226B5B9A"/>
    <w:rsid w:val="23831DB9"/>
    <w:rsid w:val="24094E70"/>
    <w:rsid w:val="24374A17"/>
    <w:rsid w:val="24AA269D"/>
    <w:rsid w:val="250624C7"/>
    <w:rsid w:val="25C207C2"/>
    <w:rsid w:val="25C2242A"/>
    <w:rsid w:val="25E7653E"/>
    <w:rsid w:val="25F14B4F"/>
    <w:rsid w:val="26A57390"/>
    <w:rsid w:val="272F6333"/>
    <w:rsid w:val="2895234C"/>
    <w:rsid w:val="290A59C9"/>
    <w:rsid w:val="2B1C359C"/>
    <w:rsid w:val="2B2478AE"/>
    <w:rsid w:val="2DF67245"/>
    <w:rsid w:val="2F434BD1"/>
    <w:rsid w:val="30222397"/>
    <w:rsid w:val="30662EDC"/>
    <w:rsid w:val="30DD38CC"/>
    <w:rsid w:val="31572A06"/>
    <w:rsid w:val="333D1DB1"/>
    <w:rsid w:val="33BC5F76"/>
    <w:rsid w:val="340166FC"/>
    <w:rsid w:val="34312982"/>
    <w:rsid w:val="347B0F20"/>
    <w:rsid w:val="34900069"/>
    <w:rsid w:val="36AD5694"/>
    <w:rsid w:val="376F559E"/>
    <w:rsid w:val="379E10D6"/>
    <w:rsid w:val="3800391F"/>
    <w:rsid w:val="393866B9"/>
    <w:rsid w:val="39B219ED"/>
    <w:rsid w:val="3B28442A"/>
    <w:rsid w:val="3D180DA9"/>
    <w:rsid w:val="3D623D91"/>
    <w:rsid w:val="3DDA1CFE"/>
    <w:rsid w:val="3F74594A"/>
    <w:rsid w:val="4178599C"/>
    <w:rsid w:val="4352109E"/>
    <w:rsid w:val="441D4032"/>
    <w:rsid w:val="4492067F"/>
    <w:rsid w:val="4633038A"/>
    <w:rsid w:val="47077799"/>
    <w:rsid w:val="47DB002F"/>
    <w:rsid w:val="483E0786"/>
    <w:rsid w:val="48486C40"/>
    <w:rsid w:val="491F6A23"/>
    <w:rsid w:val="4B7C0E83"/>
    <w:rsid w:val="4B973FF1"/>
    <w:rsid w:val="4FE91276"/>
    <w:rsid w:val="51FC4FF6"/>
    <w:rsid w:val="52EE6377"/>
    <w:rsid w:val="53F828BB"/>
    <w:rsid w:val="54EA3515"/>
    <w:rsid w:val="56A64052"/>
    <w:rsid w:val="57E76F38"/>
    <w:rsid w:val="58475AFD"/>
    <w:rsid w:val="5A105AE3"/>
    <w:rsid w:val="5C2B4CC7"/>
    <w:rsid w:val="5C7A599E"/>
    <w:rsid w:val="5D4156A8"/>
    <w:rsid w:val="5D792DB9"/>
    <w:rsid w:val="5EEE1514"/>
    <w:rsid w:val="5F5C01EC"/>
    <w:rsid w:val="5FA016B7"/>
    <w:rsid w:val="60316178"/>
    <w:rsid w:val="60C254C1"/>
    <w:rsid w:val="624D53FA"/>
    <w:rsid w:val="631925DE"/>
    <w:rsid w:val="64070B8E"/>
    <w:rsid w:val="647E7050"/>
    <w:rsid w:val="64A96E88"/>
    <w:rsid w:val="64BC4BC6"/>
    <w:rsid w:val="65FA5417"/>
    <w:rsid w:val="6626005C"/>
    <w:rsid w:val="670F17F6"/>
    <w:rsid w:val="67B00BF9"/>
    <w:rsid w:val="681269B1"/>
    <w:rsid w:val="695C6083"/>
    <w:rsid w:val="698C638B"/>
    <w:rsid w:val="6A1B0013"/>
    <w:rsid w:val="6A634CAB"/>
    <w:rsid w:val="6A89304B"/>
    <w:rsid w:val="6A915B6E"/>
    <w:rsid w:val="6B030500"/>
    <w:rsid w:val="6B0F11CE"/>
    <w:rsid w:val="6B554CE0"/>
    <w:rsid w:val="6C7D4B2E"/>
    <w:rsid w:val="6D9D5488"/>
    <w:rsid w:val="6F742218"/>
    <w:rsid w:val="70085AC9"/>
    <w:rsid w:val="70291255"/>
    <w:rsid w:val="705E4A36"/>
    <w:rsid w:val="705F2A5B"/>
    <w:rsid w:val="707F13AA"/>
    <w:rsid w:val="72D74F98"/>
    <w:rsid w:val="72DB737A"/>
    <w:rsid w:val="72E50BE4"/>
    <w:rsid w:val="72F3019D"/>
    <w:rsid w:val="74530316"/>
    <w:rsid w:val="746D6353"/>
    <w:rsid w:val="74832108"/>
    <w:rsid w:val="749D3BFA"/>
    <w:rsid w:val="752E10BB"/>
    <w:rsid w:val="77502CCA"/>
    <w:rsid w:val="77DE6E7D"/>
    <w:rsid w:val="783E7867"/>
    <w:rsid w:val="784F31E1"/>
    <w:rsid w:val="78E43380"/>
    <w:rsid w:val="79301CC6"/>
    <w:rsid w:val="79B778D1"/>
    <w:rsid w:val="7B5D6256"/>
    <w:rsid w:val="7BD209F2"/>
    <w:rsid w:val="7C393B6C"/>
    <w:rsid w:val="7D93605B"/>
    <w:rsid w:val="7D961A04"/>
    <w:rsid w:val="7F4E4C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toc 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A7A36"/>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qFormat/>
    <w:rsid w:val="005A7A36"/>
    <w:pPr>
      <w:widowControl w:val="0"/>
      <w:spacing w:after="120" w:line="630" w:lineRule="exact"/>
      <w:ind w:firstLineChars="100" w:firstLine="420"/>
      <w:jc w:val="both"/>
      <w:textAlignment w:val="bottom"/>
    </w:pPr>
    <w:rPr>
      <w:rFonts w:eastAsia="方正仿宋简体"/>
      <w:spacing w:val="6"/>
      <w:kern w:val="2"/>
      <w:sz w:val="32"/>
      <w:szCs w:val="32"/>
    </w:rPr>
  </w:style>
  <w:style w:type="paragraph" w:styleId="a4">
    <w:name w:val="Normal Indent"/>
    <w:basedOn w:val="a"/>
    <w:qFormat/>
    <w:rsid w:val="005A7A36"/>
    <w:pPr>
      <w:ind w:firstLineChars="200" w:firstLine="420"/>
    </w:pPr>
  </w:style>
  <w:style w:type="paragraph" w:styleId="5">
    <w:name w:val="index 5"/>
    <w:basedOn w:val="a"/>
    <w:next w:val="a"/>
    <w:uiPriority w:val="99"/>
    <w:unhideWhenUsed/>
    <w:qFormat/>
    <w:rsid w:val="005A7A36"/>
    <w:pPr>
      <w:ind w:leftChars="800" w:left="800"/>
    </w:pPr>
  </w:style>
  <w:style w:type="paragraph" w:styleId="a5">
    <w:name w:val="Body Text"/>
    <w:basedOn w:val="a"/>
    <w:next w:val="a4"/>
    <w:qFormat/>
    <w:rsid w:val="005A7A36"/>
  </w:style>
  <w:style w:type="paragraph" w:styleId="a6">
    <w:name w:val="Balloon Text"/>
    <w:basedOn w:val="a"/>
    <w:link w:val="Char"/>
    <w:qFormat/>
    <w:rsid w:val="005A7A36"/>
    <w:rPr>
      <w:sz w:val="18"/>
      <w:szCs w:val="18"/>
    </w:rPr>
  </w:style>
  <w:style w:type="paragraph" w:styleId="a7">
    <w:name w:val="footer"/>
    <w:basedOn w:val="a"/>
    <w:qFormat/>
    <w:rsid w:val="005A7A36"/>
    <w:pPr>
      <w:tabs>
        <w:tab w:val="center" w:pos="4153"/>
        <w:tab w:val="right" w:pos="8306"/>
      </w:tabs>
      <w:snapToGrid w:val="0"/>
      <w:jc w:val="left"/>
    </w:pPr>
    <w:rPr>
      <w:sz w:val="18"/>
      <w:szCs w:val="18"/>
    </w:rPr>
  </w:style>
  <w:style w:type="paragraph" w:styleId="a8">
    <w:name w:val="header"/>
    <w:basedOn w:val="a"/>
    <w:qFormat/>
    <w:rsid w:val="005A7A3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5A7A36"/>
  </w:style>
  <w:style w:type="paragraph" w:styleId="a9">
    <w:name w:val="Normal (Web)"/>
    <w:basedOn w:val="a"/>
    <w:uiPriority w:val="99"/>
    <w:unhideWhenUsed/>
    <w:qFormat/>
    <w:rsid w:val="005A7A36"/>
    <w:pPr>
      <w:widowControl/>
      <w:spacing w:before="100" w:beforeAutospacing="1" w:after="100" w:afterAutospacing="1"/>
      <w:jc w:val="left"/>
    </w:pPr>
    <w:rPr>
      <w:rFonts w:ascii="宋体" w:hAnsi="宋体" w:cs="宋体"/>
      <w:kern w:val="0"/>
      <w:sz w:val="24"/>
    </w:rPr>
  </w:style>
  <w:style w:type="table" w:styleId="aa">
    <w:name w:val="Table Grid"/>
    <w:basedOn w:val="a2"/>
    <w:qFormat/>
    <w:rsid w:val="005A7A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qFormat/>
    <w:rsid w:val="005A7A36"/>
  </w:style>
  <w:style w:type="paragraph" w:customStyle="1" w:styleId="10">
    <w:name w:val="列出段落1"/>
    <w:basedOn w:val="a"/>
    <w:next w:val="5"/>
    <w:qFormat/>
    <w:rsid w:val="005A7A36"/>
    <w:pPr>
      <w:spacing w:line="360" w:lineRule="auto"/>
      <w:ind w:firstLineChars="200" w:firstLine="420"/>
    </w:pPr>
    <w:rPr>
      <w:sz w:val="24"/>
    </w:rPr>
  </w:style>
  <w:style w:type="paragraph" w:styleId="ac">
    <w:name w:val="List Paragraph"/>
    <w:basedOn w:val="a"/>
    <w:uiPriority w:val="99"/>
    <w:unhideWhenUsed/>
    <w:qFormat/>
    <w:rsid w:val="005A7A36"/>
    <w:pPr>
      <w:ind w:firstLineChars="200" w:firstLine="420"/>
    </w:pPr>
  </w:style>
  <w:style w:type="character" w:customStyle="1" w:styleId="Char">
    <w:name w:val="批注框文本 Char"/>
    <w:basedOn w:val="a1"/>
    <w:link w:val="a6"/>
    <w:qFormat/>
    <w:rsid w:val="005A7A36"/>
    <w:rPr>
      <w:rFonts w:ascii="Calibri" w:eastAsia="宋体" w:hAnsi="Calibri" w:cs="Times New Roman"/>
      <w:kern w:val="2"/>
      <w:sz w:val="18"/>
      <w:szCs w:val="18"/>
    </w:rPr>
  </w:style>
  <w:style w:type="character" w:customStyle="1" w:styleId="qowt-font4">
    <w:name w:val="qowt-font4"/>
    <w:basedOn w:val="a1"/>
    <w:qFormat/>
    <w:rsid w:val="005A7A36"/>
  </w:style>
  <w:style w:type="character" w:customStyle="1" w:styleId="qowt-font5-gb2312">
    <w:name w:val="qowt-font5-gb2312"/>
    <w:basedOn w:val="a1"/>
    <w:qFormat/>
    <w:rsid w:val="005A7A36"/>
  </w:style>
  <w:style w:type="paragraph" w:styleId="ad">
    <w:name w:val="No Spacing"/>
    <w:uiPriority w:val="1"/>
    <w:qFormat/>
    <w:rsid w:val="005A7A36"/>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dengyuanhui</dc:creator>
  <cp:lastModifiedBy>办公室(沅江市)</cp:lastModifiedBy>
  <cp:revision>25</cp:revision>
  <cp:lastPrinted>2022-04-18T03:42:00Z</cp:lastPrinted>
  <dcterms:created xsi:type="dcterms:W3CDTF">2021-03-08T02:56:00Z</dcterms:created>
  <dcterms:modified xsi:type="dcterms:W3CDTF">2023-07-19T03:50:00Z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SaveFontToCloudKey">
    <vt:lpwstr>522546462_btnclosed</vt:lpwstr>
  </property>
  <property fmtid="{D5CDD505-2E9C-101B-9397-08002B2CF9AE}" pid="4" name="ICV">
    <vt:lpwstr>3C4B74DD1F43437E91B96E4FC9CF2A8C</vt:lpwstr>
  </property>
</Properties>
</file>