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2021年度</w:t>
      </w:r>
    </w:p>
    <w:p>
      <w:pPr>
        <w:pStyle w:val="10"/>
        <w:jc w:val="center"/>
        <w:rPr>
          <w:sz w:val="84"/>
          <w:szCs w:val="84"/>
        </w:rPr>
      </w:pPr>
      <w:r>
        <w:rPr>
          <w:rFonts w:hint="eastAsia"/>
          <w:sz w:val="84"/>
          <w:szCs w:val="84"/>
          <w:lang w:eastAsia="zh-CN"/>
        </w:rPr>
        <w:t>沅江市交通运输局</w:t>
      </w:r>
      <w:r>
        <w:rPr>
          <w:rFonts w:hint="eastAsia"/>
          <w:sz w:val="84"/>
          <w:szCs w:val="84"/>
        </w:rPr>
        <w:t>部门（单位）部门决算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40" w:lineRule="exact"/>
        <w:jc w:val="center"/>
        <w:rPr>
          <w:sz w:val="56"/>
          <w:szCs w:val="56"/>
        </w:rPr>
      </w:pPr>
    </w:p>
    <w:p>
      <w:pPr>
        <w:pStyle w:val="10"/>
        <w:spacing w:line="500" w:lineRule="exact"/>
        <w:jc w:val="center"/>
        <w:rPr>
          <w:b/>
          <w:sz w:val="36"/>
          <w:szCs w:val="28"/>
        </w:rPr>
      </w:pPr>
    </w:p>
    <w:p>
      <w:pPr>
        <w:pStyle w:val="10"/>
        <w:spacing w:line="500" w:lineRule="exact"/>
        <w:jc w:val="center"/>
        <w:rPr>
          <w:b/>
          <w:sz w:val="36"/>
          <w:szCs w:val="28"/>
        </w:rPr>
      </w:pPr>
    </w:p>
    <w:p>
      <w:pPr>
        <w:pStyle w:val="10"/>
        <w:spacing w:line="500" w:lineRule="exact"/>
        <w:jc w:val="center"/>
        <w:rPr>
          <w:b/>
          <w:sz w:val="36"/>
          <w:szCs w:val="28"/>
        </w:rPr>
      </w:pPr>
      <w:bookmarkStart w:id="3" w:name="_GoBack"/>
      <w:r>
        <w:rPr>
          <w:rFonts w:hint="eastAsia"/>
          <w:b/>
          <w:sz w:val="36"/>
          <w:szCs w:val="28"/>
        </w:rPr>
        <w:t>目录</w:t>
      </w:r>
    </w:p>
    <w:p>
      <w:pPr>
        <w:pStyle w:val="10"/>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沅江市交通运输局</w:t>
      </w:r>
      <w:r>
        <w:rPr>
          <w:rFonts w:hint="eastAsia"/>
          <w:b/>
          <w:sz w:val="28"/>
          <w:szCs w:val="28"/>
        </w:rPr>
        <w:t>单位概况</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0"/>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0"/>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bookmarkEnd w:id="3"/>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rFonts w:hint="eastAsia"/>
          <w:sz w:val="84"/>
          <w:szCs w:val="84"/>
          <w:lang w:eastAsia="zh-CN"/>
        </w:rPr>
      </w:pPr>
      <w:r>
        <w:rPr>
          <w:rFonts w:hint="eastAsia"/>
          <w:sz w:val="84"/>
          <w:szCs w:val="84"/>
          <w:lang w:eastAsia="zh-CN"/>
        </w:rPr>
        <w:t>沅江市交通运输局</w:t>
      </w:r>
    </w:p>
    <w:p>
      <w:pPr>
        <w:pStyle w:val="10"/>
        <w:jc w:val="center"/>
        <w:rPr>
          <w:sz w:val="84"/>
          <w:szCs w:val="84"/>
        </w:rPr>
      </w:pP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20" w:lineRule="exact"/>
        <w:ind w:firstLine="643"/>
        <w:rPr>
          <w:rFonts w:ascii="仿宋_GB2312" w:hAnsi="仿宋_GB2312"/>
          <w:sz w:val="32"/>
          <w:szCs w:val="32"/>
        </w:rPr>
      </w:pPr>
      <w:r>
        <w:rPr>
          <w:rFonts w:hint="eastAsia" w:ascii="仿宋_GB2312" w:hAnsi="仿宋_GB2312"/>
          <w:sz w:val="32"/>
          <w:szCs w:val="32"/>
        </w:rPr>
        <w:t>（一）贯彻执行国家、省市交通运输法律、法规和政策；参与起草交通运输地方性法规、制度；拟定全市交通运输行业管理规范性文件。</w:t>
      </w:r>
    </w:p>
    <w:p>
      <w:pPr>
        <w:spacing w:line="520" w:lineRule="exact"/>
        <w:ind w:firstLine="643"/>
        <w:rPr>
          <w:rFonts w:hint="eastAsia" w:ascii="仿宋_GB2312" w:hAnsi="仿宋_GB2312"/>
          <w:sz w:val="32"/>
          <w:szCs w:val="32"/>
        </w:rPr>
      </w:pPr>
      <w:r>
        <w:rPr>
          <w:rFonts w:hint="eastAsia" w:ascii="仿宋_GB2312" w:hAnsi="仿宋_GB2312"/>
          <w:sz w:val="32"/>
          <w:szCs w:val="32"/>
        </w:rPr>
        <w:t>（二）根据权限负责全市交通运输行业行政许可、行政处罚、行政强制、行政检查和实施其他行政权力；委托授权相关单位实施行政处罚、行政强制、行政检查和其他行政权力；负责全市交通行政执法检查监督。</w:t>
      </w:r>
    </w:p>
    <w:p>
      <w:pPr>
        <w:spacing w:line="520" w:lineRule="exact"/>
        <w:ind w:firstLine="643"/>
        <w:rPr>
          <w:rFonts w:hint="eastAsia" w:ascii="仿宋_GB2312" w:hAnsi="仿宋_GB2312"/>
          <w:sz w:val="32"/>
          <w:szCs w:val="32"/>
        </w:rPr>
      </w:pPr>
      <w:r>
        <w:rPr>
          <w:rFonts w:hint="eastAsia" w:ascii="仿宋_GB2312" w:hAnsi="仿宋_GB2312"/>
          <w:sz w:val="32"/>
          <w:szCs w:val="32"/>
        </w:rPr>
        <w:t>（三）组织拟订全市综合交通运输发展规划，指导协调执行交通运输规划，组织编制全市公路、水路等交通基础设施发展年度计划并监督实施；参与拟订和实施全市物流业发展战略和规划，拟定有关物流发展的政策和标准并监督实施；负责交通运输行业统计工作。</w:t>
      </w:r>
    </w:p>
    <w:p>
      <w:pPr>
        <w:spacing w:line="520" w:lineRule="exact"/>
        <w:ind w:firstLine="643"/>
        <w:rPr>
          <w:rFonts w:hint="eastAsia" w:ascii="仿宋_GB2312" w:hAnsi="仿宋_GB2312"/>
          <w:sz w:val="32"/>
          <w:szCs w:val="32"/>
        </w:rPr>
      </w:pPr>
      <w:r>
        <w:rPr>
          <w:rFonts w:hint="eastAsia" w:ascii="仿宋_GB2312" w:hAnsi="仿宋_GB2312"/>
          <w:sz w:val="32"/>
          <w:szCs w:val="32"/>
        </w:rPr>
        <w:t>（四）负责全市交通基础设施建设和质量安全监管，负责监督执行交通基础设施建设与维护的技术规范和标准，维护交通建设市秩序，负责交通工程造价、工程质量、安全生产的监督管理；组织指导全市交通设施的维护；承担全市公路、水路等交通基本建设项目的绩效监督和管理。</w:t>
      </w:r>
    </w:p>
    <w:p>
      <w:pPr>
        <w:spacing w:line="520" w:lineRule="exact"/>
        <w:ind w:firstLine="643"/>
        <w:rPr>
          <w:rFonts w:hint="eastAsia" w:ascii="仿宋_GB2312" w:hAnsi="仿宋_GB2312"/>
          <w:sz w:val="32"/>
          <w:szCs w:val="32"/>
        </w:rPr>
      </w:pPr>
      <w:r>
        <w:rPr>
          <w:rFonts w:hint="eastAsia" w:ascii="仿宋_GB2312" w:hAnsi="仿宋_GB2312"/>
          <w:sz w:val="32"/>
          <w:szCs w:val="32"/>
        </w:rPr>
        <w:t>（五）负责全市道路运输市场管理。负责机动车维护和营运车辆检测等行业管理；负责道路运输行业从业人员技术培训和定级管理；监督执行交通运输政策、技术规范和技术标准，优化交通运输行业结构；组织指导全市城乡客货运输；组织协调国家重点物质和应急客货运输，维护交通运输市场秩序。</w:t>
      </w:r>
    </w:p>
    <w:p>
      <w:pPr>
        <w:spacing w:line="520" w:lineRule="exact"/>
        <w:ind w:firstLine="643"/>
        <w:rPr>
          <w:rFonts w:hint="eastAsia" w:ascii="仿宋_GB2312" w:hAnsi="仿宋_GB2312"/>
          <w:sz w:val="32"/>
          <w:szCs w:val="32"/>
        </w:rPr>
      </w:pPr>
      <w:r>
        <w:rPr>
          <w:rFonts w:hint="eastAsia" w:ascii="仿宋_GB2312" w:hAnsi="仿宋_GB2312"/>
          <w:sz w:val="32"/>
          <w:szCs w:val="32"/>
        </w:rPr>
        <w:t>（六）负责全市水路运输市场管理。负责辖区内水上交通企业、营运船舶的审批管理；负责组织协调水上重点物资、防汛抢险的船舶调运工作；负责水运综合统计和统计信息系统的管理工作；负责水上交通运输安全监督管理。</w:t>
      </w:r>
    </w:p>
    <w:p>
      <w:pPr>
        <w:spacing w:line="520" w:lineRule="exact"/>
        <w:ind w:firstLine="643"/>
        <w:rPr>
          <w:rFonts w:hint="eastAsia" w:ascii="仿宋_GB2312" w:hAnsi="仿宋_GB2312"/>
          <w:sz w:val="32"/>
          <w:szCs w:val="32"/>
        </w:rPr>
      </w:pPr>
      <w:r>
        <w:rPr>
          <w:rFonts w:hint="eastAsia" w:ascii="仿宋_GB2312" w:hAnsi="仿宋_GB2312"/>
          <w:sz w:val="32"/>
          <w:szCs w:val="32"/>
        </w:rPr>
        <w:t>（七）负责全市公路、水路等交通设施投资管理。负责提出交通固定资产规模、方向和财政性资金安排的建议；按市政府规定权限审批，核准交通固定资产投资项目；负责交通运输预算内资金的申请和拨付。</w:t>
      </w:r>
    </w:p>
    <w:p>
      <w:pPr>
        <w:spacing w:line="520" w:lineRule="exact"/>
        <w:ind w:firstLine="643"/>
        <w:rPr>
          <w:rFonts w:hint="eastAsia" w:ascii="仿宋_GB2312" w:hAnsi="仿宋_GB2312"/>
          <w:sz w:val="32"/>
          <w:szCs w:val="32"/>
        </w:rPr>
      </w:pPr>
      <w:r>
        <w:rPr>
          <w:rFonts w:hint="eastAsia" w:ascii="仿宋_GB2312" w:hAnsi="仿宋_GB2312"/>
          <w:sz w:val="32"/>
          <w:szCs w:val="32"/>
        </w:rPr>
        <w:t>（八）组织指导局所属单位职工培训、人才交流和劳资工作；负责所属单位干部管理。</w:t>
      </w:r>
    </w:p>
    <w:p>
      <w:pPr>
        <w:spacing w:line="520" w:lineRule="exact"/>
        <w:ind w:firstLine="643"/>
        <w:rPr>
          <w:rFonts w:hint="eastAsia" w:ascii="仿宋_GB2312" w:hAnsi="仿宋_GB2312"/>
          <w:sz w:val="32"/>
          <w:szCs w:val="32"/>
        </w:rPr>
      </w:pPr>
      <w:r>
        <w:rPr>
          <w:rFonts w:hint="eastAsia" w:ascii="仿宋_GB2312" w:hAnsi="仿宋_GB2312"/>
          <w:sz w:val="32"/>
          <w:szCs w:val="32"/>
        </w:rPr>
        <w:t>（九）拟定地方性交通运输行业科技政策和规划、组织重大科技开发、推动行业技术进步、推进交通运输信息化建设、指导行业内环境保护和节能减排工作。</w:t>
      </w:r>
    </w:p>
    <w:p>
      <w:pPr>
        <w:spacing w:line="520" w:lineRule="exact"/>
        <w:ind w:firstLine="643"/>
        <w:rPr>
          <w:rFonts w:hint="eastAsia" w:ascii="仿宋_GB2312" w:hAnsi="仿宋_GB2312"/>
          <w:sz w:val="32"/>
          <w:szCs w:val="32"/>
        </w:rPr>
      </w:pPr>
      <w:r>
        <w:rPr>
          <w:rFonts w:hint="eastAsia" w:ascii="仿宋_GB2312" w:hAnsi="仿宋_GB2312"/>
          <w:sz w:val="32"/>
          <w:szCs w:val="32"/>
        </w:rPr>
        <w:t>（十）组织协调全市地方交通战备工作，指导开展对外交流合作。</w:t>
      </w:r>
    </w:p>
    <w:p>
      <w:pPr>
        <w:widowControl/>
        <w:spacing w:line="600" w:lineRule="exact"/>
        <w:rPr>
          <w:rFonts w:hint="eastAsia" w:ascii="仿宋_GB2312" w:hAnsi="仿宋_GB2312"/>
          <w:sz w:val="32"/>
          <w:szCs w:val="32"/>
        </w:rPr>
      </w:pPr>
      <w:r>
        <w:rPr>
          <w:rFonts w:hint="eastAsia" w:ascii="仿宋_GB2312" w:hAnsi="仿宋_GB2312"/>
          <w:sz w:val="32"/>
          <w:szCs w:val="32"/>
        </w:rPr>
        <w:t>（十一）承办市委、市人民政府和上级业务主管部门交办的其他事项。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仿宋_GB2312" w:hAnsi="仿宋_GB2312"/>
          <w:sz w:val="32"/>
          <w:szCs w:val="32"/>
        </w:rPr>
      </w:pPr>
      <w:r>
        <w:rPr>
          <w:rFonts w:hint="eastAsia" w:asciiTheme="minorEastAsia" w:hAnsiTheme="minorEastAsia"/>
          <w:bCs/>
          <w:kern w:val="0"/>
          <w:sz w:val="32"/>
          <w:szCs w:val="32"/>
        </w:rPr>
        <w:t>（一）内设机构设置。</w:t>
      </w:r>
      <w:r>
        <w:rPr>
          <w:rFonts w:hint="eastAsia" w:ascii="仿宋_GB2312" w:hAnsi="仿宋_GB2312"/>
          <w:sz w:val="32"/>
          <w:szCs w:val="32"/>
        </w:rPr>
        <w:t>2021年本单位由沅江市道路运输服务中心，沅江市交通建设质量安全监督站，沅江市交通运输综合行政执法大队，沅江市交通运输指挥信息中心，沅江市车辆超限超载竹莲检测站，沅江市水运事务中心组成。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（二）决算单位构成。</w:t>
      </w:r>
      <w:r>
        <w:rPr>
          <w:rFonts w:hint="eastAsia" w:asciiTheme="minorEastAsia" w:hAnsiTheme="minorEastAsia"/>
          <w:bCs/>
          <w:kern w:val="0"/>
          <w:sz w:val="32"/>
          <w:szCs w:val="32"/>
          <w:lang w:eastAsia="zh-CN"/>
        </w:rPr>
        <w:t>沅江市交通运输局</w:t>
      </w:r>
      <w:r>
        <w:rPr>
          <w:rFonts w:hint="eastAsia" w:asciiTheme="minorEastAsia" w:hAnsiTheme="minorEastAsia"/>
          <w:bCs/>
          <w:kern w:val="0"/>
          <w:sz w:val="32"/>
          <w:szCs w:val="32"/>
        </w:rPr>
        <w:t>单位</w:t>
      </w:r>
      <w:r>
        <w:rPr>
          <w:rFonts w:asciiTheme="minorEastAsia" w:hAnsiTheme="minorEastAsia"/>
          <w:bCs/>
          <w:kern w:val="0"/>
          <w:sz w:val="32"/>
          <w:szCs w:val="32"/>
        </w:rPr>
        <w:t>20</w:t>
      </w:r>
      <w:r>
        <w:rPr>
          <w:rFonts w:hint="eastAsia" w:asciiTheme="minorEastAsia" w:hAnsiTheme="minorEastAsia"/>
          <w:bCs/>
          <w:kern w:val="0"/>
          <w:sz w:val="32"/>
          <w:szCs w:val="32"/>
        </w:rPr>
        <w:t>21年部门决算汇总公开单位构成包括：</w:t>
      </w:r>
      <w:r>
        <w:rPr>
          <w:rFonts w:hint="eastAsia" w:asciiTheme="minorEastAsia" w:hAnsiTheme="minorEastAsia"/>
          <w:bCs/>
          <w:kern w:val="0"/>
          <w:sz w:val="32"/>
          <w:szCs w:val="32"/>
          <w:lang w:eastAsia="zh-CN"/>
        </w:rPr>
        <w:t>沅江市交通运输局</w:t>
      </w:r>
      <w:r>
        <w:rPr>
          <w:rFonts w:hint="eastAsia" w:asciiTheme="minorEastAsia" w:hAnsiTheme="minorEastAsia"/>
          <w:bCs/>
          <w:kern w:val="0"/>
          <w:sz w:val="32"/>
          <w:szCs w:val="32"/>
        </w:rPr>
        <w:t>单位本级</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4081" w:type="dxa"/>
        <w:tblInd w:w="93" w:type="dxa"/>
        <w:tblLayout w:type="fixed"/>
        <w:tblCellMar>
          <w:top w:w="0" w:type="dxa"/>
          <w:left w:w="108" w:type="dxa"/>
          <w:bottom w:w="0" w:type="dxa"/>
          <w:right w:w="108" w:type="dxa"/>
        </w:tblCellMar>
      </w:tblPr>
      <w:tblGrid>
        <w:gridCol w:w="4477"/>
        <w:gridCol w:w="375"/>
        <w:gridCol w:w="353"/>
        <w:gridCol w:w="310"/>
        <w:gridCol w:w="1136"/>
        <w:gridCol w:w="5380"/>
        <w:gridCol w:w="626"/>
        <w:gridCol w:w="1424"/>
      </w:tblGrid>
      <w:tr>
        <w:tblPrEx>
          <w:tblCellMar>
            <w:top w:w="0" w:type="dxa"/>
            <w:left w:w="108" w:type="dxa"/>
            <w:bottom w:w="0" w:type="dxa"/>
            <w:right w:w="108" w:type="dxa"/>
          </w:tblCellMar>
        </w:tblPrEx>
        <w:trPr>
          <w:trHeight w:val="360" w:hRule="atLeast"/>
        </w:trPr>
        <w:tc>
          <w:tcPr>
            <w:tcW w:w="14081" w:type="dxa"/>
            <w:gridSpan w:val="8"/>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4852"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63"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1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38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2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24"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4477" w:type="dxa"/>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部门：沅江市交通运输局</w:t>
            </w:r>
          </w:p>
        </w:tc>
        <w:tc>
          <w:tcPr>
            <w:tcW w:w="728" w:type="dxa"/>
            <w:gridSpan w:val="2"/>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446" w:type="dxa"/>
            <w:gridSpan w:val="2"/>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5380"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626"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424" w:type="dxa"/>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340" w:hRule="atLeast"/>
        </w:trPr>
        <w:tc>
          <w:tcPr>
            <w:tcW w:w="6651"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收入</w:t>
            </w:r>
          </w:p>
        </w:tc>
        <w:tc>
          <w:tcPr>
            <w:tcW w:w="7430" w:type="dxa"/>
            <w:gridSpan w:val="3"/>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支出</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项目</w:t>
            </w:r>
          </w:p>
        </w:tc>
        <w:tc>
          <w:tcPr>
            <w:tcW w:w="728"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行次</w:t>
            </w:r>
          </w:p>
        </w:tc>
        <w:tc>
          <w:tcPr>
            <w:tcW w:w="144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金额</w:t>
            </w: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项目</w:t>
            </w:r>
          </w:p>
        </w:tc>
        <w:tc>
          <w:tcPr>
            <w:tcW w:w="62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行次</w:t>
            </w:r>
          </w:p>
        </w:tc>
        <w:tc>
          <w:tcPr>
            <w:tcW w:w="142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金额</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728" w:type="dxa"/>
            <w:gridSpan w:val="2"/>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44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626" w:type="dxa"/>
            <w:tcBorders>
              <w:top w:val="nil"/>
              <w:left w:val="nil"/>
              <w:bottom w:val="single" w:color="auto" w:sz="4" w:space="0"/>
              <w:right w:val="single" w:color="auto" w:sz="4" w:space="0"/>
            </w:tcBorders>
            <w:shd w:val="clear" w:color="000000" w:fill="FFFFFF"/>
            <w:noWrap/>
            <w:vAlign w:val="center"/>
          </w:tcPr>
          <w:p>
            <w:pPr>
              <w:jc w:val="center"/>
              <w:rPr>
                <w:rFonts w:ascii="宋体" w:hAnsi="宋体" w:eastAsia="宋体" w:cs="宋体"/>
                <w:kern w:val="0"/>
                <w:sz w:val="24"/>
                <w:szCs w:val="24"/>
              </w:rPr>
            </w:pPr>
          </w:p>
        </w:tc>
        <w:tc>
          <w:tcPr>
            <w:tcW w:w="1424"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2</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44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6,105.41</w:t>
            </w: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27.90</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44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3,993.00</w:t>
            </w: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424" w:type="dxa"/>
            <w:tcBorders>
              <w:top w:val="nil"/>
              <w:left w:val="nil"/>
              <w:bottom w:val="single" w:color="auto" w:sz="4" w:space="0"/>
              <w:right w:val="single" w:color="auto" w:sz="4" w:space="0"/>
            </w:tcBorders>
            <w:shd w:val="clear" w:color="auto" w:fill="auto"/>
            <w:noWrap/>
            <w:vAlign w:val="center"/>
          </w:tcPr>
          <w:p>
            <w:pPr>
              <w:jc w:val="right"/>
            </w:pP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0.10</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四、上级补助收入</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424" w:type="dxa"/>
            <w:tcBorders>
              <w:top w:val="nil"/>
              <w:left w:val="nil"/>
              <w:bottom w:val="single" w:color="auto" w:sz="4" w:space="0"/>
              <w:right w:val="single" w:color="auto" w:sz="4" w:space="0"/>
            </w:tcBorders>
            <w:shd w:val="clear" w:color="auto" w:fill="auto"/>
            <w:noWrap/>
            <w:vAlign w:val="center"/>
          </w:tcPr>
          <w:p>
            <w:pPr>
              <w:jc w:val="right"/>
            </w:pP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五、事业收入</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424" w:type="dxa"/>
            <w:tcBorders>
              <w:top w:val="nil"/>
              <w:left w:val="nil"/>
              <w:bottom w:val="single" w:color="auto" w:sz="4" w:space="0"/>
              <w:right w:val="single" w:color="auto" w:sz="4" w:space="0"/>
            </w:tcBorders>
            <w:shd w:val="clear" w:color="auto" w:fill="auto"/>
            <w:noWrap/>
            <w:vAlign w:val="center"/>
          </w:tcPr>
          <w:p>
            <w:pPr>
              <w:jc w:val="right"/>
            </w:pP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六、经营收入</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7.30</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44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424" w:type="dxa"/>
            <w:tcBorders>
              <w:top w:val="nil"/>
              <w:left w:val="nil"/>
              <w:bottom w:val="single" w:color="auto" w:sz="4" w:space="0"/>
              <w:right w:val="single" w:color="auto" w:sz="4" w:space="0"/>
            </w:tcBorders>
            <w:shd w:val="clear" w:color="auto" w:fill="auto"/>
            <w:noWrap/>
            <w:vAlign w:val="center"/>
          </w:tcPr>
          <w:p>
            <w:pPr>
              <w:jc w:val="right"/>
            </w:pP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八、其他收入</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2"/>
                <w:lang w:val="en-US" w:eastAsia="zh-CN"/>
              </w:rPr>
            </w:pPr>
            <w:r>
              <w:rPr>
                <w:rFonts w:hint="eastAsia" w:ascii="宋体" w:hAnsi="宋体" w:eastAsia="宋体" w:cs="宋体"/>
                <w:i w:val="0"/>
                <w:iCs w:val="0"/>
                <w:color w:val="000000"/>
                <w:kern w:val="0"/>
                <w:sz w:val="22"/>
                <w:szCs w:val="22"/>
                <w:u w:val="none"/>
                <w:lang w:val="en-US" w:eastAsia="zh-CN" w:bidi="ar"/>
              </w:rPr>
              <w:t>8</w:t>
            </w:r>
          </w:p>
        </w:tc>
        <w:tc>
          <w:tcPr>
            <w:tcW w:w="1446"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4,639.81</w:t>
            </w: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13.07</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44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0"/>
                <w:szCs w:val="20"/>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40</w:t>
            </w:r>
          </w:p>
        </w:tc>
        <w:tc>
          <w:tcPr>
            <w:tcW w:w="1424" w:type="dxa"/>
            <w:tcBorders>
              <w:top w:val="nil"/>
              <w:left w:val="nil"/>
              <w:bottom w:val="single" w:color="auto" w:sz="4" w:space="0"/>
              <w:right w:val="single" w:color="auto" w:sz="4" w:space="0"/>
            </w:tcBorders>
            <w:shd w:val="clear" w:color="auto" w:fill="auto"/>
            <w:noWrap/>
            <w:vAlign w:val="center"/>
          </w:tcPr>
          <w:p>
            <w:pPr>
              <w:jc w:val="right"/>
            </w:pP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44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33.31</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44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3.00</w:t>
            </w:r>
          </w:p>
        </w:tc>
      </w:tr>
      <w:tr>
        <w:tblPrEx>
          <w:tblCellMar>
            <w:top w:w="0" w:type="dxa"/>
            <w:left w:w="108" w:type="dxa"/>
            <w:bottom w:w="0" w:type="dxa"/>
            <w:right w:w="108" w:type="dxa"/>
          </w:tblCellMar>
        </w:tblPrEx>
        <w:trPr>
          <w:trHeight w:val="340" w:hRule="atLeast"/>
        </w:trPr>
        <w:tc>
          <w:tcPr>
            <w:tcW w:w="4477"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446"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44</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10,413.54</w:t>
            </w: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45</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46</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十六、金融支出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48</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49</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十九、住房保障支出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51</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52</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53</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二十三、其他支出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4,220.00</w:t>
            </w: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24</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55</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25</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26</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57</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w:t>
            </w:r>
          </w:p>
        </w:tc>
        <w:tc>
          <w:tcPr>
            <w:tcW w:w="144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14,738.22</w:t>
            </w: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58</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14,738.22</w:t>
            </w: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28</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结余分配</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59</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年初结转和结余</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29</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年末结转和结余</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1424"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kern w:val="0"/>
                <w:sz w:val="22"/>
              </w:rPr>
            </w:pP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1446" w:type="dxa"/>
            <w:gridSpan w:val="2"/>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b/>
                <w:bCs/>
                <w:kern w:val="0"/>
                <w:sz w:val="22"/>
              </w:rPr>
            </w:pPr>
          </w:p>
        </w:tc>
        <w:tc>
          <w:tcPr>
            <w:tcW w:w="5380" w:type="dxa"/>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eastAsia="宋体" w:cs="宋体"/>
                <w:i w:val="0"/>
                <w:iCs w:val="0"/>
                <w:color w:val="000000"/>
                <w:kern w:val="0"/>
                <w:sz w:val="22"/>
                <w:szCs w:val="22"/>
                <w:u w:val="none"/>
                <w:lang w:val="en-US" w:eastAsia="zh-CN" w:bidi="ar"/>
              </w:rPr>
            </w:pP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61</w:t>
            </w:r>
          </w:p>
        </w:tc>
        <w:tc>
          <w:tcPr>
            <w:tcW w:w="1424" w:type="dxa"/>
            <w:tcBorders>
              <w:top w:val="nil"/>
              <w:left w:val="nil"/>
              <w:bottom w:val="single" w:color="auto" w:sz="4" w:space="0"/>
              <w:right w:val="single" w:color="auto" w:sz="4" w:space="0"/>
            </w:tcBorders>
            <w:shd w:val="clear" w:color="auto" w:fill="auto"/>
            <w:noWrap/>
            <w:vAlign w:val="center"/>
          </w:tcPr>
          <w:p>
            <w:pPr>
              <w:jc w:val="lef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386" w:hRule="atLeast"/>
        </w:trPr>
        <w:tc>
          <w:tcPr>
            <w:tcW w:w="447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728"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31</w:t>
            </w:r>
          </w:p>
        </w:tc>
        <w:tc>
          <w:tcPr>
            <w:tcW w:w="1446"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14,738.22</w:t>
            </w:r>
          </w:p>
        </w:tc>
        <w:tc>
          <w:tcPr>
            <w:tcW w:w="5380"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总计</w:t>
            </w:r>
          </w:p>
        </w:tc>
        <w:tc>
          <w:tcPr>
            <w:tcW w:w="62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62</w:t>
            </w:r>
          </w:p>
        </w:tc>
        <w:tc>
          <w:tcPr>
            <w:tcW w:w="142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14,738.22</w:t>
            </w:r>
          </w:p>
        </w:tc>
      </w:tr>
      <w:tr>
        <w:tblPrEx>
          <w:tblCellMar>
            <w:top w:w="0" w:type="dxa"/>
            <w:left w:w="108" w:type="dxa"/>
            <w:bottom w:w="0" w:type="dxa"/>
            <w:right w:w="108" w:type="dxa"/>
          </w:tblCellMar>
        </w:tblPrEx>
        <w:trPr>
          <w:trHeight w:val="1020" w:hRule="atLeast"/>
        </w:trPr>
        <w:tc>
          <w:tcPr>
            <w:tcW w:w="14081" w:type="dxa"/>
            <w:gridSpan w:val="8"/>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6"/>
        <w:tblW w:w="15830" w:type="dxa"/>
        <w:tblInd w:w="0" w:type="dxa"/>
        <w:tblLayout w:type="fixed"/>
        <w:tblCellMar>
          <w:top w:w="0" w:type="dxa"/>
          <w:left w:w="0" w:type="dxa"/>
          <w:bottom w:w="0" w:type="dxa"/>
          <w:right w:w="0" w:type="dxa"/>
        </w:tblCellMar>
      </w:tblPr>
      <w:tblGrid>
        <w:gridCol w:w="841"/>
        <w:gridCol w:w="1397"/>
        <w:gridCol w:w="72"/>
        <w:gridCol w:w="240"/>
        <w:gridCol w:w="90"/>
        <w:gridCol w:w="1168"/>
        <w:gridCol w:w="1810"/>
        <w:gridCol w:w="402"/>
        <w:gridCol w:w="1408"/>
        <w:gridCol w:w="402"/>
        <w:gridCol w:w="1408"/>
        <w:gridCol w:w="402"/>
        <w:gridCol w:w="1408"/>
        <w:gridCol w:w="402"/>
        <w:gridCol w:w="1409"/>
        <w:gridCol w:w="402"/>
        <w:gridCol w:w="2167"/>
        <w:gridCol w:w="402"/>
      </w:tblGrid>
      <w:tr>
        <w:tblPrEx>
          <w:tblCellMar>
            <w:top w:w="0" w:type="dxa"/>
            <w:left w:w="0" w:type="dxa"/>
            <w:bottom w:w="0" w:type="dxa"/>
            <w:right w:w="0" w:type="dxa"/>
          </w:tblCellMar>
        </w:tblPrEx>
        <w:trPr>
          <w:gridAfter w:val="1"/>
          <w:wAfter w:w="402" w:type="dxa"/>
          <w:trHeight w:val="435" w:hRule="atLeast"/>
        </w:trPr>
        <w:tc>
          <w:tcPr>
            <w:tcW w:w="15428" w:type="dxa"/>
            <w:gridSpan w:val="17"/>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gridAfter w:val="1"/>
          <w:wAfter w:w="402" w:type="dxa"/>
          <w:trHeight w:val="285" w:hRule="atLeast"/>
        </w:trPr>
        <w:tc>
          <w:tcPr>
            <w:tcW w:w="841"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6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258"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1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1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1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1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11"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569"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2310" w:type="dxa"/>
            <w:gridSpan w:val="3"/>
            <w:tcBorders>
              <w:top w:val="nil"/>
              <w:left w:val="nil"/>
              <w:bottom w:val="nil"/>
              <w:right w:val="nil"/>
            </w:tcBorders>
            <w:shd w:val="clear" w:color="000000" w:fill="FFFFFF"/>
            <w:noWrap/>
            <w:tcMar>
              <w:top w:w="15" w:type="dxa"/>
              <w:left w:w="15" w:type="dxa"/>
              <w:bottom w:w="0" w:type="dxa"/>
              <w:right w:w="15" w:type="dxa"/>
            </w:tcMar>
            <w:vAlign w:val="bottom"/>
          </w:tcPr>
          <w:p>
            <w:pPr>
              <w:keepNext w:val="0"/>
              <w:keepLines w:val="0"/>
              <w:widowControl/>
              <w:suppressLineNumbers w:val="0"/>
              <w:jc w:val="left"/>
              <w:textAlignment w:val="bottom"/>
              <w:rPr>
                <w:rFonts w:ascii="宋体" w:hAnsi="宋体" w:eastAsia="宋体" w:cs="宋体"/>
                <w:color w:val="000000"/>
                <w:sz w:val="20"/>
                <w:szCs w:val="20"/>
              </w:rPr>
            </w:pPr>
            <w:r>
              <w:rPr>
                <w:rFonts w:hint="eastAsia" w:ascii="宋体" w:hAnsi="宋体" w:eastAsia="宋体" w:cs="宋体"/>
                <w:i w:val="0"/>
                <w:iCs w:val="0"/>
                <w:color w:val="000000"/>
                <w:kern w:val="0"/>
                <w:sz w:val="20"/>
                <w:szCs w:val="20"/>
                <w:u w:val="none"/>
                <w:lang w:val="en-US" w:eastAsia="zh-CN" w:bidi="ar"/>
              </w:rPr>
              <w:t>部门：沅江市交通运输局</w:t>
            </w:r>
          </w:p>
        </w:tc>
        <w:tc>
          <w:tcPr>
            <w:tcW w:w="240" w:type="dxa"/>
            <w:tcBorders>
              <w:top w:val="nil"/>
              <w:left w:val="nil"/>
              <w:bottom w:val="nil"/>
              <w:right w:val="nil"/>
            </w:tcBorders>
            <w:shd w:val="clear" w:color="000000" w:fill="FFFFFF"/>
            <w:noWrap/>
            <w:tcMar>
              <w:top w:w="15" w:type="dxa"/>
              <w:left w:w="15" w:type="dxa"/>
              <w:bottom w:w="0" w:type="dxa"/>
              <w:right w:w="15" w:type="dxa"/>
            </w:tcMar>
            <w:vAlign w:val="bottom"/>
          </w:tcPr>
          <w:p>
            <w:pPr>
              <w:rPr>
                <w:rFonts w:ascii="宋体" w:hAnsi="宋体" w:eastAsia="宋体" w:cs="宋体"/>
                <w:sz w:val="24"/>
                <w:szCs w:val="24"/>
              </w:rPr>
            </w:pPr>
          </w:p>
        </w:tc>
        <w:tc>
          <w:tcPr>
            <w:tcW w:w="90" w:type="dxa"/>
            <w:tcBorders>
              <w:top w:val="nil"/>
              <w:left w:val="nil"/>
              <w:bottom w:val="nil"/>
              <w:right w:val="nil"/>
            </w:tcBorders>
            <w:shd w:val="clear" w:color="000000" w:fill="FFFFFF"/>
            <w:noWrap/>
            <w:tcMar>
              <w:top w:w="15" w:type="dxa"/>
              <w:left w:w="15" w:type="dxa"/>
              <w:bottom w:w="0" w:type="dxa"/>
              <w:right w:w="15" w:type="dxa"/>
            </w:tcMar>
            <w:vAlign w:val="bottom"/>
          </w:tcPr>
          <w:p>
            <w:pPr>
              <w:rPr>
                <w:rFonts w:ascii="宋体" w:hAnsi="宋体" w:eastAsia="宋体" w:cs="宋体"/>
                <w:sz w:val="24"/>
                <w:szCs w:val="24"/>
              </w:rPr>
            </w:pPr>
          </w:p>
        </w:tc>
        <w:tc>
          <w:tcPr>
            <w:tcW w:w="3380" w:type="dxa"/>
            <w:gridSpan w:val="3"/>
            <w:tcBorders>
              <w:top w:val="nil"/>
              <w:left w:val="nil"/>
              <w:bottom w:val="nil"/>
              <w:right w:val="nil"/>
            </w:tcBorders>
            <w:shd w:val="clear" w:color="000000" w:fill="FFFFFF"/>
            <w:noWrap/>
            <w:tcMar>
              <w:top w:w="15" w:type="dxa"/>
              <w:left w:w="15" w:type="dxa"/>
              <w:bottom w:w="0" w:type="dxa"/>
              <w:right w:w="15" w:type="dxa"/>
            </w:tcMar>
            <w:vAlign w:val="bottom"/>
          </w:tcPr>
          <w:p>
            <w:pPr>
              <w:rPr>
                <w:rFonts w:ascii="宋体" w:hAnsi="宋体" w:eastAsia="宋体" w:cs="宋体"/>
                <w:sz w:val="24"/>
                <w:szCs w:val="24"/>
              </w:rPr>
            </w:pPr>
          </w:p>
        </w:tc>
        <w:tc>
          <w:tcPr>
            <w:tcW w:w="1810" w:type="dxa"/>
            <w:gridSpan w:val="2"/>
            <w:tcBorders>
              <w:top w:val="nil"/>
              <w:left w:val="nil"/>
              <w:bottom w:val="nil"/>
              <w:right w:val="nil"/>
            </w:tcBorders>
            <w:shd w:val="clear" w:color="000000" w:fill="FFFFFF"/>
            <w:noWrap/>
            <w:tcMar>
              <w:top w:w="15" w:type="dxa"/>
              <w:left w:w="15" w:type="dxa"/>
              <w:bottom w:w="0" w:type="dxa"/>
              <w:right w:w="15" w:type="dxa"/>
            </w:tcMar>
            <w:vAlign w:val="bottom"/>
          </w:tcPr>
          <w:p>
            <w:pPr>
              <w:rPr>
                <w:rFonts w:ascii="宋体" w:hAnsi="宋体" w:eastAsia="宋体" w:cs="宋体"/>
                <w:color w:val="000000"/>
                <w:sz w:val="20"/>
                <w:szCs w:val="20"/>
              </w:rPr>
            </w:pPr>
          </w:p>
        </w:tc>
        <w:tc>
          <w:tcPr>
            <w:tcW w:w="1810" w:type="dxa"/>
            <w:gridSpan w:val="2"/>
            <w:tcBorders>
              <w:top w:val="nil"/>
              <w:left w:val="nil"/>
              <w:bottom w:val="nil"/>
              <w:right w:val="nil"/>
            </w:tcBorders>
            <w:shd w:val="clear" w:color="000000" w:fill="FFFFFF"/>
            <w:noWrap/>
            <w:tcMar>
              <w:top w:w="15" w:type="dxa"/>
              <w:left w:w="15" w:type="dxa"/>
              <w:bottom w:w="0" w:type="dxa"/>
              <w:right w:w="15" w:type="dxa"/>
            </w:tcMar>
            <w:vAlign w:val="bottom"/>
          </w:tcPr>
          <w:p>
            <w:pPr>
              <w:rPr>
                <w:rFonts w:ascii="宋体" w:hAnsi="宋体" w:eastAsia="宋体" w:cs="宋体"/>
                <w:sz w:val="24"/>
                <w:szCs w:val="24"/>
              </w:rPr>
            </w:pPr>
          </w:p>
        </w:tc>
        <w:tc>
          <w:tcPr>
            <w:tcW w:w="1810" w:type="dxa"/>
            <w:gridSpan w:val="2"/>
            <w:tcBorders>
              <w:top w:val="nil"/>
              <w:left w:val="nil"/>
              <w:bottom w:val="nil"/>
              <w:right w:val="nil"/>
            </w:tcBorders>
            <w:shd w:val="clear" w:color="000000" w:fill="FFFFFF"/>
            <w:noWrap/>
            <w:tcMar>
              <w:top w:w="15" w:type="dxa"/>
              <w:left w:w="15" w:type="dxa"/>
              <w:bottom w:w="0" w:type="dxa"/>
              <w:right w:w="15" w:type="dxa"/>
            </w:tcMar>
            <w:vAlign w:val="bottom"/>
          </w:tcPr>
          <w:p>
            <w:pPr>
              <w:rPr>
                <w:rFonts w:ascii="宋体" w:hAnsi="宋体" w:eastAsia="宋体" w:cs="宋体"/>
                <w:sz w:val="24"/>
                <w:szCs w:val="24"/>
              </w:rPr>
            </w:pPr>
          </w:p>
        </w:tc>
        <w:tc>
          <w:tcPr>
            <w:tcW w:w="1811" w:type="dxa"/>
            <w:gridSpan w:val="2"/>
            <w:tcBorders>
              <w:top w:val="nil"/>
              <w:left w:val="nil"/>
              <w:bottom w:val="nil"/>
              <w:right w:val="nil"/>
            </w:tcBorders>
            <w:shd w:val="clear" w:color="000000" w:fill="FFFFFF"/>
            <w:noWrap/>
            <w:tcMar>
              <w:top w:w="15" w:type="dxa"/>
              <w:left w:w="15" w:type="dxa"/>
              <w:bottom w:w="0" w:type="dxa"/>
              <w:right w:w="15" w:type="dxa"/>
            </w:tcMar>
            <w:vAlign w:val="bottom"/>
          </w:tcPr>
          <w:p>
            <w:pPr>
              <w:rPr>
                <w:rFonts w:ascii="宋体" w:hAnsi="宋体" w:eastAsia="宋体" w:cs="宋体"/>
                <w:sz w:val="24"/>
                <w:szCs w:val="24"/>
              </w:rPr>
            </w:pPr>
          </w:p>
        </w:tc>
        <w:tc>
          <w:tcPr>
            <w:tcW w:w="2569" w:type="dxa"/>
            <w:gridSpan w:val="2"/>
            <w:tcBorders>
              <w:top w:val="nil"/>
              <w:left w:val="nil"/>
              <w:bottom w:val="nil"/>
              <w:right w:val="nil"/>
            </w:tcBorders>
            <w:shd w:val="clear" w:color="000000" w:fill="FFFFFF"/>
            <w:noWrap/>
            <w:tcMar>
              <w:top w:w="15" w:type="dxa"/>
              <w:left w:w="15" w:type="dxa"/>
              <w:bottom w:w="0" w:type="dxa"/>
              <w:right w:w="15" w:type="dxa"/>
            </w:tcMar>
            <w:vAlign w:val="bottom"/>
          </w:tcPr>
          <w:p>
            <w:pPr>
              <w:rPr>
                <w:rFonts w:ascii="宋体" w:hAnsi="宋体" w:eastAsia="宋体" w:cs="宋体"/>
                <w:color w:val="000000"/>
                <w:sz w:val="20"/>
                <w:szCs w:val="20"/>
              </w:rPr>
            </w:pPr>
          </w:p>
        </w:tc>
      </w:tr>
      <w:tr>
        <w:tblPrEx>
          <w:tblCellMar>
            <w:top w:w="0" w:type="dxa"/>
            <w:left w:w="0" w:type="dxa"/>
            <w:bottom w:w="0" w:type="dxa"/>
            <w:right w:w="0" w:type="dxa"/>
          </w:tblCellMar>
        </w:tblPrEx>
        <w:trPr>
          <w:gridAfter w:val="1"/>
          <w:wAfter w:w="402" w:type="dxa"/>
          <w:trHeight w:val="450" w:hRule="atLeast"/>
        </w:trPr>
        <w:tc>
          <w:tcPr>
            <w:tcW w:w="5618" w:type="dxa"/>
            <w:gridSpan w:val="7"/>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项目</w:t>
            </w:r>
          </w:p>
        </w:tc>
        <w:tc>
          <w:tcPr>
            <w:tcW w:w="181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本年收入合计</w:t>
            </w:r>
          </w:p>
        </w:tc>
        <w:tc>
          <w:tcPr>
            <w:tcW w:w="181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财政拨款收入</w:t>
            </w:r>
          </w:p>
        </w:tc>
        <w:tc>
          <w:tcPr>
            <w:tcW w:w="181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上级补助收入</w:t>
            </w:r>
          </w:p>
        </w:tc>
        <w:tc>
          <w:tcPr>
            <w:tcW w:w="1811"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事业收入</w:t>
            </w:r>
          </w:p>
        </w:tc>
        <w:tc>
          <w:tcPr>
            <w:tcW w:w="2569"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经营收入</w:t>
            </w: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功能分类科目编码</w:t>
            </w:r>
          </w:p>
        </w:tc>
        <w:tc>
          <w:tcPr>
            <w:tcW w:w="338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科目名称</w:t>
            </w:r>
          </w:p>
        </w:tc>
        <w:tc>
          <w:tcPr>
            <w:tcW w:w="181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181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1810"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1811"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c>
          <w:tcPr>
            <w:tcW w:w="2569" w:type="dxa"/>
            <w:gridSpan w:val="2"/>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56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8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1</w:t>
            </w:r>
          </w:p>
        </w:tc>
        <w:tc>
          <w:tcPr>
            <w:tcW w:w="18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w:t>
            </w:r>
          </w:p>
        </w:tc>
        <w:tc>
          <w:tcPr>
            <w:tcW w:w="181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3</w:t>
            </w:r>
          </w:p>
        </w:tc>
        <w:tc>
          <w:tcPr>
            <w:tcW w:w="18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4</w:t>
            </w:r>
          </w:p>
        </w:tc>
        <w:tc>
          <w:tcPr>
            <w:tcW w:w="25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0" w:type="dxa"/>
            <w:bottom w:w="0" w:type="dxa"/>
            <w:right w:w="0" w:type="dxa"/>
          </w:tblCellMar>
        </w:tblPrEx>
        <w:trPr>
          <w:gridAfter w:val="1"/>
          <w:wAfter w:w="402" w:type="dxa"/>
          <w:trHeight w:val="450" w:hRule="atLeast"/>
        </w:trPr>
        <w:tc>
          <w:tcPr>
            <w:tcW w:w="5618" w:type="dxa"/>
            <w:gridSpan w:val="7"/>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81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14,738.22</w:t>
            </w:r>
          </w:p>
        </w:tc>
        <w:tc>
          <w:tcPr>
            <w:tcW w:w="181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b/>
                <w:bCs/>
                <w:i w:val="0"/>
                <w:iCs w:val="0"/>
                <w:color w:val="000000"/>
                <w:kern w:val="0"/>
                <w:sz w:val="22"/>
                <w:szCs w:val="22"/>
                <w:u w:val="none"/>
                <w:lang w:val="en-US" w:eastAsia="zh-CN" w:bidi="ar"/>
              </w:rPr>
              <w:t>10,098.41</w:t>
            </w:r>
          </w:p>
        </w:tc>
        <w:tc>
          <w:tcPr>
            <w:tcW w:w="1810"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27.90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27.90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20107</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税收事务</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华文中宋" w:hAnsi="华文中宋" w:eastAsia="华文中宋" w:cs="宋体"/>
                <w:sz w:val="24"/>
                <w:szCs w:val="24"/>
              </w:rPr>
            </w:pPr>
            <w:r>
              <w:rPr>
                <w:rFonts w:hint="eastAsia" w:ascii="宋体" w:hAnsi="宋体" w:eastAsia="宋体" w:cs="宋体"/>
                <w:i w:val="0"/>
                <w:iCs w:val="0"/>
                <w:color w:val="000000"/>
                <w:kern w:val="0"/>
                <w:sz w:val="22"/>
                <w:szCs w:val="22"/>
                <w:u w:val="none"/>
                <w:lang w:val="en-US" w:eastAsia="zh-CN" w:bidi="ar"/>
              </w:rPr>
              <w:t>2010799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其他税收事务支出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20132</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组织事务</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2013299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203</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国防支出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20306</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国防动员</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ascii="宋体" w:hAnsi="宋体" w:eastAsia="宋体" w:cs="宋体"/>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2030607</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民兵</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0.10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206</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科学技术支出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20699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其他科学技术支出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2069999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7.30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13.07</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13.07</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20807</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就业补助</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7.44</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7.44</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2080799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7.44</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7.44</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抚恤</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5.63</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5.63</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2080805</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3.56</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2080899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2.07</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节能环保支出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33.31</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33.31</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21103</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污染防治</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2110399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其他节能环保支出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23.31</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23.31</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2119999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23.31</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23.31</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21208</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2120803</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农林水支出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农业农村</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2130135</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交通运输支出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10,413.54</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6,073.73</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21401</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公路水路运输</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7,982.54</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3,643.73</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2140101</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2,758.98</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2,702.88</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2140102</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964.71</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940.85</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2140104</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3,210.85</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2140199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1,048.00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21404</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成品油价格改革对交通运输的补贴</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2140403</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对出租车的补贴</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21406</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车辆购置税支出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2140601</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21463</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港口建设费安排的支出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2146302</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航道建设和维护</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70.00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其他交通运输支出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2149901</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公共交通运营补助</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2149999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22904</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2290401</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450" w:hRule="atLeast"/>
        </w:trPr>
        <w:tc>
          <w:tcPr>
            <w:tcW w:w="2238"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2299999</w:t>
            </w:r>
          </w:p>
        </w:tc>
        <w:tc>
          <w:tcPr>
            <w:tcW w:w="3380" w:type="dxa"/>
            <w:gridSpan w:val="5"/>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300.00</w:t>
            </w: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810"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1811"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c>
          <w:tcPr>
            <w:tcW w:w="2569" w:type="dxa"/>
            <w:gridSpan w:val="2"/>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宋体" w:hAnsi="宋体" w:eastAsia="宋体" w:cs="宋体"/>
                <w:sz w:val="24"/>
                <w:szCs w:val="24"/>
              </w:rPr>
            </w:pPr>
          </w:p>
        </w:tc>
      </w:tr>
      <w:tr>
        <w:tblPrEx>
          <w:tblCellMar>
            <w:top w:w="0" w:type="dxa"/>
            <w:left w:w="0" w:type="dxa"/>
            <w:bottom w:w="0" w:type="dxa"/>
            <w:right w:w="0" w:type="dxa"/>
          </w:tblCellMar>
        </w:tblPrEx>
        <w:trPr>
          <w:gridAfter w:val="1"/>
          <w:wAfter w:w="402" w:type="dxa"/>
          <w:trHeight w:val="615" w:hRule="atLeast"/>
        </w:trPr>
        <w:tc>
          <w:tcPr>
            <w:tcW w:w="15428" w:type="dxa"/>
            <w:gridSpan w:val="17"/>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6"/>
        <w:tblW w:w="13183" w:type="dxa"/>
        <w:tblInd w:w="93" w:type="dxa"/>
        <w:tblLayout w:type="fixed"/>
        <w:tblCellMar>
          <w:top w:w="0" w:type="dxa"/>
          <w:left w:w="108" w:type="dxa"/>
          <w:bottom w:w="0" w:type="dxa"/>
          <w:right w:w="108" w:type="dxa"/>
        </w:tblCellMar>
      </w:tblPr>
      <w:tblGrid>
        <w:gridCol w:w="1042"/>
        <w:gridCol w:w="991"/>
        <w:gridCol w:w="240"/>
        <w:gridCol w:w="240"/>
        <w:gridCol w:w="1646"/>
        <w:gridCol w:w="1679"/>
        <w:gridCol w:w="1679"/>
        <w:gridCol w:w="1679"/>
        <w:gridCol w:w="1679"/>
        <w:gridCol w:w="2308"/>
      </w:tblGrid>
      <w:tr>
        <w:tblPrEx>
          <w:tblCellMar>
            <w:top w:w="0" w:type="dxa"/>
            <w:left w:w="108" w:type="dxa"/>
            <w:bottom w:w="0" w:type="dxa"/>
            <w:right w:w="108" w:type="dxa"/>
          </w:tblCellMar>
        </w:tblPrEx>
        <w:trPr>
          <w:trHeight w:val="435" w:hRule="atLeast"/>
        </w:trPr>
        <w:tc>
          <w:tcPr>
            <w:tcW w:w="13183"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3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4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7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08"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2033" w:type="dxa"/>
            <w:gridSpan w:val="2"/>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部门：沅江市交通运输局</w:t>
            </w:r>
          </w:p>
        </w:tc>
        <w:tc>
          <w:tcPr>
            <w:tcW w:w="240"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240"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646"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679"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679" w:type="dxa"/>
            <w:tcBorders>
              <w:top w:val="nil"/>
              <w:left w:val="nil"/>
              <w:bottom w:val="nil"/>
              <w:right w:val="nil"/>
            </w:tcBorders>
            <w:shd w:val="clear" w:color="000000" w:fill="FFFFFF"/>
            <w:noWrap/>
            <w:vAlign w:val="bottom"/>
          </w:tcPr>
          <w:p>
            <w:pPr>
              <w:rPr>
                <w:rFonts w:ascii="宋体" w:hAnsi="宋体" w:eastAsia="宋体" w:cs="宋体"/>
                <w:color w:val="000000"/>
                <w:kern w:val="0"/>
                <w:sz w:val="20"/>
                <w:szCs w:val="20"/>
              </w:rPr>
            </w:pPr>
          </w:p>
        </w:tc>
        <w:tc>
          <w:tcPr>
            <w:tcW w:w="1679"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679"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2308" w:type="dxa"/>
            <w:tcBorders>
              <w:top w:val="nil"/>
              <w:left w:val="nil"/>
              <w:bottom w:val="nil"/>
              <w:right w:val="nil"/>
            </w:tcBorders>
            <w:shd w:val="clear" w:color="000000" w:fill="FFFFFF"/>
            <w:noWrap/>
            <w:vAlign w:val="bottom"/>
          </w:tcPr>
          <w:p>
            <w:pPr>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415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项目</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本年支出合计</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基本支出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项目支出</w:t>
            </w:r>
          </w:p>
        </w:tc>
        <w:tc>
          <w:tcPr>
            <w:tcW w:w="1679"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上缴上级支出</w:t>
            </w:r>
          </w:p>
        </w:tc>
        <w:tc>
          <w:tcPr>
            <w:tcW w:w="2308"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经营支出</w:t>
            </w: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功能分类科目编码</w:t>
            </w:r>
          </w:p>
        </w:tc>
        <w:tc>
          <w:tcPr>
            <w:tcW w:w="164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科目名称</w:t>
            </w: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1679"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c>
          <w:tcPr>
            <w:tcW w:w="230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4159"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67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230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50" w:hRule="atLeast"/>
        </w:trPr>
        <w:tc>
          <w:tcPr>
            <w:tcW w:w="4159" w:type="dxa"/>
            <w:gridSpan w:val="5"/>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14,738.22</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2,811.35</w:t>
            </w:r>
          </w:p>
        </w:tc>
        <w:tc>
          <w:tcPr>
            <w:tcW w:w="167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b/>
                <w:bCs/>
                <w:i w:val="0"/>
                <w:iCs w:val="0"/>
                <w:color w:val="000000"/>
                <w:kern w:val="0"/>
                <w:sz w:val="22"/>
                <w:szCs w:val="22"/>
                <w:u w:val="none"/>
                <w:lang w:val="en-US" w:eastAsia="zh-CN" w:bidi="ar"/>
              </w:rPr>
              <w:t>11,926.87</w:t>
            </w:r>
          </w:p>
        </w:tc>
        <w:tc>
          <w:tcPr>
            <w:tcW w:w="1679"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27.90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27.90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20107</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税收事务</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2010799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其他税收事务支出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组织事务</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2013299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0.60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203</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国防支出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20306</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国防动员</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2030607</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民兵</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0.10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科学技术支出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其他科学技术支出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2069999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7.30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13.07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20807</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就业补助</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2080799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7.44</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抚恤</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5.63</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5.63</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2080805</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3.56</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2080899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2.07</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节能环保支出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33.31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污染防治</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2110399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其他节能环保支出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2119999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23.31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城乡社区支出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2120803</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农林水支出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农业农村</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2130135</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交通运输支出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10,413.54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2,759.98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7,653.56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公路水路运输</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7,982.54</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2,758.98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5,223.56</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2140101</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2,758.98</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2,758.98</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2140102</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964.71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964.71</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2140104</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公路建设</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3,210.85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3,210.85</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2140199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其他公路水路运输支出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1,048.00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21404</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成品油价格改革对交通运输的补贴</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2140403</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对出租车的补贴</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21406</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车辆购置税支出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2140601</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21463</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港口建设费安排的支出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2146302</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航道建设和维护</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70.00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其他交通运输支出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2149901</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公共交通运营补助</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2149999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其他交通运输支出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4,220.00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2290401</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3,920.00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其他支出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2513"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2299999</w:t>
            </w:r>
          </w:p>
        </w:tc>
        <w:tc>
          <w:tcPr>
            <w:tcW w:w="164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167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300.00</w:t>
            </w:r>
          </w:p>
        </w:tc>
        <w:tc>
          <w:tcPr>
            <w:tcW w:w="167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c>
          <w:tcPr>
            <w:tcW w:w="2308"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0" w:hRule="atLeast"/>
        </w:trPr>
        <w:tc>
          <w:tcPr>
            <w:tcW w:w="13183"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6"/>
        <w:tblW w:w="15521" w:type="dxa"/>
        <w:tblInd w:w="93" w:type="dxa"/>
        <w:tblLayout w:type="fixed"/>
        <w:tblCellMar>
          <w:top w:w="0" w:type="dxa"/>
          <w:left w:w="108" w:type="dxa"/>
          <w:bottom w:w="0" w:type="dxa"/>
          <w:right w:w="108" w:type="dxa"/>
        </w:tblCellMar>
      </w:tblPr>
      <w:tblGrid>
        <w:gridCol w:w="3560"/>
        <w:gridCol w:w="501"/>
        <w:gridCol w:w="1261"/>
        <w:gridCol w:w="369"/>
        <w:gridCol w:w="3512"/>
        <w:gridCol w:w="436"/>
        <w:gridCol w:w="1559"/>
        <w:gridCol w:w="1382"/>
        <w:gridCol w:w="1382"/>
        <w:gridCol w:w="1559"/>
      </w:tblGrid>
      <w:tr>
        <w:tblPrEx>
          <w:tblCellMar>
            <w:top w:w="0" w:type="dxa"/>
            <w:left w:w="108" w:type="dxa"/>
            <w:bottom w:w="0" w:type="dxa"/>
            <w:right w:w="108" w:type="dxa"/>
          </w:tblCellMar>
        </w:tblPrEx>
        <w:trPr>
          <w:trHeight w:val="285" w:hRule="atLeast"/>
        </w:trPr>
        <w:tc>
          <w:tcPr>
            <w:tcW w:w="3560"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501"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630"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1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82"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59"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60"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0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6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8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8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59"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60" w:type="dxa"/>
            <w:tcBorders>
              <w:top w:val="nil"/>
              <w:left w:val="nil"/>
              <w:bottom w:val="nil"/>
              <w:right w:val="nil"/>
            </w:tcBorders>
            <w:shd w:val="clear" w:color="000000" w:fill="FFFFFF"/>
            <w:noWrap/>
            <w:vAlign w:val="bottom"/>
          </w:tcPr>
          <w:p>
            <w:pPr>
              <w:keepNext w:val="0"/>
              <w:keepLines w:val="0"/>
              <w:widowControl/>
              <w:suppressLineNumbers w:val="0"/>
              <w:jc w:val="left"/>
              <w:textAlignment w:val="bottom"/>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部门：沅江市交通运输局</w:t>
            </w:r>
          </w:p>
        </w:tc>
        <w:tc>
          <w:tcPr>
            <w:tcW w:w="501"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261"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3881" w:type="dxa"/>
            <w:gridSpan w:val="2"/>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436"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559"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382"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382" w:type="dxa"/>
            <w:tcBorders>
              <w:top w:val="nil"/>
              <w:left w:val="nil"/>
              <w:bottom w:val="nil"/>
              <w:right w:val="nil"/>
            </w:tcBorders>
            <w:shd w:val="clear" w:color="000000" w:fill="FFFFFF"/>
            <w:noWrap/>
            <w:vAlign w:val="bottom"/>
          </w:tcPr>
          <w:p>
            <w:pPr>
              <w:rPr>
                <w:rFonts w:ascii="宋体" w:hAnsi="宋体" w:eastAsia="宋体" w:cs="宋体"/>
                <w:kern w:val="0"/>
                <w:sz w:val="24"/>
                <w:szCs w:val="24"/>
              </w:rPr>
            </w:pPr>
          </w:p>
        </w:tc>
        <w:tc>
          <w:tcPr>
            <w:tcW w:w="1559" w:type="dxa"/>
            <w:tcBorders>
              <w:top w:val="nil"/>
              <w:left w:val="nil"/>
              <w:bottom w:val="nil"/>
              <w:right w:val="nil"/>
            </w:tcBorders>
            <w:shd w:val="clear" w:color="000000" w:fill="FFFFFF"/>
            <w:noWrap/>
            <w:vAlign w:val="bottom"/>
          </w:tcPr>
          <w:p>
            <w:pPr>
              <w:keepNext w:val="0"/>
              <w:keepLines w:val="0"/>
              <w:widowControl/>
              <w:suppressLineNumbers w:val="0"/>
              <w:jc w:val="right"/>
              <w:textAlignment w:val="bottom"/>
              <w:rPr>
                <w:rFonts w:ascii="宋体" w:hAnsi="宋体" w:eastAsia="宋体" w:cs="宋体"/>
                <w:color w:val="000000"/>
                <w:kern w:val="0"/>
                <w:sz w:val="20"/>
                <w:szCs w:val="20"/>
              </w:rPr>
            </w:pPr>
            <w:r>
              <w:rPr>
                <w:rFonts w:hint="eastAsia" w:ascii="宋体" w:hAnsi="宋体" w:eastAsia="宋体" w:cs="宋体"/>
                <w:i w:val="0"/>
                <w:iCs w:val="0"/>
                <w:color w:val="000000"/>
                <w:kern w:val="0"/>
                <w:sz w:val="20"/>
                <w:szCs w:val="20"/>
                <w:u w:val="none"/>
                <w:lang w:val="en-US" w:eastAsia="zh-CN" w:bidi="ar"/>
              </w:rPr>
              <w:t>金额单位：万元</w:t>
            </w:r>
          </w:p>
        </w:tc>
      </w:tr>
      <w:tr>
        <w:tblPrEx>
          <w:tblCellMar>
            <w:top w:w="0" w:type="dxa"/>
            <w:left w:w="108" w:type="dxa"/>
            <w:bottom w:w="0" w:type="dxa"/>
            <w:right w:w="108" w:type="dxa"/>
          </w:tblCellMar>
        </w:tblPrEx>
        <w:trPr>
          <w:trHeight w:val="402" w:hRule="atLeast"/>
        </w:trPr>
        <w:tc>
          <w:tcPr>
            <w:tcW w:w="5322"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收     入</w:t>
            </w:r>
          </w:p>
        </w:tc>
        <w:tc>
          <w:tcPr>
            <w:tcW w:w="10199" w:type="dxa"/>
            <w:gridSpan w:val="7"/>
            <w:tcBorders>
              <w:top w:val="single" w:color="auto" w:sz="4" w:space="0"/>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支     出</w:t>
            </w:r>
          </w:p>
        </w:tc>
      </w:tr>
      <w:tr>
        <w:tblPrEx>
          <w:tblCellMar>
            <w:top w:w="0" w:type="dxa"/>
            <w:left w:w="108" w:type="dxa"/>
            <w:bottom w:w="0" w:type="dxa"/>
            <w:right w:w="108" w:type="dxa"/>
          </w:tblCellMar>
        </w:tblPrEx>
        <w:trPr>
          <w:trHeight w:val="630"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项目</w:t>
            </w: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行次</w:t>
            </w:r>
          </w:p>
        </w:tc>
        <w:tc>
          <w:tcPr>
            <w:tcW w:w="12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金额</w:t>
            </w: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项目</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iCs w:val="0"/>
                <w:color w:val="000000"/>
                <w:kern w:val="0"/>
                <w:sz w:val="22"/>
                <w:szCs w:val="22"/>
                <w:u w:val="none"/>
                <w:lang w:val="en-US" w:eastAsia="zh-CN" w:bidi="ar"/>
              </w:rPr>
              <w:t>行次</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合计</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3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501"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2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1</w:t>
            </w: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栏次</w:t>
            </w:r>
          </w:p>
        </w:tc>
        <w:tc>
          <w:tcPr>
            <w:tcW w:w="436" w:type="dxa"/>
            <w:tcBorders>
              <w:top w:val="nil"/>
              <w:left w:val="nil"/>
              <w:bottom w:val="single" w:color="auto" w:sz="4" w:space="0"/>
              <w:right w:val="single" w:color="auto" w:sz="4" w:space="0"/>
            </w:tcBorders>
            <w:shd w:val="clear" w:color="auto" w:fill="auto"/>
            <w:noWrap/>
            <w:vAlign w:val="center"/>
          </w:tcPr>
          <w:p>
            <w:pPr>
              <w:jc w:val="center"/>
              <w:rPr>
                <w:rFonts w:ascii="宋体" w:hAnsi="宋体" w:eastAsia="宋体" w:cs="宋体"/>
                <w:kern w:val="0"/>
                <w:sz w:val="24"/>
                <w:szCs w:val="24"/>
              </w:rPr>
            </w:pP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2</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3</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4</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5</w:t>
            </w: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w:t>
            </w:r>
          </w:p>
        </w:tc>
        <w:tc>
          <w:tcPr>
            <w:tcW w:w="12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6,105.41</w:t>
            </w: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27.90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27.90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w:t>
            </w:r>
          </w:p>
        </w:tc>
        <w:tc>
          <w:tcPr>
            <w:tcW w:w="12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3,993.00</w:t>
            </w: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二、外交支出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34</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三、国防支出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0.10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0.10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四、公共安全支出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36</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五、教育支出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37</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六、科学技术支出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38</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7.30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4"/>
                <w:szCs w:val="24"/>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8</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40</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13.07</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13.07</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9</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九、卫生健康支出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41</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十、节能环保支出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42</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33.31</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33.31</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11</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十一、城乡社区支出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43</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12</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十二、农林水支出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44</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20.00</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20.00</w:t>
            </w: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kern w:val="0"/>
                <w:sz w:val="22"/>
              </w:rPr>
            </w:pPr>
          </w:p>
        </w:tc>
        <w:tc>
          <w:tcPr>
            <w:tcW w:w="50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13</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十三、交通运输支出</w:t>
            </w:r>
          </w:p>
        </w:tc>
        <w:tc>
          <w:tcPr>
            <w:tcW w:w="43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45</w:t>
            </w:r>
          </w:p>
        </w:tc>
        <w:tc>
          <w:tcPr>
            <w:tcW w:w="155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6,073.73</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6,003.73</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70.00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14</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46</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15</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47</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16</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十六、金融支出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48</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17</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49</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18</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50</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19</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十九、住房保障支出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51</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20</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52</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21</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53</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54</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23</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二十三、其他支出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55</w:t>
            </w:r>
          </w:p>
        </w:tc>
        <w:tc>
          <w:tcPr>
            <w:tcW w:w="155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3,920.00</w:t>
            </w: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3,920.00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24</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56</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25</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57</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26</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58</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本年收入合计</w:t>
            </w: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27</w:t>
            </w:r>
          </w:p>
        </w:tc>
        <w:tc>
          <w:tcPr>
            <w:tcW w:w="12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10,098.41</w:t>
            </w: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本年支出合计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59</w:t>
            </w:r>
          </w:p>
        </w:tc>
        <w:tc>
          <w:tcPr>
            <w:tcW w:w="155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10,098.41</w:t>
            </w:r>
          </w:p>
        </w:tc>
        <w:tc>
          <w:tcPr>
            <w:tcW w:w="138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6,105.41</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3,993.00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28</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60</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29</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30</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62</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lef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31</w:t>
            </w:r>
          </w:p>
        </w:tc>
        <w:tc>
          <w:tcPr>
            <w:tcW w:w="1261"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kern w:val="0"/>
                <w:sz w:val="22"/>
              </w:rPr>
            </w:pPr>
          </w:p>
        </w:tc>
        <w:tc>
          <w:tcPr>
            <w:tcW w:w="3881" w:type="dxa"/>
            <w:gridSpan w:val="2"/>
            <w:tcBorders>
              <w:top w:val="nil"/>
              <w:left w:val="nil"/>
              <w:bottom w:val="single" w:color="auto" w:sz="4" w:space="0"/>
              <w:right w:val="single" w:color="auto" w:sz="4" w:space="0"/>
            </w:tcBorders>
            <w:shd w:val="clear" w:color="000000" w:fill="FFFFFF"/>
            <w:noWrap/>
            <w:vAlign w:val="center"/>
          </w:tcPr>
          <w:p>
            <w:pPr>
              <w:jc w:val="left"/>
              <w:rPr>
                <w:rFonts w:hint="eastAsia" w:ascii="宋体" w:hAnsi="宋体" w:eastAsia="宋体" w:cs="宋体"/>
                <w:b/>
                <w:bCs/>
                <w:kern w:val="0"/>
                <w:sz w:val="22"/>
              </w:rPr>
            </w:pP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63</w:t>
            </w:r>
          </w:p>
        </w:tc>
        <w:tc>
          <w:tcPr>
            <w:tcW w:w="1559"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000000" w:fill="FFFFFF"/>
            <w:noWrap/>
            <w:vAlign w:val="center"/>
          </w:tcPr>
          <w:p>
            <w:pPr>
              <w:jc w:val="right"/>
              <w:rPr>
                <w:rFonts w:hint="eastAsia" w:ascii="宋体" w:hAnsi="宋体" w:eastAsia="宋体" w:cs="宋体"/>
                <w:kern w:val="0"/>
                <w:sz w:val="22"/>
              </w:rPr>
            </w:pPr>
          </w:p>
        </w:tc>
        <w:tc>
          <w:tcPr>
            <w:tcW w:w="1382"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402" w:hRule="atLeast"/>
        </w:trPr>
        <w:tc>
          <w:tcPr>
            <w:tcW w:w="3560"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50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32</w:t>
            </w:r>
          </w:p>
        </w:tc>
        <w:tc>
          <w:tcPr>
            <w:tcW w:w="126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10,098.41</w:t>
            </w:r>
          </w:p>
        </w:tc>
        <w:tc>
          <w:tcPr>
            <w:tcW w:w="3881" w:type="dxa"/>
            <w:gridSpan w:val="2"/>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b/>
                <w:bCs/>
                <w:kern w:val="0"/>
                <w:sz w:val="22"/>
              </w:rPr>
            </w:pPr>
            <w:r>
              <w:rPr>
                <w:rFonts w:hint="eastAsia" w:ascii="宋体" w:hAnsi="宋体" w:eastAsia="宋体" w:cs="宋体"/>
                <w:b/>
                <w:bCs/>
                <w:i w:val="0"/>
                <w:iCs w:val="0"/>
                <w:color w:val="000000"/>
                <w:kern w:val="0"/>
                <w:sz w:val="22"/>
                <w:szCs w:val="22"/>
                <w:u w:val="none"/>
                <w:lang w:val="en-US" w:eastAsia="zh-CN" w:bidi="ar"/>
              </w:rPr>
              <w:t>总计</w:t>
            </w:r>
          </w:p>
        </w:tc>
        <w:tc>
          <w:tcPr>
            <w:tcW w:w="436"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center"/>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64</w:t>
            </w:r>
          </w:p>
        </w:tc>
        <w:tc>
          <w:tcPr>
            <w:tcW w:w="1559"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10,098.41</w:t>
            </w:r>
          </w:p>
        </w:tc>
        <w:tc>
          <w:tcPr>
            <w:tcW w:w="138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6,105.41</w:t>
            </w:r>
          </w:p>
        </w:tc>
        <w:tc>
          <w:tcPr>
            <w:tcW w:w="138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kern w:val="0"/>
                <w:sz w:val="22"/>
              </w:rPr>
            </w:pPr>
            <w:r>
              <w:rPr>
                <w:rFonts w:hint="eastAsia" w:ascii="宋体" w:hAnsi="宋体" w:eastAsia="宋体" w:cs="宋体"/>
                <w:i w:val="0"/>
                <w:iCs w:val="0"/>
                <w:color w:val="000000"/>
                <w:kern w:val="0"/>
                <w:sz w:val="22"/>
                <w:szCs w:val="22"/>
                <w:u w:val="none"/>
                <w:lang w:val="en-US" w:eastAsia="zh-CN" w:bidi="ar"/>
              </w:rPr>
              <w:t>3,993.00</w:t>
            </w:r>
          </w:p>
        </w:tc>
        <w:tc>
          <w:tcPr>
            <w:tcW w:w="1559" w:type="dxa"/>
            <w:tcBorders>
              <w:top w:val="nil"/>
              <w:left w:val="nil"/>
              <w:bottom w:val="single" w:color="auto" w:sz="4" w:space="0"/>
              <w:right w:val="single" w:color="auto" w:sz="4" w:space="0"/>
            </w:tcBorders>
            <w:shd w:val="clear" w:color="auto" w:fill="auto"/>
            <w:noWrap/>
            <w:vAlign w:val="center"/>
          </w:tcPr>
          <w:p>
            <w:pPr>
              <w:jc w:val="right"/>
              <w:rPr>
                <w:rFonts w:hint="eastAsia" w:ascii="宋体" w:hAnsi="宋体" w:eastAsia="宋体" w:cs="宋体"/>
                <w:b/>
                <w:bCs/>
                <w:kern w:val="0"/>
                <w:sz w:val="22"/>
              </w:rPr>
            </w:pP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沅江市交通运输局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6"/>
        <w:tblW w:w="14219" w:type="dxa"/>
        <w:jc w:val="center"/>
        <w:tblLayout w:type="autofit"/>
        <w:tblCellMar>
          <w:top w:w="0" w:type="dxa"/>
          <w:left w:w="108" w:type="dxa"/>
          <w:bottom w:w="0" w:type="dxa"/>
          <w:right w:w="108" w:type="dxa"/>
        </w:tblCellMar>
      </w:tblPr>
      <w:tblGrid>
        <w:gridCol w:w="986"/>
        <w:gridCol w:w="970"/>
        <w:gridCol w:w="3275"/>
        <w:gridCol w:w="2845"/>
        <w:gridCol w:w="3297"/>
        <w:gridCol w:w="2846"/>
      </w:tblGrid>
      <w:tr>
        <w:tblPrEx>
          <w:tblCellMar>
            <w:top w:w="0" w:type="dxa"/>
            <w:left w:w="108" w:type="dxa"/>
            <w:bottom w:w="0" w:type="dxa"/>
            <w:right w:w="108" w:type="dxa"/>
          </w:tblCellMar>
        </w:tblPrEx>
        <w:trPr>
          <w:trHeight w:val="405" w:hRule="atLeast"/>
          <w:jc w:val="center"/>
        </w:trPr>
        <w:tc>
          <w:tcPr>
            <w:tcW w:w="4727"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gridSpan w:val="2"/>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gridSpan w:val="2"/>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3"/>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6,105.41</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2,751.25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3,354.16</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27.90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27.90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20107</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税收事务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2010799</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其他税收事务支出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组织事务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2013299</w:t>
            </w:r>
          </w:p>
        </w:tc>
        <w:tc>
          <w:tcPr>
            <w:tcW w:w="458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其他组织事务支出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0.60</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203</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国防支出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0.10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0.10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20306</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国防动员</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0.10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0.10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2030607</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民兵</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0.10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0.10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7.30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13.07</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13.07</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20807</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就业补助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7.44</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7.44</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2080799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7.44</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7.44</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5.63</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5.63</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2080805</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义务兵优待</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3.56</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3.56</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2.07</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节能环保支出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33.31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33.31</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污染防治</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2110399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其他污染防治支出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其他节能环保支出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23.31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23.31</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2119999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23.31</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23.31</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农林水支出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农业农村</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2130135</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农业资源保护修复与利用</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交通运输支出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6,003.73</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2,702.88</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3,300.85</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公路水路运输</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3,643.73</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2,702.88</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940.85</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2,702.88</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2,702.88</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2140102</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940.85</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940.85</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21404</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成品油价格改革对交通运输的补贴</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2140403</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对出租车的补贴</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21406</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车辆购置税支出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2140601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车辆购置税用于公路等基础设施建设支出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21499</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其他交通运输支出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r>
      <w:tr>
        <w:tblPrEx>
          <w:tblCellMar>
            <w:top w:w="0" w:type="dxa"/>
            <w:left w:w="108" w:type="dxa"/>
            <w:bottom w:w="0" w:type="dxa"/>
            <w:right w:w="108" w:type="dxa"/>
          </w:tblCellMar>
        </w:tblPrEx>
        <w:trPr>
          <w:trHeight w:val="450" w:hRule="atLeast"/>
          <w:jc w:val="center"/>
        </w:trPr>
        <w:tc>
          <w:tcPr>
            <w:tcW w:w="144"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2149901</w:t>
            </w:r>
          </w:p>
        </w:tc>
        <w:tc>
          <w:tcPr>
            <w:tcW w:w="4583" w:type="dxa"/>
            <w:gridSpan w:val="2"/>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公共交通运营补助</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c>
          <w:tcPr>
            <w:tcW w:w="3492" w:type="dxa"/>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200.00</w:t>
            </w:r>
          </w:p>
        </w:tc>
      </w:tr>
      <w:tr>
        <w:tblPrEx>
          <w:tblCellMar>
            <w:top w:w="0" w:type="dxa"/>
            <w:left w:w="108" w:type="dxa"/>
            <w:bottom w:w="0" w:type="dxa"/>
            <w:right w:w="108" w:type="dxa"/>
          </w:tblCellMar>
        </w:tblPrEx>
        <w:trPr>
          <w:trHeight w:val="645" w:hRule="atLeast"/>
          <w:jc w:val="center"/>
        </w:trPr>
        <w:tc>
          <w:tcPr>
            <w:tcW w:w="14219" w:type="dxa"/>
            <w:gridSpan w:val="6"/>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6"/>
        <w:tblW w:w="15699" w:type="dxa"/>
        <w:tblInd w:w="0" w:type="dxa"/>
        <w:tblLayout w:type="fixed"/>
        <w:tblCellMar>
          <w:top w:w="0" w:type="dxa"/>
          <w:left w:w="108" w:type="dxa"/>
          <w:bottom w:w="0" w:type="dxa"/>
          <w:right w:w="108" w:type="dxa"/>
        </w:tblCellMar>
      </w:tblPr>
      <w:tblGrid>
        <w:gridCol w:w="1268"/>
        <w:gridCol w:w="3170"/>
        <w:gridCol w:w="1216"/>
        <w:gridCol w:w="1034"/>
        <w:gridCol w:w="2186"/>
        <w:gridCol w:w="871"/>
        <w:gridCol w:w="1160"/>
        <w:gridCol w:w="3789"/>
        <w:gridCol w:w="1005"/>
      </w:tblGrid>
      <w:tr>
        <w:tblPrEx>
          <w:tblCellMar>
            <w:top w:w="0" w:type="dxa"/>
            <w:left w:w="108" w:type="dxa"/>
            <w:bottom w:w="0" w:type="dxa"/>
            <w:right w:w="108" w:type="dxa"/>
          </w:tblCellMar>
        </w:tblPrEx>
        <w:trPr>
          <w:trHeight w:val="113" w:hRule="atLeast"/>
        </w:trPr>
        <w:tc>
          <w:tcPr>
            <w:tcW w:w="15699"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沅江市交通运输局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1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2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0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1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11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78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0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2,499.95</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218.78</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1,670.71</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41.86</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29.55</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33.45</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18.45</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6.90</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29.59</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0.60</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2.53</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313.84</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11.14</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69.63</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0.99</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136.47</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12.35</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17.40</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17.64</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178.03</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1.55</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36.28</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0.14</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32.52</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9.58</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6.11</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9.40</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8.50</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15.45</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0.86</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39906</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赠与</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33.02</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3.61</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11.22</w:t>
            </w:r>
          </w:p>
        </w:tc>
        <w:tc>
          <w:tcPr>
            <w:tcW w:w="116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39999</w:t>
            </w:r>
          </w:p>
        </w:tc>
        <w:tc>
          <w:tcPr>
            <w:tcW w:w="3789"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4.76</w:t>
            </w:r>
          </w:p>
        </w:tc>
        <w:tc>
          <w:tcPr>
            <w:tcW w:w="1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78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1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4.11</w:t>
            </w: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78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1268" w:type="dxa"/>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17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1216"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1034"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18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15.55</w:t>
            </w:r>
          </w:p>
        </w:tc>
        <w:tc>
          <w:tcPr>
            <w:tcW w:w="1160"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789"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1005"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trPr>
        <w:tc>
          <w:tcPr>
            <w:tcW w:w="44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1216"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2,532.47</w:t>
            </w:r>
          </w:p>
        </w:tc>
        <w:tc>
          <w:tcPr>
            <w:tcW w:w="9040" w:type="dxa"/>
            <w:gridSpan w:val="5"/>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100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218.78</w:t>
            </w:r>
          </w:p>
        </w:tc>
      </w:tr>
      <w:tr>
        <w:tblPrEx>
          <w:tblCellMar>
            <w:top w:w="0" w:type="dxa"/>
            <w:left w:w="108" w:type="dxa"/>
            <w:bottom w:w="0" w:type="dxa"/>
            <w:right w:w="108" w:type="dxa"/>
          </w:tblCellMar>
        </w:tblPrEx>
        <w:trPr>
          <w:trHeight w:val="284" w:hRule="exact"/>
        </w:trPr>
        <w:tc>
          <w:tcPr>
            <w:tcW w:w="15699"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沅江市交通运输局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20.62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11.22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11.22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9.4</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20.62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11.22</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220" w:type="dxa"/>
            <w:tcBorders>
              <w:top w:val="nil"/>
              <w:left w:val="nil"/>
              <w:bottom w:val="single" w:color="auto" w:sz="8" w:space="0"/>
              <w:right w:val="nil"/>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11.22</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9.4</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沅江市交通运输局</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6"/>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986"/>
        <w:gridCol w:w="942"/>
        <w:gridCol w:w="1231"/>
        <w:gridCol w:w="1842"/>
        <w:gridCol w:w="1910"/>
        <w:gridCol w:w="1910"/>
        <w:gridCol w:w="1866"/>
        <w:gridCol w:w="1910"/>
        <w:gridCol w:w="184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59"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184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191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5686"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1843"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28" w:type="dxa"/>
            <w:gridSpan w:val="2"/>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231"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1842" w:type="dxa"/>
            <w:vMerge w:val="continue"/>
            <w:vAlign w:val="center"/>
          </w:tcPr>
          <w:p>
            <w:pPr>
              <w:widowControl/>
              <w:jc w:val="left"/>
              <w:rPr>
                <w:rFonts w:ascii="Times New Roman" w:hAnsi="Times New Roman" w:eastAsia="仿宋_GB2312" w:cs="Times New Roman"/>
                <w:b/>
                <w:kern w:val="0"/>
                <w:szCs w:val="21"/>
              </w:rPr>
            </w:pPr>
          </w:p>
        </w:tc>
        <w:tc>
          <w:tcPr>
            <w:tcW w:w="1910" w:type="dxa"/>
            <w:vMerge w:val="continue"/>
            <w:vAlign w:val="center"/>
          </w:tcPr>
          <w:p>
            <w:pPr>
              <w:widowControl/>
              <w:jc w:val="left"/>
              <w:rPr>
                <w:rFonts w:ascii="Times New Roman" w:hAnsi="Times New Roman" w:eastAsia="仿宋_GB2312" w:cs="Times New Roman"/>
                <w:b/>
                <w:kern w:val="0"/>
                <w:szCs w:val="21"/>
              </w:rPr>
            </w:pPr>
          </w:p>
        </w:tc>
        <w:tc>
          <w:tcPr>
            <w:tcW w:w="191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1866"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191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1843"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28"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2" w:type="dxa"/>
            <w:vMerge w:val="continue"/>
            <w:vAlign w:val="center"/>
          </w:tcPr>
          <w:p>
            <w:pPr>
              <w:widowControl/>
              <w:jc w:val="left"/>
              <w:rPr>
                <w:rFonts w:ascii="Times New Roman" w:hAnsi="Times New Roman" w:eastAsia="仿宋_GB2312" w:cs="Times New Roman"/>
                <w:kern w:val="0"/>
                <w:szCs w:val="21"/>
              </w:rPr>
            </w:pPr>
          </w:p>
        </w:tc>
        <w:tc>
          <w:tcPr>
            <w:tcW w:w="1910" w:type="dxa"/>
            <w:vMerge w:val="continue"/>
            <w:vAlign w:val="center"/>
          </w:tcPr>
          <w:p>
            <w:pPr>
              <w:widowControl/>
              <w:jc w:val="left"/>
              <w:rPr>
                <w:rFonts w:ascii="Times New Roman" w:hAnsi="Times New Roman" w:eastAsia="仿宋_GB2312" w:cs="Times New Roman"/>
                <w:kern w:val="0"/>
                <w:szCs w:val="21"/>
              </w:rPr>
            </w:pPr>
          </w:p>
        </w:tc>
        <w:tc>
          <w:tcPr>
            <w:tcW w:w="1910" w:type="dxa"/>
            <w:vMerge w:val="continue"/>
            <w:vAlign w:val="center"/>
          </w:tcPr>
          <w:p>
            <w:pPr>
              <w:widowControl/>
              <w:jc w:val="left"/>
              <w:rPr>
                <w:rFonts w:ascii="Times New Roman" w:hAnsi="Times New Roman" w:eastAsia="仿宋_GB2312" w:cs="Times New Roman"/>
                <w:kern w:val="0"/>
                <w:szCs w:val="21"/>
              </w:rPr>
            </w:pPr>
          </w:p>
        </w:tc>
        <w:tc>
          <w:tcPr>
            <w:tcW w:w="1866" w:type="dxa"/>
            <w:vMerge w:val="continue"/>
            <w:vAlign w:val="center"/>
          </w:tcPr>
          <w:p>
            <w:pPr>
              <w:widowControl/>
              <w:jc w:val="left"/>
              <w:rPr>
                <w:rFonts w:ascii="Times New Roman" w:hAnsi="Times New Roman" w:eastAsia="仿宋_GB2312" w:cs="Times New Roman"/>
                <w:kern w:val="0"/>
                <w:szCs w:val="21"/>
              </w:rPr>
            </w:pPr>
          </w:p>
        </w:tc>
        <w:tc>
          <w:tcPr>
            <w:tcW w:w="1910" w:type="dxa"/>
            <w:vMerge w:val="continue"/>
            <w:vAlign w:val="center"/>
          </w:tcPr>
          <w:p>
            <w:pPr>
              <w:widowControl/>
              <w:jc w:val="left"/>
              <w:rPr>
                <w:rFonts w:ascii="Times New Roman" w:hAnsi="Times New Roman" w:eastAsia="仿宋_GB2312" w:cs="Times New Roman"/>
                <w:kern w:val="0"/>
                <w:szCs w:val="21"/>
              </w:rPr>
            </w:pPr>
          </w:p>
        </w:tc>
        <w:tc>
          <w:tcPr>
            <w:tcW w:w="1843"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928" w:type="dxa"/>
            <w:gridSpan w:val="2"/>
            <w:vMerge w:val="continue"/>
            <w:vAlign w:val="center"/>
          </w:tcPr>
          <w:p>
            <w:pPr>
              <w:widowControl/>
              <w:jc w:val="left"/>
              <w:rPr>
                <w:rFonts w:ascii="Times New Roman" w:hAnsi="Times New Roman" w:eastAsia="仿宋_GB2312" w:cs="Times New Roman"/>
                <w:kern w:val="0"/>
                <w:szCs w:val="21"/>
              </w:rPr>
            </w:pPr>
          </w:p>
        </w:tc>
        <w:tc>
          <w:tcPr>
            <w:tcW w:w="1231" w:type="dxa"/>
            <w:vMerge w:val="continue"/>
            <w:vAlign w:val="center"/>
          </w:tcPr>
          <w:p>
            <w:pPr>
              <w:widowControl/>
              <w:jc w:val="left"/>
              <w:rPr>
                <w:rFonts w:ascii="Times New Roman" w:hAnsi="Times New Roman" w:eastAsia="仿宋_GB2312" w:cs="Times New Roman"/>
                <w:kern w:val="0"/>
                <w:szCs w:val="21"/>
              </w:rPr>
            </w:pPr>
          </w:p>
        </w:tc>
        <w:tc>
          <w:tcPr>
            <w:tcW w:w="1842" w:type="dxa"/>
            <w:vMerge w:val="continue"/>
            <w:vAlign w:val="center"/>
          </w:tcPr>
          <w:p>
            <w:pPr>
              <w:widowControl/>
              <w:jc w:val="left"/>
              <w:rPr>
                <w:rFonts w:ascii="Times New Roman" w:hAnsi="Times New Roman" w:eastAsia="仿宋_GB2312" w:cs="Times New Roman"/>
                <w:kern w:val="0"/>
                <w:szCs w:val="21"/>
              </w:rPr>
            </w:pPr>
          </w:p>
        </w:tc>
        <w:tc>
          <w:tcPr>
            <w:tcW w:w="1910" w:type="dxa"/>
            <w:vMerge w:val="continue"/>
            <w:vAlign w:val="center"/>
          </w:tcPr>
          <w:p>
            <w:pPr>
              <w:widowControl/>
              <w:jc w:val="left"/>
              <w:rPr>
                <w:rFonts w:ascii="Times New Roman" w:hAnsi="Times New Roman" w:eastAsia="仿宋_GB2312" w:cs="Times New Roman"/>
                <w:kern w:val="0"/>
                <w:szCs w:val="21"/>
              </w:rPr>
            </w:pPr>
          </w:p>
        </w:tc>
        <w:tc>
          <w:tcPr>
            <w:tcW w:w="1910" w:type="dxa"/>
            <w:vMerge w:val="continue"/>
            <w:vAlign w:val="center"/>
          </w:tcPr>
          <w:p>
            <w:pPr>
              <w:widowControl/>
              <w:jc w:val="left"/>
              <w:rPr>
                <w:rFonts w:ascii="Times New Roman" w:hAnsi="Times New Roman" w:eastAsia="仿宋_GB2312" w:cs="Times New Roman"/>
                <w:kern w:val="0"/>
                <w:szCs w:val="21"/>
              </w:rPr>
            </w:pPr>
          </w:p>
        </w:tc>
        <w:tc>
          <w:tcPr>
            <w:tcW w:w="1866" w:type="dxa"/>
            <w:vMerge w:val="continue"/>
            <w:vAlign w:val="center"/>
          </w:tcPr>
          <w:p>
            <w:pPr>
              <w:widowControl/>
              <w:jc w:val="left"/>
              <w:rPr>
                <w:rFonts w:ascii="Times New Roman" w:hAnsi="Times New Roman" w:eastAsia="仿宋_GB2312" w:cs="Times New Roman"/>
                <w:kern w:val="0"/>
                <w:szCs w:val="21"/>
              </w:rPr>
            </w:pPr>
          </w:p>
        </w:tc>
        <w:tc>
          <w:tcPr>
            <w:tcW w:w="1910" w:type="dxa"/>
            <w:vMerge w:val="continue"/>
            <w:vAlign w:val="center"/>
          </w:tcPr>
          <w:p>
            <w:pPr>
              <w:widowControl/>
              <w:jc w:val="left"/>
              <w:rPr>
                <w:rFonts w:ascii="Times New Roman" w:hAnsi="Times New Roman" w:eastAsia="仿宋_GB2312" w:cs="Times New Roman"/>
                <w:kern w:val="0"/>
                <w:szCs w:val="21"/>
              </w:rPr>
            </w:pPr>
          </w:p>
        </w:tc>
        <w:tc>
          <w:tcPr>
            <w:tcW w:w="1843"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59" w:type="dxa"/>
            <w:gridSpan w:val="3"/>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84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1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91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66"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1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43"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3159" w:type="dxa"/>
            <w:gridSpan w:val="3"/>
            <w:shd w:val="clear" w:color="auto" w:fill="auto"/>
            <w:vAlign w:val="center"/>
          </w:tcPr>
          <w:p>
            <w:pPr>
              <w:keepNext w:val="0"/>
              <w:keepLines w:val="0"/>
              <w:widowControl/>
              <w:suppressLineNumbers w:val="0"/>
              <w:jc w:val="center"/>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合计</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3,993.00</w:t>
            </w: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3,993.00</w:t>
            </w:r>
          </w:p>
        </w:tc>
        <w:tc>
          <w:tcPr>
            <w:tcW w:w="186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3.00</w:t>
            </w: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3,990.00</w:t>
            </w: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w:t>
            </w:r>
          </w:p>
        </w:tc>
        <w:tc>
          <w:tcPr>
            <w:tcW w:w="217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城乡社区支出</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86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910" w:type="dxa"/>
            <w:shd w:val="clear" w:color="auto" w:fill="auto"/>
            <w:vAlign w:val="center"/>
          </w:tcPr>
          <w:p>
            <w:pPr>
              <w:jc w:val="right"/>
              <w:rPr>
                <w:rFonts w:ascii="Times New Roman" w:hAnsi="Times New Roman" w:eastAsia="仿宋_GB2312" w:cs="Times New Roman"/>
                <w:kern w:val="0"/>
                <w:szCs w:val="21"/>
              </w:rPr>
            </w:pP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w:t>
            </w:r>
          </w:p>
        </w:tc>
        <w:tc>
          <w:tcPr>
            <w:tcW w:w="217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国有土地使用权出让收入安排的支出</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86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910" w:type="dxa"/>
            <w:shd w:val="clear" w:color="auto" w:fill="auto"/>
            <w:vAlign w:val="center"/>
          </w:tcPr>
          <w:p>
            <w:pPr>
              <w:jc w:val="right"/>
              <w:rPr>
                <w:rFonts w:ascii="Times New Roman" w:hAnsi="Times New Roman" w:eastAsia="仿宋_GB2312" w:cs="Times New Roman"/>
                <w:kern w:val="0"/>
                <w:szCs w:val="21"/>
              </w:rPr>
            </w:pP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2120803</w:t>
            </w:r>
          </w:p>
        </w:tc>
        <w:tc>
          <w:tcPr>
            <w:tcW w:w="217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城市建设支出</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866"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3.00</w:t>
            </w:r>
          </w:p>
        </w:tc>
        <w:tc>
          <w:tcPr>
            <w:tcW w:w="1910" w:type="dxa"/>
            <w:shd w:val="clear" w:color="auto" w:fill="auto"/>
            <w:vAlign w:val="center"/>
          </w:tcPr>
          <w:p>
            <w:pPr>
              <w:jc w:val="right"/>
              <w:rPr>
                <w:rFonts w:ascii="Times New Roman" w:hAnsi="Times New Roman" w:eastAsia="仿宋_GB2312" w:cs="Times New Roman"/>
                <w:kern w:val="0"/>
                <w:szCs w:val="21"/>
              </w:rPr>
            </w:pP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w:t>
            </w:r>
          </w:p>
        </w:tc>
        <w:tc>
          <w:tcPr>
            <w:tcW w:w="217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交通运输支出</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866"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21463</w:t>
            </w:r>
          </w:p>
        </w:tc>
        <w:tc>
          <w:tcPr>
            <w:tcW w:w="217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港口建设费安排的支出</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866"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2146302</w:t>
            </w:r>
          </w:p>
        </w:tc>
        <w:tc>
          <w:tcPr>
            <w:tcW w:w="2173" w:type="dxa"/>
            <w:gridSpan w:val="2"/>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航道建设和维护</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866"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70.00</w:t>
            </w: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w:t>
            </w:r>
          </w:p>
        </w:tc>
        <w:tc>
          <w:tcPr>
            <w:tcW w:w="2173"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其他支出</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66"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22904</w:t>
            </w:r>
          </w:p>
        </w:tc>
        <w:tc>
          <w:tcPr>
            <w:tcW w:w="2173"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其他政府性基金及对应专项债务收入安排的支出</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66"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43" w:type="dxa"/>
            <w:shd w:val="clear" w:color="auto" w:fill="auto"/>
            <w:vAlign w:val="center"/>
          </w:tcPr>
          <w:p>
            <w:pPr>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986"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2290401</w:t>
            </w:r>
          </w:p>
        </w:tc>
        <w:tc>
          <w:tcPr>
            <w:tcW w:w="2173" w:type="dxa"/>
            <w:gridSpan w:val="2"/>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其他政府性基金安排的支出</w:t>
            </w:r>
          </w:p>
        </w:tc>
        <w:tc>
          <w:tcPr>
            <w:tcW w:w="1842"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66" w:type="dxa"/>
            <w:shd w:val="clear" w:color="auto" w:fill="auto"/>
            <w:vAlign w:val="center"/>
          </w:tcPr>
          <w:p>
            <w:pPr>
              <w:jc w:val="right"/>
              <w:rPr>
                <w:rFonts w:ascii="Times New Roman" w:hAnsi="Times New Roman" w:eastAsia="仿宋_GB2312" w:cs="Times New Roman"/>
                <w:kern w:val="0"/>
                <w:szCs w:val="21"/>
              </w:rPr>
            </w:pPr>
          </w:p>
        </w:tc>
        <w:tc>
          <w:tcPr>
            <w:tcW w:w="1910"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3,920.00</w:t>
            </w:r>
          </w:p>
        </w:tc>
        <w:tc>
          <w:tcPr>
            <w:tcW w:w="1843" w:type="dxa"/>
            <w:shd w:val="clear" w:color="auto" w:fill="auto"/>
            <w:vAlign w:val="center"/>
          </w:tcPr>
          <w:p>
            <w:pPr>
              <w:jc w:val="right"/>
              <w:rPr>
                <w:rFonts w:ascii="Times New Roman" w:hAnsi="Times New Roman" w:eastAsia="仿宋_GB2312" w:cs="Times New Roman"/>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(若本单位无政府性基金收支</w:t>
      </w:r>
      <w:r>
        <w:rPr>
          <w:rFonts w:hint="eastAsia" w:ascii="Times New Roman" w:hAnsi="Times New Roman" w:eastAsia="仿宋_GB2312" w:cs="Times New Roman"/>
          <w:kern w:val="0"/>
          <w:szCs w:val="21"/>
        </w:rPr>
        <w:t>,请说明：XX单位没有政府性基金收入，也没有使用政府性基金安排的支出，故本表无数据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6"/>
        <w:tblW w:w="14190" w:type="dxa"/>
        <w:tblInd w:w="93" w:type="dxa"/>
        <w:tblLayout w:type="autofit"/>
        <w:tblCellMar>
          <w:top w:w="0" w:type="dxa"/>
          <w:left w:w="108" w:type="dxa"/>
          <w:bottom w:w="0" w:type="dxa"/>
          <w:right w:w="108" w:type="dxa"/>
        </w:tblCellMar>
      </w:tblPr>
      <w:tblGrid>
        <w:gridCol w:w="2709"/>
        <w:gridCol w:w="682"/>
        <w:gridCol w:w="1444"/>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8"/>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2709"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682"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44"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2709"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沅江市交通运输局</w:t>
            </w:r>
          </w:p>
        </w:tc>
        <w:tc>
          <w:tcPr>
            <w:tcW w:w="682"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444"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3"/>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3"/>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3"/>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39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39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39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39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391"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4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3391"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444"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8"/>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pStyle w:val="10"/>
        <w:rPr>
          <w:sz w:val="72"/>
          <w:szCs w:val="72"/>
        </w:rPr>
        <w:sectPr>
          <w:pgSz w:w="16838" w:h="11906" w:orient="landscape"/>
          <w:pgMar w:top="720" w:right="720" w:bottom="720" w:left="720" w:header="851" w:footer="992" w:gutter="0"/>
          <w:cols w:space="425" w:num="1"/>
          <w:docGrid w:type="lines" w:linePitch="312" w:charSpace="0"/>
        </w:sect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w:t>
      </w:r>
      <w:r>
        <w:rPr>
          <w:rFonts w:hint="eastAsia"/>
          <w:sz w:val="70"/>
          <w:szCs w:val="70"/>
        </w:rPr>
        <w:t>21年度部门决算情况说明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ind w:firstLine="640" w:firstLineChars="200"/>
        <w:rPr>
          <w:rFonts w:hAnsi="黑体"/>
          <w:b/>
          <w:sz w:val="32"/>
          <w:szCs w:val="32"/>
        </w:rPr>
      </w:pPr>
      <w:r>
        <w:rPr>
          <w:rFonts w:hint="eastAsia" w:hAnsi="黑体"/>
          <w:b/>
          <w:sz w:val="32"/>
          <w:szCs w:val="32"/>
        </w:rPr>
        <w:t>一、收入支出决算总体情况说明</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2021年度收、支总计</w:t>
      </w:r>
      <w:r>
        <w:rPr>
          <w:rFonts w:hint="eastAsia" w:asciiTheme="minorEastAsia" w:hAnsiTheme="minorEastAsia" w:eastAsiaTheme="minorEastAsia"/>
          <w:sz w:val="32"/>
          <w:szCs w:val="32"/>
          <w:lang w:val="en-US" w:eastAsia="zh-CN"/>
        </w:rPr>
        <w:t>29476.44</w:t>
      </w:r>
      <w:r>
        <w:rPr>
          <w:rFonts w:hint="eastAsia" w:asciiTheme="minorEastAsia" w:hAnsiTheme="minorEastAsia" w:eastAsiaTheme="minorEastAsia"/>
          <w:sz w:val="32"/>
          <w:szCs w:val="32"/>
        </w:rPr>
        <w:t>万元。与上年相比，增加</w:t>
      </w:r>
      <w:r>
        <w:rPr>
          <w:rFonts w:hint="eastAsia" w:asciiTheme="minorEastAsia" w:hAnsiTheme="minorEastAsia" w:eastAsiaTheme="minorEastAsia"/>
          <w:sz w:val="32"/>
          <w:szCs w:val="32"/>
          <w:lang w:val="en-US" w:eastAsia="zh-CN"/>
        </w:rPr>
        <w:t>7081.5</w:t>
      </w:r>
      <w:r>
        <w:rPr>
          <w:rFonts w:hint="eastAsia" w:asciiTheme="minorEastAsia" w:hAnsiTheme="minorEastAsia" w:eastAsiaTheme="minorEastAsia"/>
          <w:sz w:val="32"/>
          <w:szCs w:val="32"/>
        </w:rPr>
        <w:t>万元，增长</w:t>
      </w:r>
      <w:r>
        <w:rPr>
          <w:rFonts w:hint="eastAsia" w:asciiTheme="minorEastAsia" w:hAnsiTheme="minorEastAsia" w:eastAsiaTheme="minorEastAsia"/>
          <w:sz w:val="32"/>
          <w:szCs w:val="32"/>
          <w:lang w:val="en-US" w:eastAsia="zh-CN"/>
        </w:rPr>
        <w:t>31.62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项目支出增加。</w:t>
      </w:r>
    </w:p>
    <w:p>
      <w:pPr>
        <w:pStyle w:val="10"/>
        <w:ind w:firstLine="640" w:firstLineChars="200"/>
        <w:rPr>
          <w:rFonts w:hAnsi="黑体"/>
          <w:b/>
          <w:sz w:val="32"/>
          <w:szCs w:val="32"/>
        </w:rPr>
      </w:pPr>
      <w:r>
        <w:rPr>
          <w:rFonts w:hint="eastAsia" w:hAnsi="黑体"/>
          <w:b/>
          <w:sz w:val="32"/>
          <w:szCs w:val="32"/>
        </w:rPr>
        <w:t>二、收入决算情况说明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2021年度收入合计</w:t>
      </w:r>
      <w:r>
        <w:rPr>
          <w:rFonts w:hint="eastAsia" w:asciiTheme="minorEastAsia" w:hAnsiTheme="minorEastAsia" w:eastAsiaTheme="minorEastAsia"/>
          <w:sz w:val="32"/>
          <w:szCs w:val="32"/>
          <w:lang w:val="en-US" w:eastAsia="zh-CN"/>
        </w:rPr>
        <w:t>14738.22</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10098.41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68.52</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4639.81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31.48</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2021年度支出合计</w:t>
      </w:r>
      <w:r>
        <w:rPr>
          <w:rFonts w:hint="eastAsia" w:asciiTheme="minorEastAsia" w:hAnsiTheme="minorEastAsia" w:eastAsiaTheme="minorEastAsia"/>
          <w:sz w:val="32"/>
          <w:szCs w:val="32"/>
          <w:lang w:val="en-US" w:eastAsia="zh-CN"/>
        </w:rPr>
        <w:t>14738.22</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2811.35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19.08</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11926.87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80.92</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四、财政拨款收入支出决算总体情况说明</w:t>
      </w:r>
    </w:p>
    <w:p>
      <w:pPr>
        <w:pStyle w:val="1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 xml:space="preserve">    2021年度财政拨款收、支总计</w:t>
      </w:r>
      <w:r>
        <w:rPr>
          <w:rFonts w:hint="eastAsia" w:asciiTheme="minorEastAsia" w:hAnsiTheme="minorEastAsia" w:eastAsiaTheme="minorEastAsia"/>
          <w:sz w:val="32"/>
          <w:szCs w:val="32"/>
          <w:lang w:val="en-US" w:eastAsia="zh-CN"/>
        </w:rPr>
        <w:t>20196.82</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1748.22</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7.97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项目减少。</w:t>
      </w:r>
    </w:p>
    <w:p>
      <w:pPr>
        <w:pStyle w:val="10"/>
        <w:ind w:firstLine="640" w:firstLineChars="20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10098.41</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68.52</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1951.21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16.19</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项目减少。</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2021年度财政拨款支出</w:t>
      </w:r>
      <w:r>
        <w:rPr>
          <w:rFonts w:hint="eastAsia" w:asciiTheme="minorEastAsia" w:hAnsiTheme="minorEastAsia" w:eastAsiaTheme="minorEastAsia"/>
          <w:sz w:val="32"/>
          <w:szCs w:val="32"/>
          <w:lang w:val="en-US" w:eastAsia="zh-CN"/>
        </w:rPr>
        <w:t>10098.41</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27.9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0.28</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国防</w:t>
      </w:r>
      <w:r>
        <w:rPr>
          <w:rFonts w:hint="eastAsia" w:asciiTheme="minorEastAsia" w:hAnsiTheme="minorEastAsia" w:eastAsiaTheme="minorEastAsia"/>
          <w:sz w:val="32"/>
          <w:szCs w:val="32"/>
        </w:rPr>
        <w:t>（类）支出</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0.001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科学技术（类）支出</w:t>
      </w:r>
      <w:r>
        <w:rPr>
          <w:rFonts w:hint="eastAsia" w:asciiTheme="minorEastAsia" w:hAnsiTheme="minorEastAsia" w:eastAsiaTheme="minorEastAsia"/>
          <w:sz w:val="32"/>
          <w:szCs w:val="32"/>
          <w:lang w:val="en-US" w:eastAsia="zh-CN"/>
        </w:rPr>
        <w:t>7.3万元，占0.07%；社会保障和就业（类）支出13.07万元，占0.13%；节能环保（类）支出33.31万元，占0.33%；城乡社区（类）支出3万元，占0.03%；农林水（类）支出20万元，占0.2%；交通运输（类）支出6073.73万元，占60.15%；其他（类）支出3920万元，占38.82%。</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2021年度财政拨款支出年初预算数为</w:t>
      </w:r>
      <w:r>
        <w:rPr>
          <w:rFonts w:hint="eastAsia" w:asciiTheme="minorEastAsia" w:hAnsiTheme="minorEastAsia" w:eastAsiaTheme="minorEastAsia"/>
          <w:sz w:val="32"/>
          <w:szCs w:val="32"/>
          <w:lang w:val="en-US" w:eastAsia="zh-CN"/>
        </w:rPr>
        <w:t>3113.74</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10098.41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324.32</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1、一般公共服务支出（类）</w:t>
      </w:r>
      <w:r>
        <w:rPr>
          <w:rFonts w:hint="eastAsia" w:asciiTheme="minorEastAsia" w:hAnsiTheme="minorEastAsia" w:eastAsiaTheme="minorEastAsia"/>
          <w:sz w:val="32"/>
          <w:szCs w:val="32"/>
          <w:lang w:eastAsia="zh-CN"/>
        </w:rPr>
        <w:t>税收事务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其他税收事务支出</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协税联管经费。</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2、一般公共服务支出（类）</w:t>
      </w:r>
      <w:r>
        <w:rPr>
          <w:rFonts w:hint="eastAsia" w:asciiTheme="minorEastAsia" w:hAnsiTheme="minorEastAsia" w:eastAsiaTheme="minorEastAsia"/>
          <w:sz w:val="32"/>
          <w:szCs w:val="32"/>
          <w:lang w:eastAsia="zh-CN"/>
        </w:rPr>
        <w:t>组织事务</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其他组织事务</w:t>
      </w:r>
      <w:r>
        <w:rPr>
          <w:rFonts w:hint="eastAsia" w:asciiTheme="minorEastAsia" w:hAnsiTheme="minorEastAsia" w:eastAsiaTheme="minorEastAsia"/>
          <w:sz w:val="32"/>
          <w:szCs w:val="32"/>
        </w:rPr>
        <w:t>（项）。</w:t>
      </w:r>
    </w:p>
    <w:p>
      <w:pPr>
        <w:pStyle w:val="10"/>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共产党成立</w:t>
      </w:r>
      <w:r>
        <w:rPr>
          <w:rFonts w:hint="eastAsia" w:asciiTheme="minorEastAsia" w:hAnsiTheme="minorEastAsia" w:eastAsiaTheme="minorEastAsia"/>
          <w:sz w:val="32"/>
          <w:szCs w:val="32"/>
          <w:lang w:val="en-US" w:eastAsia="zh-CN"/>
        </w:rPr>
        <w:t>100周年优秀党员及党务工作者表彰奖金。</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3、国防支出（类）国防动员（款）民兵（项）。</w:t>
      </w:r>
    </w:p>
    <w:p>
      <w:pPr>
        <w:pStyle w:val="10"/>
        <w:numPr>
          <w:ilvl w:val="0"/>
          <w:numId w:val="0"/>
        </w:numPr>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 xml:space="preserve">     </w:t>
      </w: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党管武装暨国防动员工作表彰先进个人</w:t>
      </w:r>
      <w:r>
        <w:rPr>
          <w:rFonts w:hint="eastAsia" w:asciiTheme="minorEastAsia" w:hAnsiTheme="minorEastAsia" w:eastAsiaTheme="minorEastAsia"/>
          <w:sz w:val="32"/>
          <w:szCs w:val="32"/>
          <w:lang w:val="en-US" w:eastAsia="zh-CN"/>
        </w:rPr>
        <w:t>奖金。</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4、科学技术支出（类）其他科学技术支出（款）其他科学技术支出（项）。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高质量发展推进表彰经费（工业产业扶持）</w:t>
      </w:r>
      <w:r>
        <w:rPr>
          <w:rFonts w:hint="eastAsia" w:asciiTheme="minorEastAsia" w:hAnsiTheme="minorEastAsia" w:eastAsiaTheme="minorEastAsia"/>
          <w:sz w:val="32"/>
          <w:szCs w:val="32"/>
          <w:lang w:val="en-US" w:eastAsia="zh-CN"/>
        </w:rPr>
        <w:t>。</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社会保障和就业支出（类）就业补助（款）其他就业补助支出（项）。</w:t>
      </w:r>
    </w:p>
    <w:p>
      <w:pPr>
        <w:pStyle w:val="10"/>
        <w:numPr>
          <w:ilvl w:val="0"/>
          <w:numId w:val="0"/>
        </w:numPr>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7.44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退役人员再就业援助金</w:t>
      </w:r>
      <w:r>
        <w:rPr>
          <w:rFonts w:hint="eastAsia" w:asciiTheme="minorEastAsia" w:hAnsiTheme="minorEastAsia" w:eastAsiaTheme="minorEastAsia"/>
          <w:sz w:val="32"/>
          <w:szCs w:val="32"/>
          <w:lang w:val="en-US" w:eastAsia="zh-CN"/>
        </w:rPr>
        <w:t>。</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社会保障和就业支出（类）抚恤（款）义务兵优待（项）。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3.56</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2020年度退役士兵待安排工作期间社保接续。</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社会保障和就业支出（类）抚恤（款）其他优抚支出（项）。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2.07</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退役士官社会保险接续</w:t>
      </w:r>
      <w:r>
        <w:rPr>
          <w:rFonts w:hint="eastAsia" w:asciiTheme="minorEastAsia" w:hAnsiTheme="minorEastAsia" w:eastAsiaTheme="minorEastAsia"/>
          <w:sz w:val="32"/>
          <w:szCs w:val="32"/>
          <w:lang w:val="en-US" w:eastAsia="zh-CN"/>
        </w:rPr>
        <w:t>。</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节能环保支出（类）污染防治（款）其他污染防治支出（项）。</w:t>
      </w:r>
    </w:p>
    <w:p>
      <w:pPr>
        <w:pStyle w:val="10"/>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M站建设补助资金。</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节能环保支出（类）其他节能环保支出（款）其他节能环保支出（项）。</w:t>
      </w:r>
    </w:p>
    <w:p>
      <w:pPr>
        <w:pStyle w:val="10"/>
        <w:numPr>
          <w:ilvl w:val="0"/>
          <w:numId w:val="0"/>
        </w:numPr>
        <w:ind w:firstLine="64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23.31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2019年新能源汽车推广应用充电桩基础设施省级奖补资金。</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农林水支出（类）农业农村（款）农业资源保护修复与利用（项）。</w:t>
      </w:r>
    </w:p>
    <w:p>
      <w:pPr>
        <w:pStyle w:val="10"/>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禁捕退捕工作执法经费。</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交通运输支出（类）公路水路运输（款）行政运行（项）。</w:t>
      </w:r>
    </w:p>
    <w:p>
      <w:pPr>
        <w:pStyle w:val="10"/>
        <w:numPr>
          <w:ilvl w:val="0"/>
          <w:numId w:val="0"/>
        </w:numPr>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2565.14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2702.88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105</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机构改革。</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交通运输支出（类）公路水路运输（款）一般行政管理事务（项）。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548.6</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940.85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172</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机构改革。</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交通运输支出（类）成品油价格改革对交通运输的补贴（款）对出租车的补贴（项）。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val="en-US" w:eastAsia="zh-CN"/>
        </w:rPr>
        <w:t>2019年全省农村客运出租车行业油价补贴资金及第一批省统筹资金</w:t>
      </w:r>
      <w:r>
        <w:rPr>
          <w:rFonts w:hint="eastAsia" w:asciiTheme="minorEastAsia" w:hAnsiTheme="minorEastAsia" w:eastAsiaTheme="minorEastAsia"/>
          <w:sz w:val="32"/>
          <w:szCs w:val="32"/>
          <w:lang w:eastAsia="zh-CN"/>
        </w:rPr>
        <w:t>。</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交通运输支出（类）车辆购置税支出（款）车辆购置税用于公路等基础设施建设支出（项）。</w:t>
      </w:r>
    </w:p>
    <w:p>
      <w:pPr>
        <w:pStyle w:val="10"/>
        <w:numPr>
          <w:ilvl w:val="0"/>
          <w:numId w:val="0"/>
        </w:numPr>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2140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茶草线及客运总站省补资金。</w:t>
      </w:r>
    </w:p>
    <w:p>
      <w:pPr>
        <w:pStyle w:val="10"/>
        <w:numPr>
          <w:ilvl w:val="0"/>
          <w:numId w:val="2"/>
        </w:numPr>
        <w:ind w:left="-10" w:leftChars="0" w:firstLine="640" w:firstLineChars="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交通运输支出（类）其他交通运输支出（款）公共交通运营补助（项）。</w:t>
      </w:r>
    </w:p>
    <w:p>
      <w:pPr>
        <w:pStyle w:val="10"/>
        <w:numPr>
          <w:ilvl w:val="0"/>
          <w:numId w:val="0"/>
        </w:numPr>
        <w:ind w:firstLine="640"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公共汽车老年人乘车补贴资金。</w:t>
      </w:r>
    </w:p>
    <w:p>
      <w:pPr>
        <w:pStyle w:val="10"/>
        <w:numPr>
          <w:ilvl w:val="0"/>
          <w:numId w:val="0"/>
        </w:numPr>
        <w:ind w:left="630" w:leftChars="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2021年度财政拨款基本支出</w:t>
      </w:r>
      <w:r>
        <w:rPr>
          <w:rFonts w:hint="eastAsia" w:asciiTheme="minorEastAsia" w:hAnsiTheme="minorEastAsia" w:eastAsiaTheme="minorEastAsia"/>
          <w:sz w:val="32"/>
          <w:szCs w:val="32"/>
          <w:lang w:val="en-US" w:eastAsia="zh-CN"/>
        </w:rPr>
        <w:t>2751.25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2532.47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92.05</w:t>
      </w:r>
      <w:r>
        <w:rPr>
          <w:rFonts w:hint="eastAsia" w:asciiTheme="minorEastAsia" w:hAnsiTheme="minorEastAsia" w:eastAsiaTheme="minorEastAsia"/>
          <w:sz w:val="32"/>
          <w:szCs w:val="32"/>
        </w:rPr>
        <w:t>%,主要包括基本工资、津贴补贴、奖金、伙食补助费；公用经费</w:t>
      </w:r>
      <w:r>
        <w:rPr>
          <w:rFonts w:hint="eastAsia" w:asciiTheme="minorEastAsia" w:hAnsiTheme="minorEastAsia" w:eastAsiaTheme="minorEastAsia"/>
          <w:sz w:val="32"/>
          <w:szCs w:val="32"/>
          <w:lang w:val="en-US" w:eastAsia="zh-CN"/>
        </w:rPr>
        <w:t>218.78</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7.95</w:t>
      </w:r>
      <w:r>
        <w:rPr>
          <w:rFonts w:hint="eastAsia" w:asciiTheme="minorEastAsia" w:hAnsiTheme="minorEastAsia" w:eastAsiaTheme="minorEastAsia"/>
          <w:sz w:val="32"/>
          <w:szCs w:val="32"/>
        </w:rPr>
        <w:t>%，主要包括办公费、印刷费、咨询费、手续费。</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2021年度“三公”经费财政拨款支出预算为</w:t>
      </w:r>
      <w:r>
        <w:rPr>
          <w:rFonts w:hint="eastAsia" w:asciiTheme="minorEastAsia" w:hAnsiTheme="minorEastAsia" w:eastAsiaTheme="minorEastAsia"/>
          <w:sz w:val="32"/>
          <w:szCs w:val="32"/>
          <w:lang w:val="en-US" w:eastAsia="zh-CN"/>
        </w:rPr>
        <w:t>80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20.62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25.78</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39.17</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接待费控制</w:t>
      </w:r>
      <w:r>
        <w:rPr>
          <w:rFonts w:hint="eastAsia" w:asciiTheme="minorEastAsia" w:hAnsiTheme="minorEastAsia" w:eastAsiaTheme="minorEastAsia"/>
          <w:sz w:val="32"/>
          <w:szCs w:val="32"/>
        </w:rPr>
        <w:t>，与上年</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公务用车购置费支出预算为</w:t>
      </w:r>
      <w:r>
        <w:rPr>
          <w:rFonts w:hint="eastAsia" w:asciiTheme="minorEastAsia" w:hAnsiTheme="minorEastAsia" w:eastAsiaTheme="minorEastAsia"/>
          <w:sz w:val="32"/>
          <w:szCs w:val="32"/>
          <w:lang w:val="en-US" w:eastAsia="zh-CN"/>
        </w:rPr>
        <w:t>48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eastAsia="zh-CN"/>
        </w:rPr>
        <w:t>未购置公务用车</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93.87</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eastAsia="zh-CN"/>
        </w:rPr>
        <w:t>未购置公务用车</w:t>
      </w:r>
      <w:r>
        <w:rPr>
          <w:rFonts w:hint="eastAsia" w:asciiTheme="minorEastAsia" w:hAnsiTheme="minorEastAsia" w:eastAsiaTheme="minorEastAsia"/>
          <w:sz w:val="32"/>
          <w:szCs w:val="32"/>
        </w:rPr>
        <w:t>。</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公务用车运行维护费支出预算为</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11.22</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140</w:t>
      </w:r>
      <w:r>
        <w:rPr>
          <w:rFonts w:hint="eastAsia" w:asciiTheme="minorEastAsia" w:hAnsiTheme="minorEastAsia" w:eastAsiaTheme="minorEastAsia"/>
          <w:sz w:val="32"/>
          <w:szCs w:val="32"/>
        </w:rPr>
        <w:t>%，决算数大于预算数的主要原因是</w:t>
      </w:r>
      <w:r>
        <w:rPr>
          <w:rFonts w:hint="eastAsia" w:asciiTheme="minorEastAsia" w:hAnsiTheme="minorEastAsia" w:eastAsiaTheme="minorEastAsia"/>
          <w:sz w:val="32"/>
          <w:szCs w:val="32"/>
          <w:lang w:eastAsia="zh-CN"/>
        </w:rPr>
        <w:t>公务用车增加</w:t>
      </w:r>
      <w:r>
        <w:rPr>
          <w:rFonts w:hint="eastAsia" w:asciiTheme="minorEastAsia" w:hAnsiTheme="minorEastAsia" w:eastAsiaTheme="minorEastAsia"/>
          <w:sz w:val="32"/>
          <w:szCs w:val="32"/>
        </w:rPr>
        <w:t>，与上年相比</w:t>
      </w:r>
      <w:r>
        <w:rPr>
          <w:rFonts w:hint="eastAsia" w:asciiTheme="minorEastAsia" w:hAnsiTheme="minorEastAsia" w:eastAsiaTheme="minorEastAsia"/>
          <w:sz w:val="32"/>
          <w:szCs w:val="32"/>
          <w:lang w:eastAsia="zh-CN"/>
        </w:rPr>
        <w:t>持平</w:t>
      </w:r>
      <w:r>
        <w:rPr>
          <w:rFonts w:hint="eastAsia" w:asciiTheme="minorEastAsia" w:hAnsiTheme="minorEastAsia" w:eastAsiaTheme="minorEastAsia"/>
          <w:sz w:val="32"/>
          <w:szCs w:val="32"/>
        </w:rPr>
        <w:t>。</w:t>
      </w:r>
    </w:p>
    <w:p>
      <w:pPr>
        <w:pStyle w:val="10"/>
        <w:ind w:firstLine="320" w:firstLineChars="1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2021年度“三公”经费财政拨款支出决算中，公务接待费支出决算</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45.59</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11.22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54.41</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、公务接待费支出决算为</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26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350</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eastAsia="zh-CN"/>
        </w:rPr>
        <w:t>检查调研工作</w:t>
      </w:r>
      <w:r>
        <w:rPr>
          <w:rFonts w:hint="eastAsia" w:asciiTheme="minorEastAsia" w:hAnsiTheme="minorEastAsia" w:eastAsiaTheme="minorEastAsia"/>
          <w:sz w:val="32"/>
          <w:szCs w:val="32"/>
        </w:rPr>
        <w:t>发生的接待支出。</w:t>
      </w:r>
    </w:p>
    <w:p>
      <w:pPr>
        <w:ind w:firstLine="800" w:firstLineChars="250"/>
        <w:rPr>
          <w:rFonts w:cs="黑体" w:asciiTheme="minorEastAsia" w:hAnsiTheme="minorEastAsia"/>
          <w:color w:val="000000"/>
          <w:kern w:val="0"/>
          <w:sz w:val="32"/>
          <w:szCs w:val="32"/>
        </w:rPr>
      </w:pPr>
      <w:r>
        <w:rPr>
          <w:rFonts w:hint="eastAsia" w:asciiTheme="minorEastAsia" w:hAnsiTheme="minorEastAsia"/>
          <w:sz w:val="32"/>
          <w:szCs w:val="32"/>
          <w:lang w:val="en-US" w:eastAsia="zh-CN"/>
        </w:rPr>
        <w:t>2</w:t>
      </w:r>
      <w:r>
        <w:rPr>
          <w:rFonts w:hint="eastAsia" w:asciiTheme="minorEastAsia" w:hAnsiTheme="minorEastAsia"/>
          <w:sz w:val="32"/>
          <w:szCs w:val="32"/>
        </w:rPr>
        <w:t>、公务用车购置费及运行维护费支出决算为</w:t>
      </w:r>
      <w:r>
        <w:rPr>
          <w:rFonts w:hint="eastAsia" w:asciiTheme="minorEastAsia" w:hAnsiTheme="minorEastAsia"/>
          <w:sz w:val="32"/>
          <w:szCs w:val="32"/>
          <w:lang w:val="en-US" w:eastAsia="zh-CN"/>
        </w:rPr>
        <w:t>11.22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11.22</w:t>
      </w:r>
      <w:r>
        <w:rPr>
          <w:rFonts w:hint="eastAsia" w:asciiTheme="minorEastAsia" w:hAnsiTheme="minorEastAsia"/>
          <w:sz w:val="32"/>
          <w:szCs w:val="32"/>
        </w:rPr>
        <w:t>万元，主要是</w:t>
      </w:r>
      <w:r>
        <w:rPr>
          <w:rFonts w:hint="eastAsia" w:asciiTheme="minorEastAsia" w:hAnsiTheme="minorEastAsia"/>
          <w:sz w:val="32"/>
          <w:szCs w:val="32"/>
          <w:lang w:eastAsia="zh-CN"/>
        </w:rPr>
        <w:t>油费及维修</w:t>
      </w:r>
      <w:r>
        <w:rPr>
          <w:rFonts w:hint="eastAsia" w:asciiTheme="minorEastAsia" w:hAnsiTheme="minorEastAsia"/>
          <w:sz w:val="32"/>
          <w:szCs w:val="32"/>
        </w:rPr>
        <w:t>支出，截止2021年12月31日，我单位开支财政拨款的公务用车保有量为</w:t>
      </w:r>
      <w:r>
        <w:rPr>
          <w:rFonts w:hint="eastAsia" w:asciiTheme="minorEastAsia" w:hAnsiTheme="minorEastAsia"/>
          <w:sz w:val="32"/>
          <w:szCs w:val="32"/>
          <w:lang w:val="en-US" w:eastAsia="zh-CN"/>
        </w:rPr>
        <w:t>9</w:t>
      </w:r>
      <w:r>
        <w:rPr>
          <w:rFonts w:hint="eastAsia" w:asciiTheme="minorEastAsia" w:hAnsiTheme="minorEastAsia"/>
          <w:sz w:val="32"/>
          <w:szCs w:val="32"/>
        </w:rPr>
        <w:t>辆。</w:t>
      </w: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10"/>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2021年度政府性基金预算财政拨款收入</w:t>
      </w:r>
      <w:r>
        <w:rPr>
          <w:rFonts w:hint="eastAsia" w:asciiTheme="minorEastAsia" w:hAnsiTheme="minorEastAsia" w:eastAsiaTheme="minorEastAsia"/>
          <w:sz w:val="32"/>
          <w:szCs w:val="32"/>
          <w:lang w:val="en-US" w:eastAsia="zh-CN"/>
        </w:rPr>
        <w:t>3993</w:t>
      </w:r>
      <w:r>
        <w:rPr>
          <w:rFonts w:hint="eastAsia" w:asciiTheme="minorEastAsia" w:hAnsiTheme="minorEastAsia" w:eastAsiaTheme="minorEastAsia"/>
          <w:sz w:val="32"/>
          <w:szCs w:val="32"/>
        </w:rPr>
        <w:t>万元；年初结转和结余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w:t>
      </w:r>
      <w:r>
        <w:rPr>
          <w:rFonts w:hint="eastAsia" w:asciiTheme="minorEastAsia" w:hAnsiTheme="minorEastAsia" w:eastAsiaTheme="minorEastAsia"/>
          <w:sz w:val="32"/>
          <w:szCs w:val="32"/>
          <w:lang w:val="en-US" w:eastAsia="zh-CN"/>
        </w:rPr>
        <w:t>3993</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万元，项目支出</w:t>
      </w:r>
      <w:r>
        <w:rPr>
          <w:rFonts w:hint="eastAsia" w:asciiTheme="minorEastAsia" w:hAnsiTheme="minorEastAsia" w:eastAsiaTheme="minorEastAsia"/>
          <w:sz w:val="32"/>
          <w:szCs w:val="32"/>
          <w:lang w:val="en-US" w:eastAsia="zh-CN"/>
        </w:rPr>
        <w:t>3990</w:t>
      </w:r>
      <w:r>
        <w:rPr>
          <w:rFonts w:hint="eastAsia" w:asciiTheme="minorEastAsia" w:hAnsiTheme="minorEastAsia" w:eastAsiaTheme="minorEastAsia"/>
          <w:sz w:val="32"/>
          <w:szCs w:val="32"/>
        </w:rPr>
        <w:t>万元；年末结转和结余</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万元。具体情况如下：</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城乡社区支出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国有土地使用权出让收入安排的支出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城市建设支出</w:t>
      </w:r>
      <w:r>
        <w:rPr>
          <w:rFonts w:hint="eastAsia" w:asciiTheme="minorEastAsia" w:hAnsiTheme="minorEastAsia" w:eastAsiaTheme="minorEastAsia"/>
          <w:sz w:val="32"/>
          <w:szCs w:val="32"/>
        </w:rPr>
        <w:t>（项）。</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创卫城市推进大会以奖代补资金。</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交通运输支出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港口建设费安排的支出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航道建设和维护</w:t>
      </w:r>
      <w:r>
        <w:rPr>
          <w:rFonts w:hint="eastAsia" w:asciiTheme="minorEastAsia" w:hAnsiTheme="minorEastAsia" w:eastAsiaTheme="minorEastAsia"/>
          <w:sz w:val="32"/>
          <w:szCs w:val="32"/>
        </w:rPr>
        <w:t>（项）。</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70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应急抢通资金。</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其他支出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其他政府性基金及对应专项债务收入安排的支出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其他政府性基金安排的支出</w:t>
      </w:r>
      <w:r>
        <w:rPr>
          <w:rFonts w:hint="eastAsia" w:asciiTheme="minorEastAsia" w:hAnsiTheme="minorEastAsia" w:eastAsiaTheme="minorEastAsia"/>
          <w:sz w:val="32"/>
          <w:szCs w:val="32"/>
        </w:rPr>
        <w:t>（项）。</w:t>
      </w:r>
    </w:p>
    <w:p>
      <w:pPr>
        <w:pStyle w:val="10"/>
        <w:ind w:firstLine="640" w:firstLineChars="200"/>
        <w:rPr>
          <w:rFonts w:hint="eastAsia" w:hAnsi="黑体"/>
          <w:b/>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3920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%，决算数大于年初预算数的主要原因是：</w:t>
      </w:r>
      <w:r>
        <w:rPr>
          <w:rFonts w:hint="eastAsia" w:asciiTheme="minorEastAsia" w:hAnsiTheme="minorEastAsia" w:eastAsiaTheme="minorEastAsia"/>
          <w:sz w:val="32"/>
          <w:szCs w:val="32"/>
          <w:lang w:eastAsia="zh-CN"/>
        </w:rPr>
        <w:t>茶黄线建设资金、沅共大桥建设前期、竹莲互通二期征拆资金、砂管经费及治超经费。</w:t>
      </w:r>
    </w:p>
    <w:p>
      <w:pPr>
        <w:pStyle w:val="10"/>
        <w:ind w:firstLine="640" w:firstLineChars="200"/>
        <w:rPr>
          <w:rFonts w:hAnsi="黑体"/>
          <w:b/>
          <w:sz w:val="32"/>
          <w:szCs w:val="32"/>
        </w:rPr>
      </w:pPr>
      <w:r>
        <w:rPr>
          <w:rFonts w:hint="eastAsia" w:hAnsi="黑体"/>
          <w:b/>
          <w:sz w:val="32"/>
          <w:szCs w:val="32"/>
        </w:rPr>
        <w:t>九、机关运行经费支出说明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本部门2021年度机关运行经费支出</w:t>
      </w:r>
      <w:r>
        <w:rPr>
          <w:rFonts w:hint="eastAsia" w:asciiTheme="minorEastAsia" w:hAnsiTheme="minorEastAsia" w:eastAsiaTheme="minorEastAsia"/>
          <w:sz w:val="32"/>
          <w:szCs w:val="32"/>
          <w:lang w:val="en-US" w:eastAsia="zh-CN"/>
        </w:rPr>
        <w:t>218.78</w:t>
      </w:r>
      <w:r>
        <w:rPr>
          <w:rFonts w:hint="eastAsia" w:asciiTheme="minorEastAsia" w:hAnsiTheme="minorEastAsia" w:eastAsiaTheme="minorEastAsia"/>
          <w:sz w:val="32"/>
          <w:szCs w:val="32"/>
        </w:rPr>
        <w:t>万元，比上年决算数减少</w:t>
      </w:r>
      <w:r>
        <w:rPr>
          <w:rFonts w:hint="eastAsia" w:asciiTheme="minorEastAsia" w:hAnsiTheme="minorEastAsia" w:eastAsiaTheme="minorEastAsia"/>
          <w:sz w:val="32"/>
          <w:szCs w:val="32"/>
          <w:lang w:val="en-US" w:eastAsia="zh-CN"/>
        </w:rPr>
        <w:t>0.12</w:t>
      </w:r>
      <w:r>
        <w:rPr>
          <w:rFonts w:hint="eastAsia" w:asciiTheme="minorEastAsia" w:hAnsiTheme="minorEastAsia" w:eastAsiaTheme="minorEastAsia"/>
          <w:sz w:val="32"/>
          <w:szCs w:val="32"/>
        </w:rPr>
        <w:t>万元，降低</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eastAsia="zh-CN"/>
        </w:rPr>
        <w:t>控制机关运行经费</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十、一般性支出情况说明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2021年本部门开支会议费</w:t>
      </w:r>
      <w:r>
        <w:rPr>
          <w:rFonts w:hint="eastAsia" w:asciiTheme="minorEastAsia" w:hAnsiTheme="minorEastAsia" w:eastAsiaTheme="minorEastAsia"/>
          <w:sz w:val="32"/>
          <w:szCs w:val="32"/>
          <w:lang w:val="en-US" w:eastAsia="zh-CN"/>
        </w:rPr>
        <w:t>9.58</w:t>
      </w:r>
      <w:r>
        <w:rPr>
          <w:rFonts w:hint="eastAsia" w:asciiTheme="minorEastAsia" w:hAnsiTheme="minorEastAsia" w:eastAsiaTheme="minorEastAsia"/>
          <w:sz w:val="32"/>
          <w:szCs w:val="32"/>
        </w:rPr>
        <w:t>万元，用于召开</w:t>
      </w:r>
      <w:r>
        <w:rPr>
          <w:rFonts w:hint="eastAsia" w:asciiTheme="minorEastAsia" w:hAnsiTheme="minorEastAsia" w:eastAsiaTheme="minorEastAsia"/>
          <w:sz w:val="32"/>
          <w:szCs w:val="32"/>
          <w:lang w:eastAsia="zh-CN"/>
        </w:rPr>
        <w:t>党建、法制、安全生产</w:t>
      </w:r>
      <w:r>
        <w:rPr>
          <w:rFonts w:hint="eastAsia" w:asciiTheme="minorEastAsia" w:hAnsiTheme="minorEastAsia" w:eastAsiaTheme="minorEastAsia"/>
          <w:sz w:val="32"/>
          <w:szCs w:val="32"/>
        </w:rPr>
        <w:t>会议，人数</w:t>
      </w:r>
      <w:r>
        <w:rPr>
          <w:rFonts w:hint="eastAsia" w:asciiTheme="minorEastAsia" w:hAnsiTheme="minorEastAsia" w:eastAsiaTheme="minorEastAsia"/>
          <w:sz w:val="32"/>
          <w:szCs w:val="32"/>
          <w:lang w:val="en-US" w:eastAsia="zh-CN"/>
        </w:rPr>
        <w:t>562</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党建、法制、安全生产的会议</w:t>
      </w:r>
      <w:r>
        <w:rPr>
          <w:rFonts w:hint="eastAsia" w:asciiTheme="minorEastAsia" w:hAnsiTheme="minorEastAsia" w:eastAsiaTheme="minorEastAsia"/>
          <w:sz w:val="32"/>
          <w:szCs w:val="32"/>
        </w:rPr>
        <w:t>；开支培训费</w:t>
      </w:r>
      <w:r>
        <w:rPr>
          <w:rFonts w:hint="eastAsia" w:asciiTheme="minorEastAsia" w:hAnsiTheme="minorEastAsia" w:eastAsiaTheme="minorEastAsia"/>
          <w:sz w:val="32"/>
          <w:szCs w:val="32"/>
          <w:lang w:val="en-US" w:eastAsia="zh-CN"/>
        </w:rPr>
        <w:t>6.11</w:t>
      </w:r>
      <w:r>
        <w:rPr>
          <w:rFonts w:hint="eastAsia" w:asciiTheme="minorEastAsia" w:hAnsiTheme="minorEastAsia" w:eastAsiaTheme="minorEastAsia"/>
          <w:sz w:val="32"/>
          <w:szCs w:val="32"/>
        </w:rPr>
        <w:t>万元，用于开展</w:t>
      </w:r>
      <w:r>
        <w:rPr>
          <w:rFonts w:hint="eastAsia" w:asciiTheme="minorEastAsia" w:hAnsiTheme="minorEastAsia" w:eastAsiaTheme="minorEastAsia"/>
          <w:sz w:val="32"/>
          <w:szCs w:val="32"/>
          <w:lang w:eastAsia="zh-CN"/>
        </w:rPr>
        <w:t>事业单位人员继续教育</w:t>
      </w:r>
      <w:r>
        <w:rPr>
          <w:rFonts w:hint="eastAsia" w:asciiTheme="minorEastAsia" w:hAnsiTheme="minorEastAsia" w:eastAsiaTheme="minorEastAsia"/>
          <w:sz w:val="32"/>
          <w:szCs w:val="32"/>
        </w:rPr>
        <w:t>培训，人数</w:t>
      </w:r>
      <w:r>
        <w:rPr>
          <w:rFonts w:hint="eastAsia" w:asciiTheme="minorEastAsia" w:hAnsiTheme="minorEastAsia" w:eastAsiaTheme="minorEastAsia"/>
          <w:sz w:val="32"/>
          <w:szCs w:val="32"/>
          <w:lang w:val="en-US" w:eastAsia="zh-CN"/>
        </w:rPr>
        <w:t>185</w:t>
      </w:r>
      <w:r>
        <w:rPr>
          <w:rFonts w:hint="eastAsia" w:asciiTheme="minorEastAsia" w:hAnsiTheme="minorEastAsia" w:eastAsiaTheme="minorEastAsia"/>
          <w:sz w:val="32"/>
          <w:szCs w:val="32"/>
        </w:rPr>
        <w:t>人，内容为</w:t>
      </w:r>
      <w:r>
        <w:rPr>
          <w:rFonts w:hint="eastAsia" w:asciiTheme="minorEastAsia" w:hAnsiTheme="minorEastAsia" w:eastAsiaTheme="minorEastAsia"/>
          <w:sz w:val="32"/>
          <w:szCs w:val="32"/>
          <w:lang w:eastAsia="zh-CN"/>
        </w:rPr>
        <w:t>事业单位人员继续教育</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十一、政府采购支出说明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本部门2021年度政府采购支出总额</w:t>
      </w:r>
      <w:r>
        <w:rPr>
          <w:rFonts w:hint="eastAsia" w:asciiTheme="minorEastAsia" w:hAnsiTheme="minorEastAsia" w:eastAsiaTheme="minorEastAsia"/>
          <w:sz w:val="32"/>
          <w:szCs w:val="32"/>
          <w:lang w:val="en-US" w:eastAsia="zh-CN"/>
        </w:rPr>
        <w:t>5858.35</w:t>
      </w:r>
      <w:r>
        <w:rPr>
          <w:rFonts w:hint="eastAsia" w:asciiTheme="minorEastAsia" w:hAnsiTheme="minorEastAsia" w:eastAsiaTheme="minorEastAsia"/>
          <w:sz w:val="32"/>
          <w:szCs w:val="32"/>
        </w:rPr>
        <w:t>万元，其中：政府采购货物支出</w:t>
      </w:r>
      <w:r>
        <w:rPr>
          <w:rFonts w:hint="eastAsia" w:asciiTheme="minorEastAsia" w:hAnsiTheme="minorEastAsia" w:eastAsiaTheme="minorEastAsia"/>
          <w:sz w:val="32"/>
          <w:szCs w:val="32"/>
          <w:lang w:val="en-US" w:eastAsia="zh-CN"/>
        </w:rPr>
        <w:t>396.43</w:t>
      </w:r>
      <w:r>
        <w:rPr>
          <w:rFonts w:hint="eastAsia" w:asciiTheme="minorEastAsia" w:hAnsiTheme="minorEastAsia" w:eastAsiaTheme="minorEastAsia"/>
          <w:sz w:val="32"/>
          <w:szCs w:val="32"/>
        </w:rPr>
        <w:t>万元、政府采购工程支出</w:t>
      </w:r>
      <w:r>
        <w:rPr>
          <w:rFonts w:hint="eastAsia" w:asciiTheme="minorEastAsia" w:hAnsiTheme="minorEastAsia" w:eastAsiaTheme="minorEastAsia"/>
          <w:sz w:val="32"/>
          <w:szCs w:val="32"/>
          <w:lang w:val="en-US" w:eastAsia="zh-CN"/>
        </w:rPr>
        <w:t>5208.32</w:t>
      </w:r>
      <w:r>
        <w:rPr>
          <w:rFonts w:hint="eastAsia" w:asciiTheme="minorEastAsia" w:hAnsiTheme="minorEastAsia" w:eastAsiaTheme="minorEastAsia"/>
          <w:sz w:val="32"/>
          <w:szCs w:val="32"/>
        </w:rPr>
        <w:t>万元、政府采购服务支出</w:t>
      </w:r>
      <w:r>
        <w:rPr>
          <w:rFonts w:hint="eastAsia" w:asciiTheme="minorEastAsia" w:hAnsiTheme="minorEastAsia" w:eastAsiaTheme="minorEastAsia"/>
          <w:sz w:val="32"/>
          <w:szCs w:val="32"/>
          <w:lang w:val="en-US" w:eastAsia="zh-CN"/>
        </w:rPr>
        <w:t>253.6</w:t>
      </w:r>
      <w:r>
        <w:rPr>
          <w:rFonts w:hint="eastAsia" w:asciiTheme="minorEastAsia" w:hAnsiTheme="minorEastAsia" w:eastAsiaTheme="minorEastAsia"/>
          <w:sz w:val="32"/>
          <w:szCs w:val="32"/>
        </w:rPr>
        <w:t>万元。授予中小企业合同金额</w:t>
      </w:r>
      <w:r>
        <w:rPr>
          <w:rFonts w:hint="eastAsia" w:asciiTheme="minorEastAsia" w:hAnsiTheme="minorEastAsia" w:eastAsiaTheme="minorEastAsia"/>
          <w:sz w:val="32"/>
          <w:szCs w:val="32"/>
          <w:lang w:val="en-US" w:eastAsia="zh-CN"/>
        </w:rPr>
        <w:t>5858.35</w:t>
      </w:r>
      <w:r>
        <w:rPr>
          <w:rFonts w:hint="eastAsia" w:asciiTheme="minorEastAsia" w:hAnsiTheme="minorEastAsia" w:eastAsiaTheme="minorEastAsia"/>
          <w:sz w:val="32"/>
          <w:szCs w:val="32"/>
        </w:rPr>
        <w:t>万元，占政府采购支出总额的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%，其中：授予小微企业合同金额</w:t>
      </w:r>
      <w:r>
        <w:rPr>
          <w:rFonts w:hint="eastAsia" w:asciiTheme="minorEastAsia" w:hAnsiTheme="minorEastAsia" w:eastAsiaTheme="minorEastAsia"/>
          <w:sz w:val="32"/>
          <w:szCs w:val="32"/>
          <w:lang w:val="en-US" w:eastAsia="zh-CN"/>
        </w:rPr>
        <w:t>5858.35</w:t>
      </w:r>
      <w:r>
        <w:rPr>
          <w:rFonts w:hint="eastAsia" w:asciiTheme="minorEastAsia" w:hAnsiTheme="minorEastAsia" w:eastAsiaTheme="minorEastAsia"/>
          <w:sz w:val="32"/>
          <w:szCs w:val="32"/>
        </w:rPr>
        <w:t>万元，占授予中小企业合同金额的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%；货物采购授予中小企业合同金额占货物支出金额的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%，工程采购授予中小企业合同金额占工程支出金额的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%，服务采购授予中小企业合同金额占服务支出金额的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十二、国有资产占用情况说明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截至2021年12月31日，部门（单位）共有车辆</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辆，其中，主要领导干部用车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辆，机要通信用车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辆、应急保障用车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辆、执法执勤用车</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辆、特种专业技术用车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辆、其他用车</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辆；单位价值50万元以上通用设备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台（套）；单位价值100万元以上专用设备</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台（套）。</w:t>
      </w:r>
    </w:p>
    <w:p>
      <w:pPr>
        <w:pStyle w:val="10"/>
        <w:ind w:firstLine="320" w:firstLineChars="100"/>
        <w:rPr>
          <w:rFonts w:hAnsi="黑体"/>
          <w:b/>
          <w:sz w:val="32"/>
          <w:szCs w:val="32"/>
        </w:rPr>
      </w:pPr>
      <w:r>
        <w:rPr>
          <w:rFonts w:hint="eastAsia" w:hAnsi="黑体"/>
          <w:b/>
          <w:sz w:val="32"/>
          <w:szCs w:val="32"/>
        </w:rPr>
        <w:t>十三、2021年度预算绩效情况说明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根据预算绩效管理要求，我部门组织对</w:t>
      </w:r>
      <w:r>
        <w:rPr>
          <w:rFonts w:cs="黑体" w:asciiTheme="minorEastAsia" w:hAnsiTheme="minorEastAsia"/>
          <w:color w:val="000000"/>
          <w:kern w:val="0"/>
          <w:sz w:val="32"/>
          <w:szCs w:val="32"/>
        </w:rPr>
        <w:t xml:space="preserve">2021 </w:t>
      </w:r>
      <w:r>
        <w:rPr>
          <w:rFonts w:hint="eastAsia" w:cs="黑体" w:asciiTheme="minorEastAsia" w:hAnsiTheme="minorEastAsia"/>
          <w:color w:val="000000"/>
          <w:kern w:val="0"/>
          <w:sz w:val="32"/>
          <w:szCs w:val="32"/>
        </w:rPr>
        <w:t>年度一般公共预算项目支出全面开展绩效自评，其中，一级项目</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个，二级项目</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个，共涉及资金</w:t>
      </w:r>
      <w:r>
        <w:rPr>
          <w:rFonts w:hint="eastAsia" w:cs="黑体" w:asciiTheme="minorEastAsia" w:hAnsiTheme="minorEastAsia"/>
          <w:color w:val="000000"/>
          <w:kern w:val="0"/>
          <w:sz w:val="32"/>
          <w:szCs w:val="32"/>
          <w:lang w:val="en-US" w:eastAsia="zh-CN"/>
        </w:rPr>
        <w:t>30</w:t>
      </w:r>
      <w:r>
        <w:rPr>
          <w:rFonts w:hint="eastAsia" w:cs="黑体" w:asciiTheme="minorEastAsia" w:hAnsiTheme="minorEastAsia"/>
          <w:color w:val="000000"/>
          <w:kern w:val="0"/>
          <w:sz w:val="32"/>
          <w:szCs w:val="32"/>
        </w:rPr>
        <w:t>万元，占一般公共预算项目支出总额的</w:t>
      </w:r>
      <w:r>
        <w:rPr>
          <w:rFonts w:hint="eastAsia" w:cs="黑体" w:asciiTheme="minorEastAsia" w:hAnsiTheme="minorEastAsia"/>
          <w:color w:val="000000"/>
          <w:kern w:val="0"/>
          <w:sz w:val="32"/>
          <w:szCs w:val="32"/>
          <w:lang w:val="en-US" w:eastAsia="zh-CN"/>
        </w:rPr>
        <w:t>4.85</w:t>
      </w:r>
      <w:r>
        <w:rPr>
          <w:rFonts w:cs="黑体" w:asciiTheme="minorEastAsia" w:hAnsiTheme="minorEastAsia"/>
          <w:color w:val="000000"/>
          <w:kern w:val="0"/>
          <w:sz w:val="32"/>
          <w:szCs w:val="32"/>
        </w:rPr>
        <w:t>%</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安全生产</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个项目开展了部门评价，涉及一般公共预算支出</w:t>
      </w:r>
      <w:r>
        <w:rPr>
          <w:rFonts w:hint="eastAsia" w:cs="黑体" w:asciiTheme="minorEastAsia" w:hAnsiTheme="minorEastAsia"/>
          <w:color w:val="000000"/>
          <w:kern w:val="0"/>
          <w:sz w:val="32"/>
          <w:szCs w:val="32"/>
          <w:lang w:val="en-US" w:eastAsia="zh-CN"/>
        </w:rPr>
        <w:t>30</w:t>
      </w:r>
      <w:r>
        <w:rPr>
          <w:rFonts w:cs="黑体" w:asciiTheme="minorEastAsia" w:hAnsiTheme="minorEastAsia"/>
          <w:color w:val="000000"/>
          <w:kern w:val="0"/>
          <w:sz w:val="32"/>
          <w:szCs w:val="32"/>
        </w:rPr>
        <w:t xml:space="preserve"> </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万元，国有资本经营预算支出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良好</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组织对</w:t>
      </w:r>
      <w:r>
        <w:rPr>
          <w:rFonts w:hint="eastAsia" w:cs="黑体" w:asciiTheme="minorEastAsia" w:hAnsiTheme="minorEastAsia"/>
          <w:color w:val="000000"/>
          <w:kern w:val="0"/>
          <w:sz w:val="32"/>
          <w:szCs w:val="32"/>
          <w:lang w:eastAsia="zh-CN"/>
        </w:rPr>
        <w:t>沅江市交通运输局</w:t>
      </w:r>
      <w:r>
        <w:rPr>
          <w:rFonts w:hint="eastAsia" w:cs="黑体" w:asciiTheme="minorEastAsia" w:hAnsiTheme="minorEastAsia"/>
          <w:color w:val="000000"/>
          <w:kern w:val="0"/>
          <w:sz w:val="32"/>
          <w:szCs w:val="32"/>
        </w:rPr>
        <w:t>等</w:t>
      </w:r>
      <w:r>
        <w:rPr>
          <w:rFonts w:hint="eastAsia" w:cs="黑体" w:asciiTheme="minorEastAsia" w:hAnsiTheme="minorEastAsia"/>
          <w:color w:val="000000"/>
          <w:kern w:val="0"/>
          <w:sz w:val="32"/>
          <w:szCs w:val="32"/>
          <w:lang w:val="en-US" w:eastAsia="zh-CN"/>
        </w:rPr>
        <w:t>1</w:t>
      </w:r>
      <w:r>
        <w:rPr>
          <w:rFonts w:hint="eastAsia" w:cs="黑体" w:asciiTheme="minorEastAsia" w:hAnsiTheme="minorEastAsia"/>
          <w:color w:val="000000"/>
          <w:kern w:val="0"/>
          <w:sz w:val="32"/>
          <w:szCs w:val="32"/>
        </w:rPr>
        <w:t>个单位开展整体支出绩效评价，涉及一般公共预算支出</w:t>
      </w:r>
      <w:r>
        <w:rPr>
          <w:rFonts w:hint="eastAsia" w:cs="黑体" w:asciiTheme="minorEastAsia" w:hAnsiTheme="minorEastAsia"/>
          <w:color w:val="000000"/>
          <w:kern w:val="0"/>
          <w:sz w:val="32"/>
          <w:szCs w:val="32"/>
          <w:lang w:val="en-US" w:eastAsia="zh-CN"/>
        </w:rPr>
        <w:t>3113.74</w:t>
      </w:r>
      <w:r>
        <w:rPr>
          <w:rFonts w:hint="eastAsia" w:cs="黑体" w:asciiTheme="minorEastAsia" w:hAnsiTheme="minorEastAsia"/>
          <w:color w:val="000000"/>
          <w:kern w:val="0"/>
          <w:sz w:val="32"/>
          <w:szCs w:val="32"/>
        </w:rPr>
        <w:t>万元，政府性基金预算支出</w:t>
      </w:r>
      <w:r>
        <w:rPr>
          <w:rFonts w:hint="eastAsia" w:cs="黑体" w:asciiTheme="minorEastAsia" w:hAnsiTheme="minorEastAsia"/>
          <w:color w:val="000000"/>
          <w:kern w:val="0"/>
          <w:sz w:val="32"/>
          <w:szCs w:val="32"/>
          <w:lang w:val="en-US" w:eastAsia="zh-CN"/>
        </w:rPr>
        <w:t>0</w:t>
      </w:r>
      <w:r>
        <w:rPr>
          <w:rFonts w:hint="eastAsia" w:cs="黑体" w:asciiTheme="minorEastAsia" w:hAnsiTheme="minorEastAsia"/>
          <w:color w:val="000000"/>
          <w:kern w:val="0"/>
          <w:sz w:val="32"/>
          <w:szCs w:val="32"/>
        </w:rPr>
        <w:t>万元。从评价情况来看</w:t>
      </w:r>
      <w:r>
        <w:rPr>
          <w:rFonts w:hint="eastAsia" w:cs="黑体" w:asciiTheme="minorEastAsia" w:hAnsiTheme="minorEastAsia"/>
          <w:color w:val="000000"/>
          <w:kern w:val="0"/>
          <w:sz w:val="32"/>
          <w:szCs w:val="32"/>
          <w:lang w:eastAsia="zh-CN"/>
        </w:rPr>
        <w:t>良好</w:t>
      </w:r>
      <w:r>
        <w:rPr>
          <w:rFonts w:hint="eastAsia" w:cs="黑体" w:asciiTheme="minorEastAsia" w:hAnsiTheme="minorEastAsia"/>
          <w:color w:val="000000"/>
          <w:kern w:val="0"/>
          <w:sz w:val="32"/>
          <w:szCs w:val="32"/>
        </w:rPr>
        <w:t>。</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w:t>
      </w:r>
      <w:r>
        <w:rPr>
          <w:rFonts w:hint="eastAsia" w:cs="黑体" w:asciiTheme="minorEastAsia" w:hAnsiTheme="minorEastAsia"/>
          <w:b/>
          <w:color w:val="000000"/>
          <w:kern w:val="0"/>
          <w:sz w:val="32"/>
          <w:szCs w:val="32"/>
          <w:lang w:val="en-US" w:eastAsia="zh-CN"/>
        </w:rPr>
        <w:t>2</w:t>
      </w:r>
      <w:r>
        <w:rPr>
          <w:rFonts w:hint="eastAsia" w:cs="黑体" w:asciiTheme="minorEastAsia" w:hAnsiTheme="minorEastAsia"/>
          <w:b/>
          <w:color w:val="000000"/>
          <w:kern w:val="0"/>
          <w:sz w:val="32"/>
          <w:szCs w:val="32"/>
        </w:rPr>
        <w:t>）部门评价项目绩效评价结果。</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部门评价项目数量</w:t>
      </w:r>
      <w:r>
        <w:rPr>
          <w:rFonts w:cs="黑体" w:asciiTheme="minorEastAsia" w:hAnsiTheme="minorEastAsia"/>
          <w:color w:val="000000"/>
          <w:kern w:val="0"/>
          <w:sz w:val="32"/>
          <w:szCs w:val="32"/>
        </w:rPr>
        <w:t>3</w:t>
      </w:r>
      <w:r>
        <w:rPr>
          <w:rFonts w:hint="eastAsia" w:cs="黑体" w:asciiTheme="minorEastAsia" w:hAnsiTheme="minorEastAsia"/>
          <w:color w:val="000000"/>
          <w:kern w:val="0"/>
          <w:sz w:val="32"/>
          <w:szCs w:val="32"/>
        </w:rPr>
        <w:t>个以内的，至少将</w:t>
      </w:r>
      <w:r>
        <w:rPr>
          <w:rFonts w:cs="黑体" w:asciiTheme="minorEastAsia" w:hAnsiTheme="minorEastAsia"/>
          <w:color w:val="000000"/>
          <w:kern w:val="0"/>
          <w:sz w:val="32"/>
          <w:szCs w:val="32"/>
        </w:rPr>
        <w:t xml:space="preserve">1 </w:t>
      </w:r>
      <w:r>
        <w:rPr>
          <w:rFonts w:hint="eastAsia" w:cs="黑体" w:asciiTheme="minorEastAsia" w:hAnsiTheme="minorEastAsia"/>
          <w:color w:val="000000"/>
          <w:kern w:val="0"/>
          <w:sz w:val="32"/>
          <w:szCs w:val="32"/>
        </w:rPr>
        <w:t>个部门评价报告向社会公开；部门评价项目数量大于</w:t>
      </w:r>
      <w:r>
        <w:rPr>
          <w:rFonts w:cs="黑体" w:asciiTheme="minorEastAsia" w:hAnsiTheme="minorEastAsia"/>
          <w:color w:val="000000"/>
          <w:kern w:val="0"/>
          <w:sz w:val="32"/>
          <w:szCs w:val="32"/>
        </w:rPr>
        <w:t xml:space="preserve">3 </w:t>
      </w:r>
      <w:r>
        <w:rPr>
          <w:rFonts w:hint="eastAsia" w:cs="黑体" w:asciiTheme="minorEastAsia" w:hAnsiTheme="minorEastAsia"/>
          <w:color w:val="000000"/>
          <w:kern w:val="0"/>
          <w:sz w:val="32"/>
          <w:szCs w:val="32"/>
        </w:rPr>
        <w:t>个的，至少将</w:t>
      </w:r>
      <w:r>
        <w:rPr>
          <w:rFonts w:cs="黑体" w:asciiTheme="minorEastAsia" w:hAnsiTheme="minorEastAsia"/>
          <w:color w:val="000000"/>
          <w:kern w:val="0"/>
          <w:sz w:val="32"/>
          <w:szCs w:val="32"/>
        </w:rPr>
        <w:t xml:space="preserve">2 </w:t>
      </w:r>
      <w:r>
        <w:rPr>
          <w:rFonts w:hint="eastAsia" w:cs="黑体" w:asciiTheme="minorEastAsia" w:hAnsiTheme="minorEastAsia"/>
          <w:color w:val="000000"/>
          <w:kern w:val="0"/>
          <w:sz w:val="32"/>
          <w:szCs w:val="32"/>
        </w:rPr>
        <w:t>个部门评价报告向社会公开。报告框架可参考《项目支出绩效评价办法》（财预〔</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w:t>
      </w:r>
      <w:r>
        <w:rPr>
          <w:rFonts w:cs="黑体" w:asciiTheme="minorEastAsia" w:hAnsiTheme="minorEastAsia"/>
          <w:color w:val="000000"/>
          <w:kern w:val="0"/>
          <w:sz w:val="32"/>
          <w:szCs w:val="32"/>
        </w:rPr>
        <w:t xml:space="preserve">10 </w:t>
      </w:r>
      <w:r>
        <w:rPr>
          <w:rFonts w:hint="eastAsia" w:cs="黑体" w:asciiTheme="minorEastAsia" w:hAnsiTheme="minorEastAsia"/>
          <w:color w:val="000000"/>
          <w:kern w:val="0"/>
          <w:sz w:val="32"/>
          <w:szCs w:val="32"/>
        </w:rPr>
        <w:t>号）中《项目支出绩效评价报告（参考提纲）》、《湖南省预算支出绩效评价管理办法》（湘财绩〔</w:t>
      </w:r>
      <w:r>
        <w:rPr>
          <w:rFonts w:cs="黑体" w:asciiTheme="minorEastAsia" w:hAnsiTheme="minorEastAsia"/>
          <w:color w:val="000000"/>
          <w:kern w:val="0"/>
          <w:sz w:val="32"/>
          <w:szCs w:val="32"/>
        </w:rPr>
        <w:t>2020</w:t>
      </w:r>
      <w:r>
        <w:rPr>
          <w:rFonts w:hint="eastAsia" w:cs="黑体" w:asciiTheme="minorEastAsia" w:hAnsiTheme="minorEastAsia"/>
          <w:color w:val="000000"/>
          <w:kern w:val="0"/>
          <w:sz w:val="32"/>
          <w:szCs w:val="32"/>
        </w:rPr>
        <w:t>〕7号）。</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jc w:val="left"/>
        <w:textAlignment w:val="auto"/>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2021年度部门整体支出绩效评价报告</w:t>
      </w:r>
    </w:p>
    <w:p>
      <w:pPr>
        <w:keepNext w:val="0"/>
        <w:keepLines w:val="0"/>
        <w:pageBreakBefore w:val="0"/>
        <w:kinsoku/>
        <w:wordWrap/>
        <w:overflowPunct/>
        <w:topLinePunct w:val="0"/>
        <w:bidi w:val="0"/>
        <w:snapToGrid/>
        <w:spacing w:line="500" w:lineRule="exact"/>
        <w:ind w:firstLine="640" w:firstLineChars="200"/>
        <w:textAlignment w:val="auto"/>
        <w:rPr>
          <w:rFonts w:hint="eastAsia" w:ascii="黑体" w:eastAsia="黑体"/>
          <w:sz w:val="32"/>
          <w:szCs w:val="32"/>
        </w:rPr>
      </w:pPr>
      <w:r>
        <w:rPr>
          <w:rFonts w:hint="eastAsia" w:ascii="黑体" w:eastAsia="黑体"/>
          <w:sz w:val="32"/>
          <w:szCs w:val="32"/>
        </w:rPr>
        <w:t>一、部门基本情况</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（一）机构设置情况。</w:t>
      </w:r>
    </w:p>
    <w:p>
      <w:pPr>
        <w:pStyle w:val="5"/>
        <w:keepNext w:val="0"/>
        <w:keepLines w:val="0"/>
        <w:pageBreakBefore w:val="0"/>
        <w:kinsoku/>
        <w:wordWrap/>
        <w:overflowPunct/>
        <w:topLinePunct w:val="0"/>
        <w:bidi w:val="0"/>
        <w:snapToGrid/>
        <w:spacing w:before="0" w:beforeAutospacing="0" w:after="0" w:afterAutospacing="0" w:line="500"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根据编委核定，我局内设处室11个，所属事业单位6个，全部纳入2021年部门预算编制范围。</w:t>
      </w:r>
    </w:p>
    <w:p>
      <w:pPr>
        <w:pStyle w:val="5"/>
        <w:keepNext w:val="0"/>
        <w:keepLines w:val="0"/>
        <w:pageBreakBefore w:val="0"/>
        <w:kinsoku/>
        <w:wordWrap/>
        <w:overflowPunct/>
        <w:topLinePunct w:val="0"/>
        <w:bidi w:val="0"/>
        <w:snapToGrid/>
        <w:spacing w:before="0" w:beforeAutospacing="0" w:after="0" w:afterAutospacing="0" w:line="500"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内设处室分别是办公室、人事股、财务审计股、法制审批股、安全监督股（应急办公室）、计划统计股、基本建设股、道路运输管理股、水路运输管理股、公路管理股、信访办公室。</w:t>
      </w:r>
    </w:p>
    <w:p>
      <w:pPr>
        <w:pStyle w:val="5"/>
        <w:keepNext w:val="0"/>
        <w:keepLines w:val="0"/>
        <w:pageBreakBefore w:val="0"/>
        <w:kinsoku/>
        <w:wordWrap/>
        <w:overflowPunct/>
        <w:topLinePunct w:val="0"/>
        <w:bidi w:val="0"/>
        <w:snapToGrid/>
        <w:spacing w:before="0" w:beforeAutospacing="0" w:after="0" w:afterAutospacing="0" w:line="500" w:lineRule="exact"/>
        <w:ind w:firstLine="640" w:firstLineChars="200"/>
        <w:jc w:val="both"/>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所属事业单位分别是沅江市道路运输服务中心、</w:t>
      </w:r>
      <w:r>
        <w:rPr>
          <w:rFonts w:hint="eastAsia" w:ascii="仿宋_GB2312" w:hAnsi="Times New Roman" w:eastAsia="仿宋_GB2312" w:cs="Times New Roman"/>
          <w:kern w:val="2"/>
          <w:sz w:val="32"/>
          <w:szCs w:val="32"/>
          <w:lang w:val="zh-CN" w:eastAsia="zh-CN" w:bidi="ar-SA"/>
        </w:rPr>
        <w:t>沅江市交通建设质量安全监督站，沅江市交通运输综合行政执法大队，沅江市水运事务中心，沅江市车辆超限超载竹莲检测站，沅江市交通运输指挥信息中心</w:t>
      </w:r>
      <w:r>
        <w:rPr>
          <w:rFonts w:hint="eastAsia" w:ascii="仿宋_GB2312" w:hAnsi="Times New Roman" w:eastAsia="仿宋_GB2312" w:cs="Times New Roman"/>
          <w:kern w:val="2"/>
          <w:sz w:val="32"/>
          <w:szCs w:val="32"/>
          <w:lang w:val="en-US" w:eastAsia="zh-CN" w:bidi="ar-SA"/>
        </w:rPr>
        <w:t>。</w:t>
      </w:r>
    </w:p>
    <w:p>
      <w:pPr>
        <w:keepNext w:val="0"/>
        <w:keepLines w:val="0"/>
        <w:pageBreakBefore w:val="0"/>
        <w:numPr>
          <w:ilvl w:val="0"/>
          <w:numId w:val="3"/>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人员情况。</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我局纳入部门预算编制266人。其中：公务员及参公人员15人，事业编制人员194人，城镇退伍57人，离退休人员88人，遗属15人。</w:t>
      </w:r>
    </w:p>
    <w:p>
      <w:pPr>
        <w:keepNext w:val="0"/>
        <w:keepLines w:val="0"/>
        <w:pageBreakBefore w:val="0"/>
        <w:numPr>
          <w:ilvl w:val="0"/>
          <w:numId w:val="3"/>
        </w:numPr>
        <w:kinsoku/>
        <w:wordWrap/>
        <w:overflowPunct/>
        <w:topLinePunct w:val="0"/>
        <w:bidi w:val="0"/>
        <w:snapToGrid/>
        <w:spacing w:line="500" w:lineRule="exact"/>
        <w:ind w:left="0" w:lef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主要工作职责。</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1.贯彻执行国家、省市交通运输法律、法规和政策；参与起草交通运输地方性法规、制度；拟定全市交通运输行业管理规范性文件。</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2.根据权限负责全市交通运输行业行政许可、行政处罚、行政强制、行政检查和实施其他行政权力；委托授权相关单位实施行政处罚、行政强制、行政检查和其他行政权力；负责全市交通行政执法检查监督。</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3.组织拟订全市综合交通运输发展规划，指导协调执行交通运输规划，组织编制全市公路、水路等交通基础设施发展年度计划并监督实施；参与拟订和实施全市物流业发展战略和规划，拟定有关物流发展的政策和标准并监督实施；负责交通运输行业统计工作。</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负责全市交通基础设施建设和质量安全监管，负责监督执行交通基础设施建设与维护的技术规范和标准，维护交通建设市秩序，负责交通工程造价、工程质量、安全生产的监督管理；组织指导全市交通设施的维护；承担全市公路、水路等交通基本建设项目的绩效监督和管理。</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5.负责全市道路运输市场管理。负责机动车维护和营运车辆检测等行业管理；负责道路运输行业从业人员技术培训和定级管理；监督执行交通运输政策、技术规范和技术标准，优化交通运输行业结构；组织指导全市城乡客货运输；组织协调国家重点物质和应急客货运输，维护交通运输市场秩序。</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6.负责全市水路运输市场管理。负责辖区内水上交通企业、营运船舶的审批管理；负责组织协调水上重点物资、防汛抢险的船舶调运工作；负责水运综合统计和统计信息系统的管理工作；负责水上交通运输安全监督管理。</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7.负责全市公路、水路等交通设施投资管理。负责提出交通固定资产规模、方向和财政性资金安排的建议；按市政府规定权限审批，核准交通固定资产投资项目；负责交通运输预算内资金的申请和拨付。</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8.组织指导局所属单位职工培训、人才交流和劳资工作；负责所属单位干部管理。</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9.拟定地方性交通运输行业科技政策和规划、组织重大科技开发、推动行业技术进步、推进交通运输信息化建设、指导行业内环境保护和节能减排工作。</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10.组织协调全市地方交通战备工作，指导开展对外交流合作。</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11.承办市委、市人民政府和上级业务主管部门交办的其他事项。</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二、部门整体支出管理及使用情况</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（一）基本支出的管理和使用情况</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1、介绍基本支出的主要用途范围及资金的管理情况</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2021年度财政拨款基本支出中，人员经费主要包括基本工资、津贴补贴、奖金、伙食补助费；公用经费主要包括办公费、印刷费、咨询费、手续费。</w:t>
      </w:r>
    </w:p>
    <w:p>
      <w:pPr>
        <w:keepNext w:val="0"/>
        <w:keepLines w:val="0"/>
        <w:pageBreakBefore w:val="0"/>
        <w:numPr>
          <w:ilvl w:val="0"/>
          <w:numId w:val="4"/>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年初总预算收支情况。</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收入预算：包括一般公共预算、政府性基金、国有资本经营预算等财政拨款收入，以及经营收入、事业收入等单位资金。2021年本部门收入预算3183.744万元，其中，一般公共预算拨款3113.744万元（经费拨款2473.744万元，纳入一般公共预算管理的非税收入拨款640万元），其他收入70万元，上年结余结转资金0万元。</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支出预算：2021年本部门支出预算3183.744万元，其中，交通运输支出3183.744万元。</w:t>
      </w:r>
    </w:p>
    <w:p>
      <w:pPr>
        <w:keepNext w:val="0"/>
        <w:keepLines w:val="0"/>
        <w:pageBreakBefore w:val="0"/>
        <w:numPr>
          <w:ilvl w:val="0"/>
          <w:numId w:val="4"/>
        </w:numPr>
        <w:kinsoku/>
        <w:wordWrap/>
        <w:overflowPunct/>
        <w:topLinePunct w:val="0"/>
        <w:bidi w:val="0"/>
        <w:snapToGrid/>
        <w:spacing w:line="500" w:lineRule="exact"/>
        <w:ind w:left="0" w:lef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本年财政拨款预算追加及年度可用财政拨款预算指标情况。</w:t>
      </w:r>
    </w:p>
    <w:p>
      <w:pPr>
        <w:keepNext w:val="0"/>
        <w:keepLines w:val="0"/>
        <w:pageBreakBefore w:val="0"/>
        <w:widowControl/>
        <w:kinsoku/>
        <w:wordWrap/>
        <w:overflowPunct/>
        <w:topLinePunct w:val="0"/>
        <w:bidi w:val="0"/>
        <w:snapToGrid/>
        <w:spacing w:line="500" w:lineRule="exact"/>
        <w:ind w:firstLine="66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2021年本部门一般公共预算拨款支出预算3113.744万元，其中，交通运输支出3113.744万元，占100%。</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4、年度预算收入决算情况</w:t>
      </w:r>
    </w:p>
    <w:p>
      <w:pPr>
        <w:pStyle w:val="10"/>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2021年度收入合计14738.22万元，其中：财政拨款收入10098.41万元，占68.52%；上级补助收入0万元，占0%；事业收入0万元，占0%；经营收入0万元，占0%；附属单位上缴收入0万元，占0%；其他收入4639.81万元，占31.48%。</w:t>
      </w:r>
    </w:p>
    <w:p>
      <w:pPr>
        <w:keepNext w:val="0"/>
        <w:keepLines w:val="0"/>
        <w:pageBreakBefore w:val="0"/>
        <w:numPr>
          <w:ilvl w:val="0"/>
          <w:numId w:val="5"/>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年度预算支出决算及结余情况。</w:t>
      </w:r>
    </w:p>
    <w:p>
      <w:pPr>
        <w:pStyle w:val="10"/>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2021年度支出合计14738.22万元，其中：基本支出2811.35万元，占19.08%；项目支出11926.87万元，占80.92%；上缴上级支出0万元，占0%；经营支出0万元，占0%；对附属单位补助支出0万元，占0%。无结余。</w:t>
      </w:r>
    </w:p>
    <w:p>
      <w:pPr>
        <w:keepNext w:val="0"/>
        <w:keepLines w:val="0"/>
        <w:pageBreakBefore w:val="0"/>
        <w:numPr>
          <w:ilvl w:val="0"/>
          <w:numId w:val="5"/>
        </w:numPr>
        <w:kinsoku/>
        <w:wordWrap/>
        <w:overflowPunct/>
        <w:topLinePunct w:val="0"/>
        <w:bidi w:val="0"/>
        <w:snapToGrid/>
        <w:spacing w:line="500" w:lineRule="exact"/>
        <w:ind w:left="0" w:lef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本年“三公经费”预算情况。</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2021年本部门机关本级“三公”经费预算数为80万元，其中，公务接待费24万元，公务用车购置及运行费56万元（其中，公务用车购置费48万元，公务用车运行费8万元），因公出国（境）费0万元。</w:t>
      </w:r>
    </w:p>
    <w:p>
      <w:pPr>
        <w:keepNext w:val="0"/>
        <w:keepLines w:val="0"/>
        <w:pageBreakBefore w:val="0"/>
        <w:numPr>
          <w:ilvl w:val="0"/>
          <w:numId w:val="5"/>
        </w:numPr>
        <w:kinsoku/>
        <w:wordWrap/>
        <w:overflowPunct/>
        <w:topLinePunct w:val="0"/>
        <w:bidi w:val="0"/>
        <w:snapToGrid/>
        <w:spacing w:line="500" w:lineRule="exact"/>
        <w:ind w:left="0" w:lef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“三公经费”预算执行情况。</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2021年度“三公”经费财政拨款支出决算中，公务接待费支出决算9.4万元，占45.59%,因公出国（境）费支出决算0万元，占0%,公务用车购置费及运行维护费支出决算11.22万元，占54.41%。</w:t>
      </w:r>
    </w:p>
    <w:p>
      <w:pPr>
        <w:keepNext w:val="0"/>
        <w:keepLines w:val="0"/>
        <w:pageBreakBefore w:val="0"/>
        <w:numPr>
          <w:ilvl w:val="0"/>
          <w:numId w:val="5"/>
        </w:numPr>
        <w:kinsoku/>
        <w:wordWrap/>
        <w:overflowPunct/>
        <w:topLinePunct w:val="0"/>
        <w:bidi w:val="0"/>
        <w:snapToGrid/>
        <w:spacing w:line="500" w:lineRule="exact"/>
        <w:ind w:left="0" w:leftChars="0"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与上年比较“三公经费”控制情况。</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2021年“三公”经费预算较2020年增加58万元，增加原因公务用车购置费的增加。</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（二）专项支出的管理和使用情况</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1、专项资金（包括财政资金、自筹资金等）安排落实，总投入等情况分析。</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hAnsi="Times New Roman" w:eastAsia="仿宋_GB2312" w:cs="Times New Roman"/>
          <w:kern w:val="2"/>
          <w:sz w:val="32"/>
          <w:szCs w:val="32"/>
          <w:lang w:val="en-US" w:eastAsia="zh-CN" w:bidi="ar-SA"/>
        </w:rPr>
        <w:t>2021年本部门项目支出预算618.6万元，主要是部门为完成特定行政工作任务或事业发展目标而发生的支出，包括有关业务工作经费、运行维护经费、其他事业类发展资金、其他项目支出。其中：出租车改革项目支出5万元，主要用于出租车公司化管理等方面；出租车管理项目支出20万元，主要用于客运市场管理等方面；立项争资项目支出15万元，主要用于交通重点项目建设前期等方面；交通维稳项目支出36万元，主要用于交通系统维护稳定等方面；服装采购项目支出31.2万元，主要用于执法队伍规范化管理等方面；交通安全项目支出30万元，主要用于安全生产等方面；治超治限项目支出20万元，主要用于保障无超限超载运输等方面；超限运输支出25万元，主要用于治理车辆超载超限运输等方面；路政支出120万元，主要用于维护公路路产路权等方面；交通执法采购支出120万元，主要用于采购执法设备等方面；专项燃油费116.4万元，主要用于水上交通燃油费等方面；专项船舶维修费80万元，主要用于执法船舶维修等方面。</w:t>
      </w:r>
    </w:p>
    <w:p>
      <w:pPr>
        <w:keepNext w:val="0"/>
        <w:keepLines w:val="0"/>
        <w:pageBreakBefore w:val="0"/>
        <w:numPr>
          <w:ilvl w:val="0"/>
          <w:numId w:val="6"/>
        </w:numPr>
        <w:kinsoku/>
        <w:wordWrap/>
        <w:overflowPunct/>
        <w:topLinePunct w:val="0"/>
        <w:bidi w:val="0"/>
        <w:snapToGrid/>
        <w:spacing w:line="500" w:lineRule="exact"/>
        <w:ind w:left="640" w:leftChars="0" w:firstLine="0" w:firstLineChars="0"/>
        <w:textAlignment w:val="auto"/>
        <w:rPr>
          <w:rFonts w:hint="eastAsia" w:ascii="仿宋_GB2312" w:eastAsia="仿宋_GB2312"/>
          <w:sz w:val="32"/>
          <w:szCs w:val="32"/>
        </w:rPr>
      </w:pPr>
      <w:r>
        <w:rPr>
          <w:rFonts w:hint="eastAsia" w:ascii="仿宋_GB2312" w:eastAsia="仿宋_GB2312"/>
          <w:sz w:val="32"/>
          <w:szCs w:val="32"/>
        </w:rPr>
        <w:t>专项资金（主要指财政资金）实际使用情况分析</w:t>
      </w:r>
    </w:p>
    <w:p>
      <w:pPr>
        <w:keepNext w:val="0"/>
        <w:keepLines w:val="0"/>
        <w:pageBreakBefore w:val="0"/>
        <w:kinsoku/>
        <w:wordWrap/>
        <w:overflowPunct/>
        <w:topLinePunct w:val="0"/>
        <w:bidi w:val="0"/>
        <w:snapToGrid/>
        <w:spacing w:line="500" w:lineRule="exact"/>
        <w:ind w:firstLine="645"/>
        <w:textAlignment w:val="auto"/>
        <w:rPr>
          <w:rFonts w:hint="default"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2021年本部门项目支出决算11926.87万元，主要是部门为完成特定行政工作任务或事业发展目标而发生的支出，包括有关业务工作经费、运行维护经费、其他事业类发展资金、其他项目支出。其中：出租车改革项目支出4万元，出租车管理项目支出16万元，立项争资项目支出12万元，交通维稳项目支出8万元，交通安全项目支出0.2万元，治超治限项目支出16万元，专项燃油费11.4万元，专项船舶维修费15万元，企业维稳200万元，春运工作15万元，M站建设10万元，充电基础设施建设20万元，禁捕退捕220万元，农村公路建设3210.85万元，交通项目建设400万元，城乡客运一体化700万元，招呼站建设20万元，茶草线1690万元，客运总站450万元，应急抢通70万元，老年人乘车补贴200万元，茶黄线3340万元，竹莲二期500万元，沅共大桥前期50万元等。</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专项资金管理情况分析，主要包括管理制度，办法的制定及执行情况。</w:t>
      </w:r>
    </w:p>
    <w:p>
      <w:pPr>
        <w:pStyle w:val="5"/>
        <w:keepNext w:val="0"/>
        <w:keepLines w:val="0"/>
        <w:pageBreakBefore w:val="0"/>
        <w:widowControl/>
        <w:suppressLineNumbers w:val="0"/>
        <w:shd w:val="clear" w:color="auto" w:fill="FFFFFF"/>
        <w:kinsoku/>
        <w:wordWrap/>
        <w:overflowPunct/>
        <w:topLinePunct w:val="0"/>
        <w:autoSpaceDE/>
        <w:autoSpaceDN/>
        <w:bidi w:val="0"/>
        <w:adjustRightInd/>
        <w:snapToGrid/>
        <w:spacing w:line="500" w:lineRule="exact"/>
        <w:ind w:left="0" w:firstLine="640" w:firstLineChars="200"/>
        <w:jc w:val="left"/>
        <w:textAlignment w:val="auto"/>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严格财务管理制度，建立健全内部控制制度，财务预算制度、财务开支审批制度。首先，对每一笔支出都严格审核，核对金额及原始票据的合法性，在保证原始票据真实、准确、合理、合法后，才予以付款。其次，为保证项目资金的安全运行和工程质量，杜绝工程腐败，项目实行招投标，邀请纪检监察、财政、审计等部门全程监督，坚决杜绝“人情标”和“关系标”。再次，实行监理制，选定有资质、负责任的监理单位实施监理，控制项目建设进度和质量。第四，工程实施采取合同管理制，项目建设单位和施工单位、监理公司分别签订签订项目施工责任书和项目施工合同书，明确各方责任，强化合同约束力；第五，实行公告制，在项目实施前在项目所在地张贴公告，提高工程透明度。委托社会中介机构对工程决算进行审计，建立起专项资金内控外审的监督检查新格局，保证专项资金效益的最大化。</w:t>
      </w:r>
      <w:r>
        <w:rPr>
          <w:rFonts w:hint="eastAsia" w:ascii="仿宋_GB2312" w:hAnsi="Times New Roman" w:eastAsia="仿宋_GB2312" w:cs="Times New Roman"/>
          <w:kern w:val="2"/>
          <w:sz w:val="32"/>
          <w:szCs w:val="32"/>
          <w:lang w:val="en-US" w:eastAsia="zh-CN" w:bidi="ar-SA"/>
        </w:rPr>
        <w:br w:type="textWrapping"/>
      </w:r>
      <w:r>
        <w:rPr>
          <w:rFonts w:hint="eastAsia" w:ascii="仿宋_GB2312" w:hAnsi="Times New Roman" w:eastAsia="仿宋_GB2312" w:cs="Times New Roman"/>
          <w:kern w:val="2"/>
          <w:sz w:val="32"/>
          <w:szCs w:val="32"/>
          <w:lang w:val="en-US" w:eastAsia="zh-CN" w:bidi="ar-SA"/>
        </w:rPr>
        <w:t>　　项目会计核算体系 要规范会计核算。实行报账制可以规范财务手续、工程验收手续、资金拨付手续，做到各部门之间互相监督、互相制约。通过国库集中支付，可缩小中间环节，减少中间费用，有利于节约资金。对物资采购要实行专项物资政府采购制。　</w:t>
      </w:r>
      <w:r>
        <w:rPr>
          <w:rFonts w:hint="eastAsia" w:ascii="仿宋_GB2312" w:hAnsi="Times New Roman" w:eastAsia="仿宋_GB2312" w:cs="Times New Roman"/>
          <w:kern w:val="2"/>
          <w:sz w:val="32"/>
          <w:szCs w:val="32"/>
          <w:lang w:val="en-US" w:eastAsia="zh-CN" w:bidi="ar-SA"/>
        </w:rPr>
        <w:br w:type="textWrapping"/>
      </w:r>
      <w:r>
        <w:rPr>
          <w:rFonts w:hint="eastAsia" w:ascii="仿宋_GB2312" w:hAnsi="Times New Roman" w:eastAsia="仿宋_GB2312" w:cs="Times New Roman"/>
          <w:kern w:val="2"/>
          <w:sz w:val="32"/>
          <w:szCs w:val="32"/>
          <w:lang w:val="en-US" w:eastAsia="zh-CN" w:bidi="ar-SA"/>
        </w:rPr>
        <w:t>　　 资金管理是项目顺利实施的重要手段，是项目管理的核心，能否安全使用资金是项目实施成败的关键。按照资金管理的有关规定，按项目资金设立专户，实行专人管理、单独核算、专款专用。</w:t>
      </w:r>
    </w:p>
    <w:p>
      <w:pPr>
        <w:keepNext w:val="0"/>
        <w:keepLines w:val="0"/>
        <w:pageBreakBefore w:val="0"/>
        <w:kinsoku/>
        <w:wordWrap/>
        <w:overflowPunct/>
        <w:topLinePunct w:val="0"/>
        <w:bidi w:val="0"/>
        <w:snapToGrid/>
        <w:spacing w:line="500" w:lineRule="exact"/>
        <w:ind w:firstLine="640" w:firstLineChars="200"/>
        <w:textAlignment w:val="auto"/>
        <w:rPr>
          <w:rFonts w:hint="eastAsia" w:ascii="黑体" w:eastAsia="黑体"/>
          <w:sz w:val="32"/>
          <w:szCs w:val="32"/>
        </w:rPr>
      </w:pPr>
      <w:r>
        <w:rPr>
          <w:rFonts w:hint="eastAsia" w:ascii="黑体" w:eastAsia="黑体"/>
          <w:sz w:val="32"/>
          <w:szCs w:val="32"/>
        </w:rPr>
        <w:t>三、部门专项组织实施情况</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专项组织情况分析，主要包括项目招投标、调整、竣工验收等情况。我局加强专项项目组织管理，严格落实项目法人责任制、招投标制、合同管理制等有关制度，确保交通建设项目的质量。根据项目特点和要求明确各类项目管理责任单位。各责任单位对各类专项项目开展实施、组织和验收等工作。</w:t>
      </w:r>
    </w:p>
    <w:p>
      <w:pPr>
        <w:keepNext w:val="0"/>
        <w:keepLines w:val="0"/>
        <w:pageBreakBefore w:val="0"/>
        <w:numPr>
          <w:ilvl w:val="0"/>
          <w:numId w:val="0"/>
        </w:numPr>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二）专项资金管理情况分析，主要包括项目管理制度建设，日常检查监督管理等情况。严格执行项目预、决算审核制度，严禁擅自调整交通专项工程的计划、内容和规模。严格按照既定的项目实施方案，即使整编完工项目验收资料，认真开展项目竣工验收和财务决算工作，尽快办理竣工决算手续。严格按程序结算工程款项，确保各类项目的顺利实施，充分发挥资金的使用效益。</w:t>
      </w:r>
    </w:p>
    <w:p>
      <w:pPr>
        <w:keepNext w:val="0"/>
        <w:keepLines w:val="0"/>
        <w:pageBreakBefore w:val="0"/>
        <w:kinsoku/>
        <w:wordWrap/>
        <w:overflowPunct/>
        <w:topLinePunct w:val="0"/>
        <w:bidi w:val="0"/>
        <w:snapToGrid/>
        <w:spacing w:line="500" w:lineRule="exact"/>
        <w:ind w:firstLine="640" w:firstLineChars="200"/>
        <w:textAlignment w:val="auto"/>
        <w:rPr>
          <w:rFonts w:hint="eastAsia" w:ascii="黑体" w:eastAsia="黑体"/>
          <w:sz w:val="32"/>
          <w:szCs w:val="32"/>
        </w:rPr>
      </w:pPr>
      <w:r>
        <w:rPr>
          <w:rFonts w:hint="eastAsia" w:ascii="黑体" w:eastAsia="黑体"/>
          <w:sz w:val="32"/>
          <w:szCs w:val="32"/>
        </w:rPr>
        <w:t>四、存在的问题</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（一）资金及财务管理方面的问题。</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1、管理方面的问题。项目设立依据充分；有资金管理办法，资金管理办法规范。</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2、分配方面的问题。资金分配合理，突出重点，公平公正；无散小差现象；资金分配和使用方向与资金管理办法相符等。</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3、资金拨付方面的问题。拨付及时，程序合规。</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4、资金使用方面的问题。资金使用合规，无挤占、截留、挪用、闲置等现象。</w:t>
      </w:r>
    </w:p>
    <w:p>
      <w:pPr>
        <w:keepNext w:val="0"/>
        <w:keepLines w:val="0"/>
        <w:pageBreakBefore w:val="0"/>
        <w:kinsoku/>
        <w:wordWrap/>
        <w:overflowPunct/>
        <w:topLinePunct w:val="0"/>
        <w:bidi w:val="0"/>
        <w:snapToGrid/>
        <w:spacing w:line="500" w:lineRule="exact"/>
        <w:ind w:firstLine="480" w:firstLineChars="150"/>
        <w:textAlignment w:val="auto"/>
        <w:rPr>
          <w:rFonts w:hint="eastAsia" w:ascii="仿宋_GB2312" w:eastAsia="仿宋_GB2312"/>
          <w:sz w:val="32"/>
          <w:szCs w:val="32"/>
        </w:rPr>
      </w:pPr>
      <w:r>
        <w:rPr>
          <w:rFonts w:hint="eastAsia" w:ascii="仿宋_GB2312" w:eastAsia="仿宋_GB2312"/>
          <w:sz w:val="32"/>
          <w:szCs w:val="32"/>
        </w:rPr>
        <w:t>5、财务核算方面的问题。财务核算规范，资料齐全。</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（二）项目管理方面的问题。</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1、项目管理制度建立，按制度执行。</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2、子项目申报、评审、审批、实施、验收等规范。</w:t>
      </w:r>
    </w:p>
    <w:p>
      <w:pPr>
        <w:keepNext w:val="0"/>
        <w:keepLines w:val="0"/>
        <w:pageBreakBefore w:val="0"/>
        <w:kinsoku/>
        <w:wordWrap/>
        <w:overflowPunct/>
        <w:topLinePunct w:val="0"/>
        <w:bidi w:val="0"/>
        <w:snapToGrid/>
        <w:spacing w:line="500" w:lineRule="exact"/>
        <w:ind w:firstLine="640" w:firstLineChars="200"/>
        <w:textAlignment w:val="auto"/>
        <w:rPr>
          <w:rFonts w:hint="eastAsia" w:ascii="黑体" w:eastAsia="黑体"/>
          <w:sz w:val="32"/>
          <w:szCs w:val="32"/>
        </w:rPr>
      </w:pPr>
      <w:r>
        <w:rPr>
          <w:rFonts w:hint="eastAsia" w:ascii="黑体" w:eastAsia="黑体"/>
          <w:sz w:val="32"/>
          <w:szCs w:val="32"/>
        </w:rPr>
        <w:t>五、改进措施及有关建议</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）由于我局承担全市交通基础设施的申报立项工作，前期支出较大。希望加大对我局项目工作前期经费。</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二</w:t>
      </w:r>
      <w:r>
        <w:rPr>
          <w:rFonts w:hint="eastAsia" w:ascii="仿宋_GB2312" w:hAnsi="Times New Roman" w:eastAsia="仿宋_GB2312" w:cs="Times New Roman"/>
          <w:sz w:val="32"/>
          <w:szCs w:val="32"/>
        </w:rPr>
        <w:t>）我局企业较多，涉及的参军人员、特困人员较多，维稳任务较大。我局为维护企业和员工队伍稳定做出了巨大的牺牲。希望财政考虑增加我局的维稳经费。</w:t>
      </w:r>
    </w:p>
    <w:p>
      <w:pPr>
        <w:keepNext w:val="0"/>
        <w:keepLines w:val="0"/>
        <w:pageBreakBefore w:val="0"/>
        <w:kinsoku/>
        <w:wordWrap/>
        <w:overflowPunct/>
        <w:topLinePunct w:val="0"/>
        <w:bidi w:val="0"/>
        <w:snapToGrid/>
        <w:spacing w:line="50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三</w:t>
      </w:r>
      <w:r>
        <w:rPr>
          <w:rFonts w:hint="eastAsia" w:ascii="仿宋_GB2312" w:hAnsi="Times New Roman" w:eastAsia="仿宋_GB2312" w:cs="Times New Roman"/>
          <w:sz w:val="32"/>
          <w:szCs w:val="32"/>
        </w:rPr>
        <w:t>）我局安全生产工作任务繁重，承担着公路治超，出租车公司化等中心工作，缺少相应的工作经费，望市财政作预算时予以考虑。</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C698A"/>
    <w:multiLevelType w:val="singleLevel"/>
    <w:tmpl w:val="A84C698A"/>
    <w:lvl w:ilvl="0" w:tentative="0">
      <w:start w:val="5"/>
      <w:numFmt w:val="decimal"/>
      <w:suff w:val="nothing"/>
      <w:lvlText w:val="%1、"/>
      <w:lvlJc w:val="left"/>
    </w:lvl>
  </w:abstractNum>
  <w:abstractNum w:abstractNumId="1">
    <w:nsid w:val="E54C279C"/>
    <w:multiLevelType w:val="singleLevel"/>
    <w:tmpl w:val="E54C279C"/>
    <w:lvl w:ilvl="0" w:tentative="0">
      <w:start w:val="2"/>
      <w:numFmt w:val="chineseCounting"/>
      <w:suff w:val="nothing"/>
      <w:lvlText w:val="（%1）"/>
      <w:lvlJc w:val="left"/>
      <w:rPr>
        <w:rFonts w:hint="eastAsia"/>
      </w:rPr>
    </w:lvl>
  </w:abstractNum>
  <w:abstractNum w:abstractNumId="2">
    <w:nsid w:val="F3DD590C"/>
    <w:multiLevelType w:val="singleLevel"/>
    <w:tmpl w:val="F3DD590C"/>
    <w:lvl w:ilvl="0" w:tentative="0">
      <w:start w:val="5"/>
      <w:numFmt w:val="decimal"/>
      <w:suff w:val="nothing"/>
      <w:lvlText w:val="%1、"/>
      <w:lvlJc w:val="left"/>
      <w:pPr>
        <w:ind w:left="-10"/>
      </w:pPr>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3AF38AE"/>
    <w:multiLevelType w:val="singleLevel"/>
    <w:tmpl w:val="53AF38AE"/>
    <w:lvl w:ilvl="0" w:tentative="0">
      <w:start w:val="2"/>
      <w:numFmt w:val="decimal"/>
      <w:suff w:val="nothing"/>
      <w:lvlText w:val="%1、"/>
      <w:lvlJc w:val="left"/>
    </w:lvl>
  </w:abstractNum>
  <w:abstractNum w:abstractNumId="5">
    <w:nsid w:val="5A340ABE"/>
    <w:multiLevelType w:val="singleLevel"/>
    <w:tmpl w:val="5A340ABE"/>
    <w:lvl w:ilvl="0" w:tentative="0">
      <w:start w:val="2"/>
      <w:numFmt w:val="decimal"/>
      <w:suff w:val="nothing"/>
      <w:lvlText w:val="%1、"/>
      <w:lvlJc w:val="left"/>
      <w:pPr>
        <w:ind w:left="640" w:firstLine="0"/>
      </w:p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OGFhYzEyMzA5YjcxNzYyMDJmYzUzOTUyMmRkZTk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078D5B64"/>
    <w:rsid w:val="12B7105C"/>
    <w:rsid w:val="3CCC6D5D"/>
    <w:rsid w:val="47177728"/>
    <w:rsid w:val="552633FF"/>
    <w:rsid w:val="5C691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14984</Words>
  <Characters>18743</Characters>
  <Lines>69</Lines>
  <Paragraphs>19</Paragraphs>
  <TotalTime>24</TotalTime>
  <ScaleCrop>false</ScaleCrop>
  <LinksUpToDate>false</LinksUpToDate>
  <CharactersWithSpaces>19770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筱梓</cp:lastModifiedBy>
  <cp:lastPrinted>2022-07-27T12:55:00Z</cp:lastPrinted>
  <dcterms:modified xsi:type="dcterms:W3CDTF">2022-08-24T03:35:12Z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582E09F854EE4C73BECC59523230E9D8</vt:lpwstr>
  </property>
</Properties>
</file>