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31" w:rsidRDefault="00582C31" w:rsidP="00582C31">
      <w:pPr>
        <w:autoSpaceDE w:val="0"/>
        <w:autoSpaceDN w:val="0"/>
        <w:adjustRightInd w:val="0"/>
        <w:jc w:val="center"/>
        <w:rPr>
          <w:rFonts w:ascii="黑体" w:eastAsia="黑体" w:hAnsi="黑体" w:cs="华文中宋"/>
          <w:b/>
          <w:sz w:val="48"/>
          <w:szCs w:val="48"/>
          <w:lang w:val="zh-CN"/>
        </w:rPr>
      </w:pPr>
      <w:r>
        <w:rPr>
          <w:rFonts w:ascii="黑体" w:eastAsia="黑体" w:hAnsi="黑体" w:cs="华文中宋" w:hint="eastAsia"/>
          <w:b/>
          <w:sz w:val="48"/>
          <w:szCs w:val="48"/>
        </w:rPr>
        <w:t>2020年度</w:t>
      </w:r>
      <w:r>
        <w:rPr>
          <w:rFonts w:ascii="黑体" w:eastAsia="黑体" w:hAnsi="黑体" w:cs="华文中宋" w:hint="eastAsia"/>
          <w:b/>
          <w:sz w:val="48"/>
          <w:szCs w:val="48"/>
          <w:lang w:val="zh-CN"/>
        </w:rPr>
        <w:t>沅江市路灯灯饰管理所</w:t>
      </w:r>
    </w:p>
    <w:p w:rsidR="00582C31" w:rsidRDefault="00582C31" w:rsidP="00582C31">
      <w:pPr>
        <w:autoSpaceDE w:val="0"/>
        <w:autoSpaceDN w:val="0"/>
        <w:adjustRightInd w:val="0"/>
        <w:jc w:val="center"/>
        <w:rPr>
          <w:rFonts w:ascii="黑体" w:eastAsia="黑体" w:hAnsi="黑体" w:cs="华文中宋" w:hint="eastAsia"/>
          <w:b/>
          <w:sz w:val="48"/>
          <w:szCs w:val="48"/>
        </w:rPr>
      </w:pPr>
      <w:r>
        <w:rPr>
          <w:rFonts w:ascii="黑体" w:eastAsia="黑体" w:hAnsi="黑体" w:cs="华文中宋" w:hint="eastAsia"/>
          <w:b/>
          <w:sz w:val="48"/>
          <w:szCs w:val="48"/>
        </w:rPr>
        <w:t>部门决算</w:t>
      </w:r>
    </w:p>
    <w:p w:rsidR="00582C31" w:rsidRDefault="00582C31" w:rsidP="00582C31">
      <w:pPr>
        <w:autoSpaceDE w:val="0"/>
        <w:autoSpaceDN w:val="0"/>
        <w:adjustRightInd w:val="0"/>
        <w:jc w:val="center"/>
        <w:rPr>
          <w:rFonts w:ascii="宋体" w:hAnsi="宋体" w:cs="华文中宋" w:hint="eastAsia"/>
          <w:b/>
          <w:sz w:val="44"/>
          <w:szCs w:val="44"/>
        </w:rPr>
      </w:pPr>
    </w:p>
    <w:p w:rsidR="00582C31" w:rsidRDefault="00582C31" w:rsidP="00582C31">
      <w:pPr>
        <w:pStyle w:val="Default"/>
        <w:spacing w:line="500" w:lineRule="exact"/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  录</w:t>
      </w:r>
    </w:p>
    <w:p w:rsidR="00582C31" w:rsidRDefault="00582C31" w:rsidP="00582C31">
      <w:pPr>
        <w:pStyle w:val="Default"/>
        <w:spacing w:line="500" w:lineRule="exact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第一部分沅江市路灯灯饰管理所概况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一、部门职责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二、机构设置</w:t>
      </w:r>
    </w:p>
    <w:p w:rsidR="00582C31" w:rsidRDefault="00582C31" w:rsidP="00582C31">
      <w:pPr>
        <w:pStyle w:val="Default"/>
        <w:spacing w:line="500" w:lineRule="exact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hAnsi="仿宋_GB2312" w:hint="eastAsia"/>
          <w:b/>
          <w:sz w:val="28"/>
          <w:szCs w:val="28"/>
        </w:rPr>
        <w:t>第二部分2020年度部门决算表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一、收入支出决算总表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二、收入决算表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三、支出决算表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四、财政拨款收入支出决算总表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五、一般公共预算财政拨款支出决算表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六、一般公共预算财政拨款基本支出决算表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七、一般公共预算财政拨款“三公”经费支出决算表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八、政府性基金预算财政拨款收入支出决算表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九、国有资本经营预算财政拨款支出决算表</w:t>
      </w:r>
    </w:p>
    <w:p w:rsidR="00582C31" w:rsidRDefault="00582C31" w:rsidP="00582C31">
      <w:pPr>
        <w:pStyle w:val="Default"/>
        <w:spacing w:line="500" w:lineRule="exact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hAnsi="仿宋_GB2312" w:hint="eastAsia"/>
          <w:b/>
          <w:sz w:val="28"/>
          <w:szCs w:val="28"/>
        </w:rPr>
        <w:t>第三部分2020年度部门决算情况说明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宋体" w:eastAsia="宋体" w:hAnsi="宋体" w:cs="仿宋_GB2312" w:hint="eastAsia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一、收入支出决算总体情况说明</w:t>
      </w:r>
    </w:p>
    <w:p w:rsidR="00582C31" w:rsidRDefault="00582C31" w:rsidP="00582C31">
      <w:pPr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二、收入决算情况说明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三、支出决算情况说明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四、财政拨款收入支出决算总体情况说明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五、一般公共预算财政拨款支出决算情况说明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六、一般公共预算财政拨款基本支出决算情况说明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七、一般公共预算财政拨款三公经费支出决算情况说明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八、政府性基金预算收入支出决算情况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九、关于机关运行经费支出说明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lastRenderedPageBreak/>
        <w:t>十、一般性支出情况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十一、关于政府采购支出说明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仿宋_GB2312" w:eastAsia="宋体" w:hAnsi="仿宋_GB2312" w:cs="仿宋_GB2312" w:hint="eastAsia"/>
          <w:sz w:val="28"/>
          <w:szCs w:val="28"/>
        </w:rPr>
      </w:pPr>
      <w:r>
        <w:rPr>
          <w:rFonts w:ascii="仿宋_GB2312" w:eastAsia="宋体" w:hAnsi="仿宋_GB2312" w:cs="仿宋_GB2312" w:hint="eastAsia"/>
          <w:sz w:val="28"/>
          <w:szCs w:val="28"/>
        </w:rPr>
        <w:t>十二、关于国有资产占用情况说明</w:t>
      </w:r>
    </w:p>
    <w:p w:rsidR="00582C31" w:rsidRDefault="00582C31" w:rsidP="00582C31">
      <w:pPr>
        <w:pStyle w:val="Default"/>
        <w:spacing w:line="500" w:lineRule="exact"/>
        <w:ind w:firstLineChars="250" w:firstLine="700"/>
        <w:rPr>
          <w:rFonts w:ascii="仿宋_GB2312" w:eastAsia="宋体" w:hAnsi="仿宋_GB2312" w:cs="仿宋_GB2312" w:hint="eastAsia"/>
          <w:sz w:val="28"/>
          <w:szCs w:val="28"/>
        </w:rPr>
      </w:pPr>
      <w:r>
        <w:rPr>
          <w:rFonts w:ascii="仿宋_GB2312" w:eastAsia="宋体" w:hAnsi="仿宋_GB2312" w:cs="仿宋_GB2312" w:hint="eastAsia"/>
          <w:sz w:val="28"/>
          <w:szCs w:val="28"/>
        </w:rPr>
        <w:t>十三、关</w:t>
      </w:r>
      <w:r>
        <w:rPr>
          <w:rFonts w:ascii="宋体" w:eastAsia="宋体" w:hAnsi="宋体" w:cs="仿宋_GB2312" w:hint="eastAsia"/>
          <w:sz w:val="28"/>
          <w:szCs w:val="28"/>
        </w:rPr>
        <w:t>于2020年</w:t>
      </w:r>
      <w:r>
        <w:rPr>
          <w:rFonts w:ascii="仿宋_GB2312" w:eastAsia="宋体" w:hAnsi="仿宋_GB2312" w:cs="仿宋_GB2312" w:hint="eastAsia"/>
          <w:sz w:val="28"/>
          <w:szCs w:val="28"/>
        </w:rPr>
        <w:t>度预算绩效情况的说明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第四部分名词解释</w:t>
      </w:r>
    </w:p>
    <w:p w:rsidR="00582C31" w:rsidRDefault="00582C31" w:rsidP="00582C31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第五部分附件</w:t>
      </w:r>
    </w:p>
    <w:p w:rsidR="00B13573" w:rsidRDefault="00582C31"/>
    <w:sectPr w:rsidR="00B13573" w:rsidSect="00B4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C31"/>
    <w:rsid w:val="00430C16"/>
    <w:rsid w:val="00582C31"/>
    <w:rsid w:val="008A184F"/>
    <w:rsid w:val="00B4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C3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2021-11-29T00:43:00Z</dcterms:created>
  <dcterms:modified xsi:type="dcterms:W3CDTF">2021-11-29T00:44:00Z</dcterms:modified>
</cp:coreProperties>
</file>