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</w:rPr>
        <w:t>外商投资电影院设立许可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事项编码：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430139018W00</w:t>
      </w:r>
    </w:p>
    <w:p>
      <w:pPr>
        <w:tabs>
          <w:tab w:val="right" w:pos="8306"/>
        </w:tabs>
        <w:ind w:firstLine="643" w:firstLineChars="2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事项类别：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行政许可</w:t>
      </w:r>
      <w:bookmarkStart w:id="0" w:name="_GoBack"/>
      <w:bookmarkEnd w:id="0"/>
    </w:p>
    <w:p>
      <w:pPr>
        <w:tabs>
          <w:tab w:val="right" w:pos="8306"/>
        </w:tabs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办理条件：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1、符合当地文化设施的布局与规划；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2、有固定的营业（放映）场所；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3、合资、合作期限不超过30年；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4、符合中国有关法律、法规及有关规定。</w:t>
      </w:r>
    </w:p>
    <w:p>
      <w:pPr>
        <w:numPr>
          <w:ilvl w:val="0"/>
          <w:numId w:val="0"/>
        </w:numPr>
        <w:tabs>
          <w:tab w:val="right" w:pos="8306"/>
        </w:tabs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设定依据：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《湖南省人民政府办公厅关于印发《湖南省深化“证照分离”改革实施方案》的通知》（湘政办发〔2021〕45号）第五百零二二条：  附件一:“外商投资电影院设立许可”审批权限委托下放至县级电影主管部门。《中华人民共和国电影管理条例》（中华人民共和国国务院令〔2001〕第342号）第三十九条。《外商投资电影院暂行规定》（文化部令第21号）全文。《外商投资准入特别管理措施（负面清单）（2018年版）》（国家发展改革委、商务部令〔2018〕第18号）全文。《中华人民共和国电影产业促进法》（中华人民共和国主席令〔2016〕第54号）第二十四条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第二十五条。 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办理程序：</w:t>
      </w:r>
    </w:p>
    <w:p>
      <w:pPr>
        <w:pStyle w:val="2"/>
        <w:numPr>
          <w:ilvl w:val="0"/>
          <w:numId w:val="1"/>
        </w:numPr>
        <w:ind w:left="210" w:leftChars="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申报材料符合受理条件的，予以受理；不符合条件的，一次性告知申请人；超过受理期限未予答复的，视为受理。</w:t>
      </w:r>
    </w:p>
    <w:p>
      <w:pPr>
        <w:pStyle w:val="2"/>
        <w:numPr>
          <w:ilvl w:val="0"/>
          <w:numId w:val="1"/>
        </w:numPr>
        <w:ind w:left="210" w:leftChars="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按照许可条件及审核标准对申请材料进行复审，对符合许可条件及标准的，提出同意意见，报局分管领导审定。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根据需要进行现场勘验；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对不符合许可条件的，提出不同意意见及理由，与申办材料一并交受理人员。</w:t>
      </w:r>
    </w:p>
    <w:p>
      <w:pPr>
        <w:pStyle w:val="2"/>
        <w:numPr>
          <w:ilvl w:val="0"/>
          <w:numId w:val="1"/>
        </w:numPr>
        <w:ind w:left="210" w:leftChars="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对不予行政许可的，向申请人发放不予行政许可决定书，并说明理由通知申请人办理有关手续，对准予行政许可的，制作和发放许可证。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申报材料：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1、外商投资电影院设立申请书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2、外商投资电影院设立审批登记表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3、营业执照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4、经营场所材料（房产证或竣工验收合格表和租赁合同）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5、消防安全合格证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6、法定代表人和主要负责人身份证和任命书复印件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7、经营管理和技术人员名单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8、放映场地平面图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9、公司章程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10、申请人承诺书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收费标准及依据：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不收费</w:t>
      </w:r>
    </w:p>
    <w:p>
      <w:pPr>
        <w:pStyle w:val="2"/>
        <w:ind w:left="0" w:leftChars="0"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承诺时限：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个工作日</w:t>
      </w:r>
    </w:p>
    <w:p>
      <w:pPr>
        <w:pStyle w:val="2"/>
        <w:ind w:left="0" w:leftChars="0" w:firstLine="64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业务咨询电话：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沅江市文旅广体局行政审批服务股（0737-2721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708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9130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51E39C"/>
    <w:multiLevelType w:val="singleLevel"/>
    <w:tmpl w:val="7551E39C"/>
    <w:lvl w:ilvl="0" w:tentative="0">
      <w:start w:val="1"/>
      <w:numFmt w:val="decimal"/>
      <w:suff w:val="nothing"/>
      <w:lvlText w:val="%1、"/>
      <w:lvlJc w:val="left"/>
      <w:pPr>
        <w:ind w:left="-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52"/>
    <w:rsid w:val="00141FA9"/>
    <w:rsid w:val="00157894"/>
    <w:rsid w:val="00320113"/>
    <w:rsid w:val="0066479C"/>
    <w:rsid w:val="00BD5BF6"/>
    <w:rsid w:val="00E54325"/>
    <w:rsid w:val="00E71591"/>
    <w:rsid w:val="00F57B52"/>
    <w:rsid w:val="027070D0"/>
    <w:rsid w:val="053B56C1"/>
    <w:rsid w:val="07A26AC4"/>
    <w:rsid w:val="08944596"/>
    <w:rsid w:val="09E24CB0"/>
    <w:rsid w:val="0A127D2B"/>
    <w:rsid w:val="0CB11ADF"/>
    <w:rsid w:val="0CB411AA"/>
    <w:rsid w:val="0E794F60"/>
    <w:rsid w:val="0F1104BC"/>
    <w:rsid w:val="11A30DB6"/>
    <w:rsid w:val="126F08C8"/>
    <w:rsid w:val="12F32F45"/>
    <w:rsid w:val="15672D6B"/>
    <w:rsid w:val="16345A5A"/>
    <w:rsid w:val="17336D5D"/>
    <w:rsid w:val="18256AEE"/>
    <w:rsid w:val="196B535E"/>
    <w:rsid w:val="1B9321A6"/>
    <w:rsid w:val="1BCD4E7C"/>
    <w:rsid w:val="1DC32B08"/>
    <w:rsid w:val="205537E7"/>
    <w:rsid w:val="210600B3"/>
    <w:rsid w:val="21E813A7"/>
    <w:rsid w:val="22835D44"/>
    <w:rsid w:val="22EB3C10"/>
    <w:rsid w:val="230E78B1"/>
    <w:rsid w:val="23672EC5"/>
    <w:rsid w:val="23E500CA"/>
    <w:rsid w:val="23EB127E"/>
    <w:rsid w:val="273D1ABF"/>
    <w:rsid w:val="27946AE8"/>
    <w:rsid w:val="283D2A5B"/>
    <w:rsid w:val="28F87167"/>
    <w:rsid w:val="2C321D14"/>
    <w:rsid w:val="2D7A0D80"/>
    <w:rsid w:val="2EA1600E"/>
    <w:rsid w:val="2F1A040D"/>
    <w:rsid w:val="2FFA6B20"/>
    <w:rsid w:val="30CC6F41"/>
    <w:rsid w:val="33B911DE"/>
    <w:rsid w:val="346853BD"/>
    <w:rsid w:val="350842FD"/>
    <w:rsid w:val="35511C13"/>
    <w:rsid w:val="35736BF3"/>
    <w:rsid w:val="395E06C2"/>
    <w:rsid w:val="39BC2F97"/>
    <w:rsid w:val="39DC28AB"/>
    <w:rsid w:val="3BD044A0"/>
    <w:rsid w:val="3C064F02"/>
    <w:rsid w:val="3CE7100B"/>
    <w:rsid w:val="3DDB0C02"/>
    <w:rsid w:val="3DEE3B95"/>
    <w:rsid w:val="3E400B06"/>
    <w:rsid w:val="3F990671"/>
    <w:rsid w:val="40BE3BA9"/>
    <w:rsid w:val="40C65FED"/>
    <w:rsid w:val="46BB445B"/>
    <w:rsid w:val="4ABB08CF"/>
    <w:rsid w:val="4BBE34E8"/>
    <w:rsid w:val="4E8C54CC"/>
    <w:rsid w:val="4ECD5313"/>
    <w:rsid w:val="50885B78"/>
    <w:rsid w:val="51063D50"/>
    <w:rsid w:val="5139148D"/>
    <w:rsid w:val="520639F7"/>
    <w:rsid w:val="526C40ED"/>
    <w:rsid w:val="53E60AAE"/>
    <w:rsid w:val="56441C00"/>
    <w:rsid w:val="570E7E37"/>
    <w:rsid w:val="58051FB1"/>
    <w:rsid w:val="58101824"/>
    <w:rsid w:val="582929A5"/>
    <w:rsid w:val="5ACF6E84"/>
    <w:rsid w:val="5D001425"/>
    <w:rsid w:val="5D11035C"/>
    <w:rsid w:val="5D525A57"/>
    <w:rsid w:val="5F2C3234"/>
    <w:rsid w:val="5FC42783"/>
    <w:rsid w:val="6320289A"/>
    <w:rsid w:val="638E684A"/>
    <w:rsid w:val="63EF7F65"/>
    <w:rsid w:val="654F4A00"/>
    <w:rsid w:val="65EB0AE5"/>
    <w:rsid w:val="679F69D5"/>
    <w:rsid w:val="6A5D7713"/>
    <w:rsid w:val="6A710694"/>
    <w:rsid w:val="6A895B62"/>
    <w:rsid w:val="6B9C5AF8"/>
    <w:rsid w:val="6D73252C"/>
    <w:rsid w:val="6D7C2086"/>
    <w:rsid w:val="6E693F40"/>
    <w:rsid w:val="6FE97364"/>
    <w:rsid w:val="727A372A"/>
    <w:rsid w:val="72837CE7"/>
    <w:rsid w:val="7751505E"/>
    <w:rsid w:val="778A3A83"/>
    <w:rsid w:val="793A3704"/>
    <w:rsid w:val="797D2310"/>
    <w:rsid w:val="7B212C69"/>
    <w:rsid w:val="7BA23B01"/>
    <w:rsid w:val="7C0A6B3D"/>
    <w:rsid w:val="7C647FC1"/>
    <w:rsid w:val="7C8E3CA9"/>
    <w:rsid w:val="7D467970"/>
    <w:rsid w:val="7E9C5ECE"/>
    <w:rsid w:val="7FD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仿宋_GB2312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样式1"/>
    <w:basedOn w:val="2"/>
    <w:qFormat/>
    <w:uiPriority w:val="0"/>
    <w:pPr>
      <w:ind w:left="0" w:leftChars="0"/>
    </w:pPr>
  </w:style>
  <w:style w:type="character" w:customStyle="1" w:styleId="14">
    <w:name w:val="标题 2 Char"/>
    <w:basedOn w:val="11"/>
    <w:link w:val="4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5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1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72</TotalTime>
  <ScaleCrop>false</ScaleCrop>
  <LinksUpToDate>false</LinksUpToDate>
  <CharactersWithSpaces>456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2021-07-16T02:44:00Z</dcterms:created>
  <dc:creator>YM</dc:creator>
  <cp:lastModifiedBy>阿倩</cp:lastModifiedBy>
  <dcterms:modified xsi:type="dcterms:W3CDTF">2021-11-15T07:37:10Z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B6426FE894CD4A91BA1CC5B6AD01D254</vt:lpwstr>
  </property>
</Properties>
</file>