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</w:rPr>
        <w:t>出版物零售单位和个体工商户设立、变更审批</w:t>
      </w:r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事项编码：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000139014000</w:t>
      </w:r>
    </w:p>
    <w:p>
      <w:p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事项类别：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行政许可</w:t>
      </w:r>
    </w:p>
    <w:p>
      <w:p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办理条件：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《出版物市场管理规定》第九条：单位、个人从事出版物零售业务，应当具备下列条件: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1、已完成工商注册登记;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2、工商登记经营范围含出版物零售业务;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3、有固定的经营场所。</w:t>
      </w:r>
    </w:p>
    <w:p>
      <w:pPr>
        <w:numPr>
          <w:ilvl w:val="0"/>
          <w:numId w:val="0"/>
        </w:num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设定依据：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《出版管理条例》（2001年10月25日国务院令第343号，2016年2月6日予以修改）第三十五条：单位和个体工商户从事出版物零售业务的，须经县级人民政府出版行政主管部门审核许可，取得《出版物经营许可证》。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第三十七条：从事出版物发行业务的单位和个体工商户变更《出版物经营许可证》登记事项，或者兼并、合并、分立的，应当依照本条例第三十五条的规定办理审批手续。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办理程序：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申报材料符合受理条件的，予以受理；不符合条件的，一次性告知申请人；超过受理期限未予答复的，视为受理。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按照许可条件及审核标准对申请材料进行复审，对符合许可条件及标准的，提出同意意见，报局分管领导审定。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根据需要进行现场勘验；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对不符合许可条件的，提出不同意意见及理由，与申办材料一并交受理人员。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对不予行政许可的，向申请人发放不予行政许可决定书，并说明理由通知申请人办理有关手续，对准予行政许可的，制作和发放许可证。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申报材料：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1、从事出版物零售业务申请表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2、法定代表人、主要负责人身份证复印件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3、经营场所房产证或租赁合同复印件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4、营业执照正副本复印件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收费标准及依据：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不收费</w:t>
      </w:r>
    </w:p>
    <w:p>
      <w:pPr>
        <w:pStyle w:val="2"/>
        <w:ind w:left="0" w:leftChars="0"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承诺时限：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</w:t>
      </w:r>
    </w:p>
    <w:p>
      <w:pPr>
        <w:pStyle w:val="2"/>
        <w:ind w:left="0" w:leftChars="0" w:firstLine="64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业务咨询电话：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沅江市文旅广体局行政审批服务股（0737-2721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708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9130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51E39C"/>
    <w:multiLevelType w:val="singleLevel"/>
    <w:tmpl w:val="7551E39C"/>
    <w:lvl w:ilvl="0" w:tentative="0">
      <w:start w:val="1"/>
      <w:numFmt w:val="decimal"/>
      <w:suff w:val="nothing"/>
      <w:lvlText w:val="%1、"/>
      <w:lvlJc w:val="left"/>
      <w:pPr>
        <w:ind w:left="-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52"/>
    <w:rsid w:val="00141FA9"/>
    <w:rsid w:val="00157894"/>
    <w:rsid w:val="00320113"/>
    <w:rsid w:val="0066479C"/>
    <w:rsid w:val="00BD5BF6"/>
    <w:rsid w:val="00E54325"/>
    <w:rsid w:val="00E71591"/>
    <w:rsid w:val="00F57B52"/>
    <w:rsid w:val="027070D0"/>
    <w:rsid w:val="053B56C1"/>
    <w:rsid w:val="07A26AC4"/>
    <w:rsid w:val="08944596"/>
    <w:rsid w:val="09E24CB0"/>
    <w:rsid w:val="0A127D2B"/>
    <w:rsid w:val="0CB11ADF"/>
    <w:rsid w:val="0CB411AA"/>
    <w:rsid w:val="0E794F60"/>
    <w:rsid w:val="0F1104BC"/>
    <w:rsid w:val="107F77F7"/>
    <w:rsid w:val="11A30DB6"/>
    <w:rsid w:val="126F08C8"/>
    <w:rsid w:val="12F32F45"/>
    <w:rsid w:val="15672D6B"/>
    <w:rsid w:val="16345A5A"/>
    <w:rsid w:val="17336D5D"/>
    <w:rsid w:val="18256AEE"/>
    <w:rsid w:val="196B535E"/>
    <w:rsid w:val="1B9321A6"/>
    <w:rsid w:val="1BCD4E7C"/>
    <w:rsid w:val="1DC32B08"/>
    <w:rsid w:val="205537E7"/>
    <w:rsid w:val="210600B3"/>
    <w:rsid w:val="21E813A7"/>
    <w:rsid w:val="22835D44"/>
    <w:rsid w:val="22EB3C10"/>
    <w:rsid w:val="230E78B1"/>
    <w:rsid w:val="23672EC5"/>
    <w:rsid w:val="23E500CA"/>
    <w:rsid w:val="23EB127E"/>
    <w:rsid w:val="273D1ABF"/>
    <w:rsid w:val="27946AE8"/>
    <w:rsid w:val="283D2A5B"/>
    <w:rsid w:val="28F87167"/>
    <w:rsid w:val="2C321D14"/>
    <w:rsid w:val="2D6424A6"/>
    <w:rsid w:val="2D7A0D80"/>
    <w:rsid w:val="2EA1600E"/>
    <w:rsid w:val="2F1A040D"/>
    <w:rsid w:val="2FFA6B20"/>
    <w:rsid w:val="30CC6F41"/>
    <w:rsid w:val="33B911DE"/>
    <w:rsid w:val="346853BD"/>
    <w:rsid w:val="350842FD"/>
    <w:rsid w:val="35511C13"/>
    <w:rsid w:val="35736BF3"/>
    <w:rsid w:val="395E06C2"/>
    <w:rsid w:val="39BC2F97"/>
    <w:rsid w:val="39DC28AB"/>
    <w:rsid w:val="3BD044A0"/>
    <w:rsid w:val="3C064F02"/>
    <w:rsid w:val="3CE7100B"/>
    <w:rsid w:val="3DDB0C02"/>
    <w:rsid w:val="3DEE3B95"/>
    <w:rsid w:val="3E400B06"/>
    <w:rsid w:val="3F990671"/>
    <w:rsid w:val="40BE3BA9"/>
    <w:rsid w:val="40C65FED"/>
    <w:rsid w:val="46BB445B"/>
    <w:rsid w:val="4ABB08CF"/>
    <w:rsid w:val="4BBE34E8"/>
    <w:rsid w:val="4E8C54CC"/>
    <w:rsid w:val="4ECD5313"/>
    <w:rsid w:val="50885B78"/>
    <w:rsid w:val="51063D50"/>
    <w:rsid w:val="5139148D"/>
    <w:rsid w:val="520639F7"/>
    <w:rsid w:val="526C40ED"/>
    <w:rsid w:val="53E60AAE"/>
    <w:rsid w:val="56441C00"/>
    <w:rsid w:val="570E7E37"/>
    <w:rsid w:val="58051FB1"/>
    <w:rsid w:val="58101824"/>
    <w:rsid w:val="582929A5"/>
    <w:rsid w:val="5ACF6E84"/>
    <w:rsid w:val="5D001425"/>
    <w:rsid w:val="5D11035C"/>
    <w:rsid w:val="5D525A57"/>
    <w:rsid w:val="5F2C3234"/>
    <w:rsid w:val="5FC42783"/>
    <w:rsid w:val="6320289A"/>
    <w:rsid w:val="638E684A"/>
    <w:rsid w:val="63EF7F65"/>
    <w:rsid w:val="654F4A00"/>
    <w:rsid w:val="65EB0AE5"/>
    <w:rsid w:val="679F69D5"/>
    <w:rsid w:val="6A5D7713"/>
    <w:rsid w:val="6A710694"/>
    <w:rsid w:val="6A895B62"/>
    <w:rsid w:val="6B9C5AF8"/>
    <w:rsid w:val="6D73252C"/>
    <w:rsid w:val="6D7C2086"/>
    <w:rsid w:val="6E693F40"/>
    <w:rsid w:val="6FE97364"/>
    <w:rsid w:val="727A372A"/>
    <w:rsid w:val="72837CE7"/>
    <w:rsid w:val="7751505E"/>
    <w:rsid w:val="778A3A83"/>
    <w:rsid w:val="793A3704"/>
    <w:rsid w:val="797D2310"/>
    <w:rsid w:val="7B212C69"/>
    <w:rsid w:val="7BA23B01"/>
    <w:rsid w:val="7C0A6B3D"/>
    <w:rsid w:val="7C647FC1"/>
    <w:rsid w:val="7C8E3CA9"/>
    <w:rsid w:val="7D467970"/>
    <w:rsid w:val="7E9C5ECE"/>
    <w:rsid w:val="7FD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样式1"/>
    <w:basedOn w:val="2"/>
    <w:qFormat/>
    <w:uiPriority w:val="0"/>
    <w:pPr>
      <w:ind w:left="0" w:leftChars="0"/>
    </w:pPr>
  </w:style>
  <w:style w:type="character" w:customStyle="1" w:styleId="14">
    <w:name w:val="标题 2 Char"/>
    <w:basedOn w:val="11"/>
    <w:link w:val="4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76</TotalTime>
  <ScaleCrop>false</ScaleCrop>
  <LinksUpToDate>false</LinksUpToDate>
  <CharactersWithSpaces>456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2021-07-16T02:44:00Z</dcterms:created>
  <dc:creator>YM</dc:creator>
  <cp:lastModifiedBy>阿倩</cp:lastModifiedBy>
  <dcterms:modified xsi:type="dcterms:W3CDTF">2021-11-15T07:42:01Z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102D85ABE2034B89B846017AA3625887</vt:lpwstr>
  </property>
</Properties>
</file>