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沅江市医疗保障局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沅江市医疗保障局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沅江市医疗保障局</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沅江市医疗保障局</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lang w:eastAsia="zh-CN"/>
        </w:rPr>
        <w:t>沅江市医疗保障局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lang w:eastAsia="zh-CN"/>
        </w:rPr>
        <w:t>）负责组织实施</w:t>
      </w:r>
      <w:r>
        <w:rPr>
          <w:rFonts w:hint="eastAsia" w:asciiTheme="minorEastAsia" w:hAnsiTheme="minorEastAsia"/>
          <w:bCs/>
          <w:kern w:val="0"/>
          <w:sz w:val="32"/>
          <w:szCs w:val="32"/>
        </w:rPr>
        <w:t>全市医疗保险、生育保险、医疗救助等医疗保障制度的政策、规划和标准</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组织实施医疗保障基金监督管理办法，监督管理相关医疗保障基金，建立健全医疗保障基金安全防控机制，推进医疗保障基金支付方式改革</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组织实施医疗保障筹资和待遇政策，完善动态调整和区域调剂平衡机制，统筹城乡医疗保障待遇标准，建立健全与筹资水平相适应的待遇调整机制，组织拟订并实施长期护理保险制度改革方案</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组织实施城乡药品、医用耗材、医疗服务设施等医保目录和支付标准，建立动态调整机制</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实施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6</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监督实施药品、医用耗材招标采购政策。</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组织实施全市协议医药机构协议和支付管理办法，建立健全医疗保障信用评价体系和信息披露制度，监督管理纳入医保范围内的医疗服务行为和医疗费用，依法查处医疗保障领域违法违规行为</w:t>
      </w:r>
      <w:r>
        <w:rPr>
          <w:rFonts w:hint="eastAsia" w:asciiTheme="minorEastAsia" w:hAnsiTheme="minorEastAsia"/>
          <w:bCs/>
          <w:kern w:val="0"/>
          <w:sz w:val="32"/>
          <w:szCs w:val="32"/>
          <w:lang w:eastAsia="zh-CN"/>
        </w:rPr>
        <w:t>。</w:t>
      </w:r>
    </w:p>
    <w:p>
      <w:pPr>
        <w:widowControl/>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8</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负责指导、监督全市医疗保障经办和公共服务体系、信息化建设</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负责全市医疗保险、生育保险、医疗救助、离休干部等医疗保障经办业务工作</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组织制定和完善异地就医管理和费用结算办法</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建立健全医疗保障关系转移接续制度。</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我局根据市委、市政府机构改革统一部署，市医疗保障局于2019年3月26日成立，我局内设股室四个，</w:t>
      </w:r>
      <w:r>
        <w:rPr>
          <w:rFonts w:hint="eastAsia" w:asciiTheme="minorEastAsia" w:hAnsiTheme="minorEastAsia"/>
          <w:bCs/>
          <w:kern w:val="0"/>
          <w:sz w:val="32"/>
          <w:szCs w:val="32"/>
          <w:lang w:eastAsia="zh-CN"/>
        </w:rPr>
        <w:t>即办公室、待遇保障和医药服务管理股、基金监管股、政策法规与行政审批股（医药价格、招标采购和人事股）；所属事业单位1个，沅江市医疗保障事务中心。预算级次为一级预算单位。</w:t>
      </w:r>
      <w:r>
        <w:rPr>
          <w:rFonts w:hint="eastAsia" w:asciiTheme="minorEastAsia" w:hAnsiTheme="minorEastAsia"/>
          <w:bCs/>
          <w:kern w:val="0"/>
          <w:sz w:val="32"/>
          <w:szCs w:val="32"/>
          <w:lang w:val="en-US" w:eastAsia="zh-CN"/>
        </w:rPr>
        <w:t>2020年末实有在职干职工50</w:t>
      </w:r>
      <w:r>
        <w:rPr>
          <w:rFonts w:hint="eastAsia" w:asciiTheme="minorEastAsia" w:hAnsiTheme="minorEastAsia"/>
          <w:bCs/>
          <w:kern w:val="0"/>
          <w:sz w:val="32"/>
          <w:szCs w:val="32"/>
        </w:rPr>
        <w:t>人</w:t>
      </w:r>
      <w:r>
        <w:rPr>
          <w:rFonts w:hint="eastAsia" w:asciiTheme="minorEastAsia" w:hAnsiTheme="minorEastAsia"/>
          <w:bCs/>
          <w:kern w:val="0"/>
          <w:sz w:val="32"/>
          <w:szCs w:val="32"/>
          <w:lang w:eastAsia="zh-CN"/>
        </w:rPr>
        <w:t>，（其中公务员及参公人员</w:t>
      </w:r>
      <w:r>
        <w:rPr>
          <w:rFonts w:hint="eastAsia" w:asciiTheme="minorEastAsia" w:hAnsiTheme="minorEastAsia"/>
          <w:bCs/>
          <w:kern w:val="0"/>
          <w:sz w:val="32"/>
          <w:szCs w:val="32"/>
          <w:lang w:val="en-US" w:eastAsia="zh-CN"/>
        </w:rPr>
        <w:t>34人，城镇退伍11人</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事业编制</w:t>
      </w:r>
      <w:r>
        <w:rPr>
          <w:rFonts w:hint="eastAsia" w:asciiTheme="minorEastAsia" w:hAnsiTheme="minorEastAsia"/>
          <w:bCs/>
          <w:kern w:val="0"/>
          <w:sz w:val="32"/>
          <w:szCs w:val="32"/>
          <w:lang w:val="en-US" w:eastAsia="zh-CN"/>
        </w:rPr>
        <w:t>5人），</w:t>
      </w:r>
      <w:r>
        <w:rPr>
          <w:rFonts w:hint="eastAsia" w:asciiTheme="minorEastAsia" w:hAnsiTheme="minorEastAsia"/>
          <w:bCs/>
          <w:kern w:val="0"/>
          <w:sz w:val="32"/>
          <w:szCs w:val="32"/>
        </w:rPr>
        <w:t>离退休人员</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人</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遗属</w:t>
      </w:r>
      <w:r>
        <w:rPr>
          <w:rFonts w:hint="eastAsia" w:asciiTheme="minorEastAsia" w:hAnsiTheme="minorEastAsia"/>
          <w:bCs/>
          <w:kern w:val="0"/>
          <w:sz w:val="32"/>
          <w:szCs w:val="32"/>
          <w:lang w:val="en-US" w:eastAsia="zh-CN"/>
        </w:rPr>
        <w:t>0</w:t>
      </w:r>
      <w:r>
        <w:rPr>
          <w:rFonts w:hint="eastAsia" w:asciiTheme="minorEastAsia" w:hAnsiTheme="minorEastAsia"/>
          <w:bCs/>
          <w:kern w:val="0"/>
          <w:sz w:val="32"/>
          <w:szCs w:val="32"/>
        </w:rPr>
        <w:t>人。</w:t>
      </w:r>
    </w:p>
    <w:p>
      <w:pPr>
        <w:ind w:firstLine="480" w:firstLineChars="150"/>
        <w:jc w:val="left"/>
        <w:rPr>
          <w:rFonts w:asciiTheme="minorEastAsia" w:hAnsiTheme="minorEastAsia"/>
          <w:bCs/>
          <w:kern w:val="0"/>
          <w:sz w:val="32"/>
          <w:szCs w:val="32"/>
        </w:rPr>
      </w:pPr>
      <w:r>
        <w:rPr>
          <w:rFonts w:hint="eastAsia" w:asciiTheme="minorEastAsia" w:hAnsiTheme="minorEastAsia"/>
          <w:bCs/>
          <w:kern w:val="0"/>
          <w:sz w:val="32"/>
          <w:szCs w:val="32"/>
        </w:rPr>
        <w:t>（二）决算单位构成。从预算单位构成看，沅江市</w:t>
      </w:r>
      <w:r>
        <w:rPr>
          <w:rFonts w:hint="eastAsia" w:asciiTheme="minorEastAsia" w:hAnsiTheme="minorEastAsia"/>
          <w:bCs/>
          <w:kern w:val="0"/>
          <w:sz w:val="32"/>
          <w:szCs w:val="32"/>
          <w:lang w:eastAsia="zh-CN"/>
        </w:rPr>
        <w:t>医疗</w:t>
      </w:r>
      <w:r>
        <w:rPr>
          <w:rFonts w:hint="eastAsia" w:asciiTheme="minorEastAsia" w:hAnsiTheme="minorEastAsia"/>
          <w:bCs/>
          <w:kern w:val="0"/>
          <w:sz w:val="32"/>
          <w:szCs w:val="32"/>
        </w:rPr>
        <w:t>保障局部门决算包括机关本级决算。</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cs="黑体"/>
          <w:sz w:val="84"/>
          <w:szCs w:val="84"/>
        </w:rPr>
      </w:pPr>
      <w:r>
        <w:rPr>
          <w:rFonts w:hint="eastAsia" w:ascii="黑体" w:hAnsi="黑体" w:eastAsia="黑体" w:cs="黑体"/>
          <w:sz w:val="84"/>
          <w:szCs w:val="84"/>
        </w:rPr>
        <w:t>第二部分</w:t>
      </w:r>
    </w:p>
    <w:p>
      <w:pPr>
        <w:jc w:val="center"/>
        <w:rPr>
          <w:rFonts w:hint="eastAsia" w:ascii="黑体" w:hAnsi="黑体" w:eastAsia="黑体" w:cs="黑体"/>
          <w:sz w:val="84"/>
          <w:szCs w:val="84"/>
        </w:rPr>
      </w:pPr>
    </w:p>
    <w:p>
      <w:pPr>
        <w:jc w:val="center"/>
        <w:rPr>
          <w:rFonts w:hint="eastAsia" w:ascii="黑体" w:hAnsi="黑体" w:eastAsia="黑体" w:cs="黑体"/>
          <w:sz w:val="84"/>
          <w:szCs w:val="84"/>
        </w:rPr>
      </w:pPr>
      <w:r>
        <w:rPr>
          <w:rFonts w:hint="eastAsia" w:ascii="黑体" w:hAnsi="黑体" w:eastAsia="黑体" w:cs="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jc w:val="both"/>
        <w:rPr>
          <w:rFonts w:ascii="黑体" w:hAnsi="黑体" w:eastAsia="黑体"/>
          <w:sz w:val="28"/>
          <w:szCs w:val="28"/>
        </w:rPr>
      </w:pPr>
    </w:p>
    <w:tbl>
      <w:tblPr>
        <w:tblStyle w:val="6"/>
        <w:tblW w:w="14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1"/>
        <w:gridCol w:w="835"/>
        <w:gridCol w:w="1488"/>
        <w:gridCol w:w="4229"/>
        <w:gridCol w:w="835"/>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1402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22"/>
                <w:szCs w:val="2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33,636.02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33,636.32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33,658.63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注：本表反映部门本年度的总收支和年末结转结余情况。本套报表金额单位转换时可能存在尾数误差。</w:t>
            </w:r>
          </w:p>
        </w:tc>
      </w:tr>
    </w:tbl>
    <w:p>
      <w:pPr>
        <w:ind w:left="0" w:leftChars="0" w:firstLine="0" w:firstLineChars="0"/>
        <w:jc w:val="both"/>
        <w:rPr>
          <w:rFonts w:ascii="黑体" w:hAnsi="黑体" w:eastAsia="黑体"/>
          <w:sz w:val="28"/>
          <w:szCs w:val="28"/>
        </w:rPr>
      </w:pPr>
    </w:p>
    <w:p>
      <w:pPr>
        <w:ind w:left="0" w:leftChars="0" w:firstLine="0" w:firstLineChars="0"/>
        <w:jc w:val="both"/>
        <w:rPr>
          <w:rFonts w:ascii="黑体" w:hAnsi="黑体" w:eastAsia="黑体"/>
          <w:sz w:val="28"/>
          <w:szCs w:val="28"/>
        </w:rPr>
        <w:sectPr>
          <w:pgSz w:w="16838" w:h="11906" w:orient="landscape"/>
          <w:pgMar w:top="137" w:right="400" w:bottom="9" w:left="898" w:header="851" w:footer="992" w:gutter="0"/>
          <w:cols w:space="425" w:num="1"/>
          <w:docGrid w:type="linesAndChars" w:linePitch="312" w:charSpace="0"/>
        </w:sectPr>
      </w:pPr>
    </w:p>
    <w:tbl>
      <w:tblPr>
        <w:tblStyle w:val="6"/>
        <w:tblW w:w="14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4396"/>
        <w:gridCol w:w="1257"/>
        <w:gridCol w:w="1257"/>
        <w:gridCol w:w="701"/>
        <w:gridCol w:w="687"/>
        <w:gridCol w:w="687"/>
        <w:gridCol w:w="701"/>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217"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7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4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4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33,636.32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33,587.24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33,586.94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140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6"/>
        <w:gridCol w:w="222"/>
        <w:gridCol w:w="222"/>
        <w:gridCol w:w="4396"/>
        <w:gridCol w:w="1214"/>
        <w:gridCol w:w="882"/>
        <w:gridCol w:w="1214"/>
        <w:gridCol w:w="660"/>
        <w:gridCol w:w="954"/>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023"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4023" w:type="dxa"/>
            <w:gridSpan w:val="10"/>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22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5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1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8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1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5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4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39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4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4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33,644.15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593.18</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33,050.97</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33,594.24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543.28</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33,050.97</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659.69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543.28</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116.41</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116.11</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2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23"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8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6"/>
        <w:gridCol w:w="531"/>
        <w:gridCol w:w="1500"/>
        <w:gridCol w:w="4009"/>
        <w:gridCol w:w="531"/>
        <w:gridCol w:w="1316"/>
        <w:gridCol w:w="1500"/>
        <w:gridCol w:w="1044"/>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74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RANGE!A1:I22"/>
            <w:bookmarkEnd w:id="0"/>
            <w:bookmarkStart w:id="1" w:name="RANGE!A1:F16"/>
            <w:r>
              <w:rPr>
                <w:rFonts w:hint="eastAsia" w:ascii="宋体" w:hAnsi="宋体" w:eastAsia="宋体" w:cs="宋体"/>
                <w:i w:val="0"/>
                <w:iCs w:val="0"/>
                <w:color w:val="000000"/>
                <w:kern w:val="0"/>
                <w:sz w:val="22"/>
                <w:szCs w:val="2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15740"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52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6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552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216"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350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08"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350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0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33,636.02</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33,593.94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33,593.94</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33,636.02</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33,643.85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33,643.85</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w:t>
            </w:r>
          </w:p>
        </w:tc>
        <w:tc>
          <w:tcPr>
            <w:tcW w:w="398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8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exact"/>
        </w:trPr>
        <w:tc>
          <w:tcPr>
            <w:tcW w:w="350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8"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33,658.33</w:t>
            </w:r>
          </w:p>
        </w:tc>
        <w:tc>
          <w:tcPr>
            <w:tcW w:w="39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33,658.33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33,658.33</w:t>
            </w:r>
          </w:p>
        </w:tc>
        <w:tc>
          <w:tcPr>
            <w:tcW w:w="10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3873"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86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bookmarkEnd w:id="1"/>
    </w:tbl>
    <w:p>
      <w:pPr>
        <w:widowControl/>
        <w:jc w:val="left"/>
        <w:rPr>
          <w:rFonts w:ascii="Times New Roman" w:hAnsi="Times New Roman" w:eastAsia="仿宋_GB2312" w:cs="Times New Roman"/>
          <w:bCs/>
          <w:kern w:val="0"/>
          <w:szCs w:val="21"/>
        </w:rPr>
      </w:pPr>
    </w:p>
    <w:tbl>
      <w:tblPr>
        <w:tblStyle w:val="6"/>
        <w:tblW w:w="12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4396"/>
        <w:gridCol w:w="1556"/>
        <w:gridCol w:w="1192"/>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001"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4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33,643.85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593.18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33,050.67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33,593.94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财政对城乡居民基本医疗保险基金的补助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tbl>
      <w:tblPr>
        <w:tblStyle w:val="6"/>
        <w:tblW w:w="15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8"/>
        <w:gridCol w:w="2974"/>
        <w:gridCol w:w="851"/>
        <w:gridCol w:w="694"/>
        <w:gridCol w:w="2229"/>
        <w:gridCol w:w="756"/>
        <w:gridCol w:w="694"/>
        <w:gridCol w:w="2417"/>
        <w:gridCol w:w="2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154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22"/>
                <w:szCs w:val="2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15460" w:type="dxa"/>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297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2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604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417"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21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7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41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21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7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1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520.81</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57.49</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190.98</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79.71</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21.84</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47.63</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27.35</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4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69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1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9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1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2218"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7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9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41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trPr>
        <w:tc>
          <w:tcPr>
            <w:tcW w:w="519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535.69</w:t>
            </w:r>
          </w:p>
        </w:tc>
        <w:tc>
          <w:tcPr>
            <w:tcW w:w="6790"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2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57.49</w:t>
            </w:r>
          </w:p>
        </w:tc>
      </w:tr>
    </w:tbl>
    <w:p>
      <w:pPr>
        <w:autoSpaceDE w:val="0"/>
        <w:autoSpaceDN w:val="0"/>
        <w:adjustRightInd w:val="0"/>
        <w:jc w:val="left"/>
        <w:rPr>
          <w:rFonts w:ascii="宋体" w:eastAsia="宋体" w:cs="宋体"/>
          <w:kern w:val="0"/>
          <w:sz w:val="24"/>
          <w:szCs w:val="24"/>
        </w:rPr>
      </w:pPr>
    </w:p>
    <w:tbl>
      <w:tblPr>
        <w:tblStyle w:val="6"/>
        <w:tblW w:w="15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288"/>
        <w:gridCol w:w="1107"/>
        <w:gridCol w:w="1107"/>
        <w:gridCol w:w="1107"/>
        <w:gridCol w:w="1107"/>
        <w:gridCol w:w="1107"/>
        <w:gridCol w:w="1288"/>
        <w:gridCol w:w="1107"/>
        <w:gridCol w:w="1107"/>
        <w:gridCol w:w="110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546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8082"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78"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14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86"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86"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4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14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6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14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54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黑体" w:hAnsi="黑体" w:eastAsia="黑体"/>
          <w:szCs w:val="21"/>
        </w:rPr>
      </w:pPr>
    </w:p>
    <w:p>
      <w:pPr>
        <w:widowControl/>
        <w:jc w:val="left"/>
        <w:rPr>
          <w:rFonts w:ascii="黑体" w:hAnsi="黑体" w:eastAsia="黑体"/>
          <w:szCs w:val="21"/>
        </w:rPr>
      </w:pPr>
      <w:r>
        <w:rPr>
          <w:rFonts w:ascii="黑体" w:hAnsi="黑体" w:eastAsia="黑体"/>
          <w:szCs w:val="21"/>
        </w:rPr>
        <w:br w:type="page"/>
      </w:r>
    </w:p>
    <w:tbl>
      <w:tblPr>
        <w:tblStyle w:val="6"/>
        <w:tblW w:w="15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7"/>
        <w:gridCol w:w="310"/>
        <w:gridCol w:w="310"/>
        <w:gridCol w:w="1532"/>
        <w:gridCol w:w="1512"/>
        <w:gridCol w:w="1512"/>
        <w:gridCol w:w="1512"/>
        <w:gridCol w:w="1512"/>
        <w:gridCol w:w="1512"/>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5427"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2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72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18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2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tbl>
      <w:tblPr>
        <w:tblStyle w:val="6"/>
        <w:tblW w:w="102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6"/>
        <w:gridCol w:w="292"/>
        <w:gridCol w:w="292"/>
        <w:gridCol w:w="1441"/>
        <w:gridCol w:w="1422"/>
        <w:gridCol w:w="1422"/>
        <w:gridCol w:w="2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24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部门：沅江市医疗保障局</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10"/>
        <w:rPr>
          <w:rFonts w:hint="eastAsia" w:asciiTheme="minorEastAsia" w:hAnsiTheme="minorEastAsia" w:eastAsiaTheme="minorEastAsia" w:cstheme="minorEastAsia"/>
          <w:sz w:val="24"/>
          <w:szCs w:val="24"/>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2"/>
          <w:szCs w:val="72"/>
        </w:rPr>
      </w:pPr>
    </w:p>
    <w:p>
      <w:pPr>
        <w:pStyle w:val="10"/>
        <w:jc w:val="center"/>
        <w:rPr>
          <w:sz w:val="72"/>
          <w:szCs w:val="72"/>
        </w:rPr>
      </w:pPr>
      <w:r>
        <w:rPr>
          <w:sz w:val="72"/>
          <w:szCs w:val="72"/>
        </w:rPr>
        <w:t>20</w:t>
      </w:r>
      <w:r>
        <w:rPr>
          <w:rFonts w:hint="eastAsia"/>
          <w:sz w:val="72"/>
          <w:szCs w:val="72"/>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67280.47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976.75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财政对基本医疗保险基金的补助增加。</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33636.32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33636.02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99.9991</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0.0009</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33644.15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593.18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33050.97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98.24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67279.87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989.05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财政对基本医疗保险基金的补助增加。</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33643.85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485.66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财政对基本医疗保险基金的补助增加。</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33643.85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15.71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33593.94万元，占99.85%；住房保障</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34.2万元，占0.10%。</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33987.133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33643.85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98.99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年度经费正常增加。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年度经费正常增加。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财政对医疗保险基金的补助</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33440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32934.55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98.49</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参保人数减少，导致财政拨款减少。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医疗保障管理事务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512.934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659.39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98.49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财政拨款增加。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34.199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财政拨款增加。</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593.18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535.69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90.31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57.49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9.69</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厉行节约开支，从严控制“三公”经费开支。</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来访学习交流及上级调研</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 xml:space="preserve"> 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沅江市医疗保障局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沅江市医疗保障局</w:t>
      </w: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w:t>
      </w:r>
      <w:r>
        <w:rPr>
          <w:rFonts w:hint="eastAsia" w:asciiTheme="minorEastAsia" w:hAnsiTheme="minorEastAsia" w:eastAsiaTheme="minorEastAsia"/>
          <w:sz w:val="32"/>
          <w:szCs w:val="32"/>
          <w:lang w:eastAsia="zh-CN"/>
        </w:rPr>
        <w:t>支。</w:t>
      </w:r>
    </w:p>
    <w:p>
      <w:pPr>
        <w:pStyle w:val="10"/>
        <w:ind w:firstLine="640" w:firstLineChars="200"/>
        <w:rPr>
          <w:rFonts w:hAnsi="黑体"/>
          <w:b/>
          <w:sz w:val="32"/>
          <w:szCs w:val="32"/>
        </w:rPr>
      </w:pPr>
      <w:r>
        <w:rPr>
          <w:rFonts w:hint="eastAsia" w:hAnsi="黑体"/>
          <w:b/>
          <w:sz w:val="32"/>
          <w:szCs w:val="32"/>
        </w:rPr>
        <w:t>九、关于机关运行经费支出说明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57.49</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 xml:space="preserve"> 34.09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37.22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厉行节约，开支减少</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0.1806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人员业务培训</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定点医药机构医保违法违规专项治理工作会议。</w:t>
      </w:r>
    </w:p>
    <w:p>
      <w:pPr>
        <w:pStyle w:val="10"/>
        <w:ind w:firstLine="640" w:firstLineChars="20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rPr>
        <w:t>十三、关于2020年度预算绩效情况的说明</w:t>
      </w:r>
    </w:p>
    <w:p>
      <w:pPr>
        <w:ind w:firstLine="640"/>
        <w:jc w:val="left"/>
        <w:rPr>
          <w:rFonts w:hint="eastAsia" w:cs="黑体" w:asciiTheme="minorEastAsia" w:hAnsiTheme="minorEastAsia" w:eastAsiaTheme="minorEastAsia"/>
          <w:b/>
          <w:bCs/>
          <w:color w:val="000000"/>
          <w:kern w:val="0"/>
          <w:sz w:val="32"/>
          <w:szCs w:val="32"/>
          <w:lang w:val="en-US" w:eastAsia="zh-CN" w:bidi="ar-SA"/>
        </w:rPr>
      </w:pPr>
      <w:r>
        <w:rPr>
          <w:rFonts w:hint="eastAsia" w:cs="黑体" w:asciiTheme="minorEastAsia" w:hAnsiTheme="minorEastAsia" w:eastAsiaTheme="minorEastAsia"/>
          <w:b/>
          <w:bCs/>
          <w:color w:val="000000"/>
          <w:kern w:val="0"/>
          <w:sz w:val="32"/>
          <w:szCs w:val="32"/>
          <w:lang w:val="en-US" w:eastAsia="zh-CN" w:bidi="ar-SA"/>
        </w:rPr>
        <w:t>（一）绩效管理工作开展情况</w:t>
      </w:r>
    </w:p>
    <w:p>
      <w:pPr>
        <w:pStyle w:val="5"/>
        <w:keepNext w:val="0"/>
        <w:keepLines w:val="0"/>
        <w:widowControl/>
        <w:numPr>
          <w:ilvl w:val="0"/>
          <w:numId w:val="0"/>
        </w:numPr>
        <w:suppressLineNumbers w:val="0"/>
        <w:spacing w:after="0" w:afterAutospacing="0" w:line="432" w:lineRule="atLeast"/>
        <w:ind w:right="0" w:rightChars="0"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2020年度，我局纳入绩效评价的项目1个，涉及预算金额94.60万元。通过高效的使用资金，我局各线业务得以全面开展：一是</w:t>
      </w:r>
      <w:bookmarkStart w:id="2" w:name="_GoBack"/>
      <w:bookmarkEnd w:id="2"/>
      <w:r>
        <w:rPr>
          <w:rFonts w:hint="eastAsia" w:cs="黑体" w:asciiTheme="minorEastAsia" w:hAnsiTheme="minorEastAsia" w:eastAsiaTheme="minorEastAsia"/>
          <w:color w:val="000000"/>
          <w:kern w:val="0"/>
          <w:sz w:val="32"/>
          <w:szCs w:val="32"/>
          <w:lang w:val="en-US" w:eastAsia="zh-CN" w:bidi="ar-SA"/>
        </w:rPr>
        <w:t>做好城乡居民医疗保险的缴费工作，每年从10月份起，开会宣传发动，组织征缴，任务分解到各镇场和街道，确保了任务的按时完成。截至2020年12月底，我市城乡居民医疗保险参保人数为610228人，征缴基金48216.70万元，超额完成了年度绩效目标。</w:t>
      </w:r>
      <w:r>
        <w:rPr>
          <w:rFonts w:hint="eastAsia" w:cs="黑体" w:asciiTheme="minorEastAsia" w:hAnsiTheme="minorEastAsia"/>
          <w:color w:val="000000"/>
          <w:kern w:val="0"/>
          <w:sz w:val="32"/>
          <w:szCs w:val="32"/>
          <w:lang w:val="en-US" w:eastAsia="zh-CN" w:bidi="ar-SA"/>
        </w:rPr>
        <w:t>二是</w:t>
      </w:r>
      <w:r>
        <w:rPr>
          <w:rFonts w:hint="eastAsia" w:cs="黑体" w:asciiTheme="minorEastAsia" w:hAnsiTheme="minorEastAsia" w:eastAsiaTheme="minorEastAsia"/>
          <w:color w:val="000000"/>
          <w:kern w:val="0"/>
          <w:sz w:val="32"/>
          <w:szCs w:val="32"/>
          <w:lang w:val="en-US" w:eastAsia="zh-CN" w:bidi="ar-SA"/>
        </w:rPr>
        <w:t>管好老百姓的“救命钱”，我局持续开展打击欺诈骗保稽查专项整治行动。截止2020年12月，共检查医保协议医疗机构50家，定点药店187家，追回违规使用医保基金95.98万元，暂停9家违规医药机构医保服务协议。</w:t>
      </w:r>
    </w:p>
    <w:p>
      <w:pPr>
        <w:ind w:firstLine="640"/>
        <w:jc w:val="left"/>
        <w:rPr>
          <w:rFonts w:hint="eastAsia" w:cs="黑体" w:asciiTheme="minorEastAsia" w:hAnsiTheme="minorEastAsia" w:eastAsiaTheme="minorEastAsia"/>
          <w:b/>
          <w:bCs/>
          <w:color w:val="000000"/>
          <w:kern w:val="0"/>
          <w:sz w:val="32"/>
          <w:szCs w:val="32"/>
          <w:lang w:val="en-US" w:eastAsia="zh-CN" w:bidi="ar-SA"/>
        </w:rPr>
      </w:pPr>
      <w:r>
        <w:rPr>
          <w:rFonts w:hint="eastAsia" w:cs="黑体" w:asciiTheme="minorEastAsia" w:hAnsiTheme="minorEastAsia" w:eastAsiaTheme="minorEastAsia"/>
          <w:b/>
          <w:bCs/>
          <w:color w:val="000000"/>
          <w:kern w:val="0"/>
          <w:sz w:val="32"/>
          <w:szCs w:val="32"/>
          <w:lang w:val="en-US" w:eastAsia="zh-CN" w:bidi="ar-SA"/>
        </w:rPr>
        <w:t>（二）部门决算中项目绩效自评结果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通过认真对照《2020年沅江市部门整体支出绩效评价指标表》开展自评，我办各项指标都较好地达到了相关要求，2020年部门整体支出绩效自评结论：优</w:t>
      </w:r>
    </w:p>
    <w:p>
      <w:pPr>
        <w:ind w:firstLine="640"/>
        <w:jc w:val="left"/>
        <w:rPr>
          <w:rFonts w:hint="eastAsia" w:cs="黑体" w:asciiTheme="minorEastAsia" w:hAnsiTheme="minorEastAsia" w:eastAsiaTheme="minorEastAsia"/>
          <w:b/>
          <w:bCs/>
          <w:color w:val="000000"/>
          <w:kern w:val="0"/>
          <w:sz w:val="32"/>
          <w:szCs w:val="32"/>
          <w:lang w:val="en-US" w:eastAsia="zh-CN" w:bidi="ar-SA"/>
        </w:rPr>
      </w:pPr>
      <w:r>
        <w:rPr>
          <w:rFonts w:hint="eastAsia" w:cs="黑体" w:asciiTheme="minorEastAsia" w:hAnsiTheme="minorEastAsia" w:eastAsiaTheme="minorEastAsia"/>
          <w:b/>
          <w:bCs/>
          <w:color w:val="000000"/>
          <w:kern w:val="0"/>
          <w:sz w:val="32"/>
          <w:szCs w:val="32"/>
          <w:lang w:val="en-US" w:eastAsia="zh-CN" w:bidi="ar-SA"/>
        </w:rPr>
        <w:t>（三）以部门为主体开展的重点绩效评价结果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无</w:t>
      </w:r>
    </w:p>
    <w:p>
      <w:pPr>
        <w:ind w:firstLine="640"/>
        <w:jc w:val="left"/>
        <w:rPr>
          <w:rFonts w:hint="eastAsia" w:cs="黑体" w:asciiTheme="minorEastAsia" w:hAnsiTheme="minorEastAsia" w:eastAsiaTheme="minorEastAsia"/>
          <w:b/>
          <w:bCs/>
          <w:color w:val="000000"/>
          <w:kern w:val="0"/>
          <w:sz w:val="32"/>
          <w:szCs w:val="32"/>
          <w:lang w:val="en-US" w:eastAsia="zh-CN" w:bidi="ar-SA"/>
        </w:rPr>
      </w:pPr>
      <w:r>
        <w:rPr>
          <w:rFonts w:hint="eastAsia" w:cs="黑体" w:asciiTheme="minorEastAsia" w:hAnsiTheme="minorEastAsia" w:eastAsiaTheme="minorEastAsia"/>
          <w:b/>
          <w:bCs/>
          <w:color w:val="000000"/>
          <w:kern w:val="0"/>
          <w:sz w:val="32"/>
          <w:szCs w:val="32"/>
          <w:lang w:val="en-US" w:eastAsia="zh-CN" w:bidi="ar-SA"/>
        </w:rPr>
        <w:t>（四）预算绩效情况的说明</w:t>
      </w:r>
    </w:p>
    <w:p>
      <w:pPr>
        <w:ind w:firstLine="800" w:firstLineChars="25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我局始终认真贯彻执行《会计法》、《预算法》、《行政单位会计制度》等法律法规，建立健全了单位财务制度，加强了财政专项资金管理，严格按预算进度支付费用，加强了“三公”经费控制，各项经费支出严格按照政府采购、国库集中支付等有关规定执行,预算执行完成和控制较好。</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84"/>
          <w:szCs w:val="84"/>
        </w:rPr>
      </w:pPr>
    </w:p>
    <w:p>
      <w:pPr>
        <w:pStyle w:val="10"/>
        <w:jc w:val="center"/>
        <w:rPr>
          <w:sz w:val="84"/>
          <w:szCs w:val="84"/>
        </w:rPr>
      </w:pPr>
      <w:r>
        <w:rPr>
          <w:rFonts w:hint="eastAsia"/>
          <w:sz w:val="84"/>
          <w:szCs w:val="84"/>
        </w:rPr>
        <w:t>第四部分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一、财政拨款收入：</w:t>
      </w:r>
      <w:r>
        <w:rPr>
          <w:rFonts w:hint="eastAsia" w:asciiTheme="minorEastAsia" w:hAnsiTheme="minorEastAsia"/>
          <w:bCs/>
          <w:kern w:val="0"/>
          <w:sz w:val="32"/>
          <w:szCs w:val="32"/>
        </w:rPr>
        <w:t xml:space="preserve">指中央财政当年拨付的资金。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二、事业收入：</w:t>
      </w:r>
      <w:r>
        <w:rPr>
          <w:rFonts w:hint="eastAsia" w:asciiTheme="minorEastAsia" w:hAnsiTheme="minorEastAsia"/>
          <w:bCs/>
          <w:kern w:val="0"/>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三、经营收入：</w:t>
      </w:r>
      <w:r>
        <w:rPr>
          <w:rFonts w:hint="eastAsia" w:asciiTheme="minorEastAsia" w:hAnsiTheme="minorEastAsia"/>
          <w:bCs/>
          <w:kern w:val="0"/>
          <w:sz w:val="32"/>
          <w:szCs w:val="32"/>
        </w:rPr>
        <w:t xml:space="preserve">指事业单位在专业业务活动及其辅助活动之外开展非独立核算经营活动取得的收入。如：中国财政杂志社广告收入等。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四、其他收入：</w:t>
      </w:r>
      <w:r>
        <w:rPr>
          <w:rFonts w:hint="eastAsia" w:asciiTheme="minorEastAsia" w:hAnsiTheme="minorEastAsia"/>
          <w:bCs/>
          <w:kern w:val="0"/>
          <w:sz w:val="32"/>
          <w:szCs w:val="32"/>
        </w:rPr>
        <w:t xml:space="preserve">指除上述“财政拨款收入” 、 “事业收入” 、“经营收入”等以外的收入。主要是按规定动用的售房收入、存款利息收入等。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五、用事业基金弥补收支差额：</w:t>
      </w:r>
      <w:r>
        <w:rPr>
          <w:rFonts w:hint="eastAsia" w:asciiTheme="minorEastAsia" w:hAnsiTheme="minorEastAsia"/>
          <w:bCs/>
          <w:kern w:val="0"/>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六、年初结转和结余：</w:t>
      </w:r>
      <w:r>
        <w:rPr>
          <w:rFonts w:hint="eastAsia" w:asciiTheme="minorEastAsia" w:hAnsiTheme="minorEastAsia"/>
          <w:bCs/>
          <w:kern w:val="0"/>
          <w:sz w:val="32"/>
          <w:szCs w:val="32"/>
        </w:rPr>
        <w:t xml:space="preserve">指以前年度尚未完成、结转到本年按有关规定继续使用的资金。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七、结余分配：</w:t>
      </w:r>
      <w:r>
        <w:rPr>
          <w:rFonts w:hint="eastAsia" w:asciiTheme="minorEastAsia" w:hAnsiTheme="minorEastAsia"/>
          <w:bCs/>
          <w:kern w:val="0"/>
          <w:sz w:val="32"/>
          <w:szCs w:val="32"/>
        </w:rPr>
        <w:t>指事业单位按规定提取的职工福利基金、事业基金和缴纳的所得税，以及建设单位按规定应交回的基本建设竣工项目结余资金。</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八、年末结转和结余：</w:t>
      </w:r>
      <w:r>
        <w:rPr>
          <w:rFonts w:hint="eastAsia" w:asciiTheme="minorEastAsia" w:hAnsiTheme="minorEastAsia"/>
          <w:bCs/>
          <w:kern w:val="0"/>
          <w:sz w:val="32"/>
          <w:szCs w:val="32"/>
        </w:rPr>
        <w:t xml:space="preserve">指本年度或以前年度预算安排、因客观条件发生变化无法按原计划实施，需要延迟到以后年度按有关规定继续使用的资金。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九、基本支出：</w:t>
      </w:r>
      <w:r>
        <w:rPr>
          <w:rFonts w:hint="eastAsia" w:asciiTheme="minorEastAsia" w:hAnsiTheme="minorEastAsia"/>
          <w:bCs/>
          <w:kern w:val="0"/>
          <w:sz w:val="32"/>
          <w:szCs w:val="32"/>
        </w:rPr>
        <w:t>指为保障机构正常运转、完成日常工</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作任务而发生的人员支出和公用支出。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十、项目支出：</w:t>
      </w:r>
      <w:r>
        <w:rPr>
          <w:rFonts w:hint="eastAsia" w:asciiTheme="minorEastAsia" w:hAnsiTheme="minorEastAsia"/>
          <w:bCs/>
          <w:kern w:val="0"/>
          <w:sz w:val="32"/>
          <w:szCs w:val="32"/>
        </w:rPr>
        <w:t xml:space="preserve">指在基本支出之外为完成特定行政任务和事业发展目标所发生的支出。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十一、经营支出：</w:t>
      </w:r>
      <w:r>
        <w:rPr>
          <w:rFonts w:hint="eastAsia" w:asciiTheme="minorEastAsia" w:hAnsiTheme="minorEastAsia"/>
          <w:bCs/>
          <w:kern w:val="0"/>
          <w:sz w:val="32"/>
          <w:szCs w:val="32"/>
        </w:rPr>
        <w:t xml:space="preserve">指事业单位在专业业务活动及其辅助活动之外开展非独立核算经营活动发生的支出。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十二、“三公”经费：</w:t>
      </w:r>
      <w:r>
        <w:rPr>
          <w:rFonts w:hint="eastAsia" w:asciiTheme="minorEastAsia" w:hAnsiTheme="minorEastAsia"/>
          <w:bCs/>
          <w:kern w:val="0"/>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pacing w:line="600" w:lineRule="exact"/>
        <w:ind w:firstLine="640" w:firstLineChars="200"/>
        <w:rPr>
          <w:rFonts w:hint="eastAsia" w:asciiTheme="minorEastAsia" w:hAnsiTheme="minorEastAsia"/>
          <w:bCs/>
          <w:kern w:val="0"/>
          <w:sz w:val="32"/>
          <w:szCs w:val="32"/>
        </w:rPr>
      </w:pPr>
      <w:r>
        <w:rPr>
          <w:rFonts w:hint="eastAsia" w:ascii="黑体" w:hAnsi="黑体" w:eastAsia="黑体" w:cs="黑体"/>
          <w:b/>
          <w:bCs w:val="0"/>
          <w:kern w:val="0"/>
          <w:sz w:val="32"/>
          <w:szCs w:val="32"/>
        </w:rPr>
        <w:t>十三、机关运行经费：</w:t>
      </w:r>
      <w:r>
        <w:rPr>
          <w:rFonts w:hint="eastAsia" w:asciiTheme="minorEastAsia" w:hAnsiTheme="minorEastAsia"/>
          <w:bCs/>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附件</w:t>
      </w:r>
      <w:r>
        <w:rPr>
          <w:rFonts w:hint="eastAsia" w:asciiTheme="minorEastAsia" w:hAnsiTheme="minorEastAsia"/>
          <w:bCs/>
          <w:kern w:val="0"/>
          <w:sz w:val="32"/>
          <w:szCs w:val="32"/>
          <w:lang w:val="en-US" w:eastAsia="zh-CN"/>
        </w:rPr>
        <w:t>:</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1</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w:t>
      </w:r>
      <w:r>
        <w:rPr>
          <w:rFonts w:hint="eastAsia" w:asciiTheme="minorEastAsia" w:hAnsiTheme="minorEastAsia"/>
          <w:bCs/>
          <w:kern w:val="0"/>
          <w:sz w:val="32"/>
          <w:szCs w:val="32"/>
          <w:lang w:eastAsia="zh-CN"/>
        </w:rPr>
        <w:t>医疗</w:t>
      </w:r>
      <w:r>
        <w:rPr>
          <w:rFonts w:hint="eastAsia" w:asciiTheme="minorEastAsia" w:hAnsiTheme="minorEastAsia"/>
          <w:bCs/>
          <w:kern w:val="0"/>
          <w:sz w:val="32"/>
          <w:szCs w:val="32"/>
        </w:rPr>
        <w:t>保障局2020年决算公开表（公开01表—09表）</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2</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w:t>
      </w:r>
      <w:r>
        <w:rPr>
          <w:rFonts w:hint="eastAsia" w:asciiTheme="minorEastAsia" w:hAnsiTheme="minorEastAsia"/>
          <w:bCs/>
          <w:kern w:val="0"/>
          <w:sz w:val="32"/>
          <w:szCs w:val="32"/>
          <w:lang w:eastAsia="zh-CN"/>
        </w:rPr>
        <w:t>医疗</w:t>
      </w:r>
      <w:r>
        <w:rPr>
          <w:rFonts w:hint="eastAsia" w:asciiTheme="minorEastAsia" w:hAnsiTheme="minorEastAsia"/>
          <w:bCs/>
          <w:kern w:val="0"/>
          <w:sz w:val="32"/>
          <w:szCs w:val="32"/>
        </w:rPr>
        <w:t>保障局2020年度整体支出绩效自评报告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02FF1"/>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783723"/>
    <w:rsid w:val="01F571E8"/>
    <w:rsid w:val="020E3E06"/>
    <w:rsid w:val="02882005"/>
    <w:rsid w:val="043D3DA8"/>
    <w:rsid w:val="048C586E"/>
    <w:rsid w:val="04BF588C"/>
    <w:rsid w:val="05BF2119"/>
    <w:rsid w:val="060E50BF"/>
    <w:rsid w:val="06314567"/>
    <w:rsid w:val="06BF6453"/>
    <w:rsid w:val="0720703D"/>
    <w:rsid w:val="081076DE"/>
    <w:rsid w:val="08AE5C84"/>
    <w:rsid w:val="0954529E"/>
    <w:rsid w:val="0A2E7AC9"/>
    <w:rsid w:val="0B814FC5"/>
    <w:rsid w:val="0B8E5FB8"/>
    <w:rsid w:val="0C2C7CAB"/>
    <w:rsid w:val="0C821A04"/>
    <w:rsid w:val="0C987187"/>
    <w:rsid w:val="0D0D0558"/>
    <w:rsid w:val="0D720661"/>
    <w:rsid w:val="0D9049E1"/>
    <w:rsid w:val="0E7B3CF1"/>
    <w:rsid w:val="0E8F60B3"/>
    <w:rsid w:val="0E9650E4"/>
    <w:rsid w:val="0E9E4731"/>
    <w:rsid w:val="0EE247DF"/>
    <w:rsid w:val="0F8454A5"/>
    <w:rsid w:val="0FE30716"/>
    <w:rsid w:val="1032785A"/>
    <w:rsid w:val="106A2B50"/>
    <w:rsid w:val="11D750E5"/>
    <w:rsid w:val="131471AC"/>
    <w:rsid w:val="1316792D"/>
    <w:rsid w:val="13824654"/>
    <w:rsid w:val="13963A3C"/>
    <w:rsid w:val="13B32A60"/>
    <w:rsid w:val="14397409"/>
    <w:rsid w:val="147C5DF7"/>
    <w:rsid w:val="1497161A"/>
    <w:rsid w:val="14B82A2F"/>
    <w:rsid w:val="15431BC1"/>
    <w:rsid w:val="1549034C"/>
    <w:rsid w:val="156A53A0"/>
    <w:rsid w:val="1574001D"/>
    <w:rsid w:val="15F04E75"/>
    <w:rsid w:val="15F47CDD"/>
    <w:rsid w:val="1695469E"/>
    <w:rsid w:val="16D6366E"/>
    <w:rsid w:val="171B3F8F"/>
    <w:rsid w:val="173A25C6"/>
    <w:rsid w:val="17C70B30"/>
    <w:rsid w:val="18053F47"/>
    <w:rsid w:val="180A5502"/>
    <w:rsid w:val="18694F08"/>
    <w:rsid w:val="188461DD"/>
    <w:rsid w:val="18B265F1"/>
    <w:rsid w:val="18E51433"/>
    <w:rsid w:val="199E1C9B"/>
    <w:rsid w:val="1A0A0EFF"/>
    <w:rsid w:val="1B0B1BDD"/>
    <w:rsid w:val="1BEB2340"/>
    <w:rsid w:val="1C2E24FD"/>
    <w:rsid w:val="1CA35BB0"/>
    <w:rsid w:val="1CB5436A"/>
    <w:rsid w:val="1CEA53C9"/>
    <w:rsid w:val="1D992678"/>
    <w:rsid w:val="1E7E2E9E"/>
    <w:rsid w:val="20411935"/>
    <w:rsid w:val="20860A30"/>
    <w:rsid w:val="20865FBC"/>
    <w:rsid w:val="208E4638"/>
    <w:rsid w:val="2131069F"/>
    <w:rsid w:val="21366DC3"/>
    <w:rsid w:val="217C26E3"/>
    <w:rsid w:val="219A76A5"/>
    <w:rsid w:val="21B24356"/>
    <w:rsid w:val="22126046"/>
    <w:rsid w:val="22282CF3"/>
    <w:rsid w:val="22396D52"/>
    <w:rsid w:val="234611FA"/>
    <w:rsid w:val="238477BD"/>
    <w:rsid w:val="24101808"/>
    <w:rsid w:val="24C31514"/>
    <w:rsid w:val="24EA6707"/>
    <w:rsid w:val="24F609FE"/>
    <w:rsid w:val="25655702"/>
    <w:rsid w:val="256911D0"/>
    <w:rsid w:val="25EF6B8A"/>
    <w:rsid w:val="26335E01"/>
    <w:rsid w:val="266644B3"/>
    <w:rsid w:val="26722569"/>
    <w:rsid w:val="276008C5"/>
    <w:rsid w:val="27AD337E"/>
    <w:rsid w:val="28580EC1"/>
    <w:rsid w:val="287F6F5C"/>
    <w:rsid w:val="292B0ECF"/>
    <w:rsid w:val="292F2731"/>
    <w:rsid w:val="2B1667B4"/>
    <w:rsid w:val="2B5524EA"/>
    <w:rsid w:val="2B653354"/>
    <w:rsid w:val="2C1856FE"/>
    <w:rsid w:val="2C6D5A4A"/>
    <w:rsid w:val="2C7D371C"/>
    <w:rsid w:val="2D201348"/>
    <w:rsid w:val="2D414C89"/>
    <w:rsid w:val="2D6D5010"/>
    <w:rsid w:val="2DA643EC"/>
    <w:rsid w:val="2E14414E"/>
    <w:rsid w:val="2F3565C7"/>
    <w:rsid w:val="2F3C6BB9"/>
    <w:rsid w:val="2F643219"/>
    <w:rsid w:val="2F9037FD"/>
    <w:rsid w:val="2FA46807"/>
    <w:rsid w:val="30093CDB"/>
    <w:rsid w:val="305612D1"/>
    <w:rsid w:val="30667407"/>
    <w:rsid w:val="30FF0C3A"/>
    <w:rsid w:val="31445FF0"/>
    <w:rsid w:val="3163741B"/>
    <w:rsid w:val="327D450D"/>
    <w:rsid w:val="32CA56EE"/>
    <w:rsid w:val="335F002E"/>
    <w:rsid w:val="33AD0E22"/>
    <w:rsid w:val="34245B53"/>
    <w:rsid w:val="342C7416"/>
    <w:rsid w:val="345B087E"/>
    <w:rsid w:val="352420C9"/>
    <w:rsid w:val="354B08F2"/>
    <w:rsid w:val="359F29EC"/>
    <w:rsid w:val="35E46651"/>
    <w:rsid w:val="35F03E73"/>
    <w:rsid w:val="366A29F4"/>
    <w:rsid w:val="37B51BB3"/>
    <w:rsid w:val="37D73E95"/>
    <w:rsid w:val="381A089F"/>
    <w:rsid w:val="383400DB"/>
    <w:rsid w:val="383A182F"/>
    <w:rsid w:val="38DD5D05"/>
    <w:rsid w:val="38E726E0"/>
    <w:rsid w:val="393974C7"/>
    <w:rsid w:val="39BF1ACD"/>
    <w:rsid w:val="39CB14DD"/>
    <w:rsid w:val="39D53E9C"/>
    <w:rsid w:val="3A682BB5"/>
    <w:rsid w:val="3A800809"/>
    <w:rsid w:val="3A8C34EB"/>
    <w:rsid w:val="3B626996"/>
    <w:rsid w:val="3B99426E"/>
    <w:rsid w:val="3BBB0D0B"/>
    <w:rsid w:val="3C0812EB"/>
    <w:rsid w:val="3C836BC3"/>
    <w:rsid w:val="3CB62A93"/>
    <w:rsid w:val="3E38578C"/>
    <w:rsid w:val="3E752A12"/>
    <w:rsid w:val="3EBE3E5B"/>
    <w:rsid w:val="3EEA4CD8"/>
    <w:rsid w:val="3EEF0540"/>
    <w:rsid w:val="3FEA0D08"/>
    <w:rsid w:val="401C4AB1"/>
    <w:rsid w:val="40572376"/>
    <w:rsid w:val="40624B48"/>
    <w:rsid w:val="40800D4A"/>
    <w:rsid w:val="40B17ACA"/>
    <w:rsid w:val="42943569"/>
    <w:rsid w:val="429A506B"/>
    <w:rsid w:val="43917A6A"/>
    <w:rsid w:val="43E20674"/>
    <w:rsid w:val="43F65ECD"/>
    <w:rsid w:val="44337121"/>
    <w:rsid w:val="44BB535E"/>
    <w:rsid w:val="44D31B27"/>
    <w:rsid w:val="44F40B02"/>
    <w:rsid w:val="45255105"/>
    <w:rsid w:val="452F7B1F"/>
    <w:rsid w:val="45B93656"/>
    <w:rsid w:val="45E836E3"/>
    <w:rsid w:val="467776D1"/>
    <w:rsid w:val="467F462C"/>
    <w:rsid w:val="469814BD"/>
    <w:rsid w:val="46F741E3"/>
    <w:rsid w:val="470C39FB"/>
    <w:rsid w:val="47537EAD"/>
    <w:rsid w:val="47AA5E5A"/>
    <w:rsid w:val="48652ACE"/>
    <w:rsid w:val="48A80222"/>
    <w:rsid w:val="490F39DE"/>
    <w:rsid w:val="4932148A"/>
    <w:rsid w:val="49370DDE"/>
    <w:rsid w:val="49BE7FB2"/>
    <w:rsid w:val="49D863F6"/>
    <w:rsid w:val="4A045AD0"/>
    <w:rsid w:val="4A054C43"/>
    <w:rsid w:val="4AA43396"/>
    <w:rsid w:val="4ABB22BC"/>
    <w:rsid w:val="4ABF170F"/>
    <w:rsid w:val="4C84196B"/>
    <w:rsid w:val="4CA876DD"/>
    <w:rsid w:val="4D5E545B"/>
    <w:rsid w:val="4DCF4AEA"/>
    <w:rsid w:val="4E8307D2"/>
    <w:rsid w:val="4EAD32B3"/>
    <w:rsid w:val="4FB261AE"/>
    <w:rsid w:val="50B53036"/>
    <w:rsid w:val="514F30C0"/>
    <w:rsid w:val="51503630"/>
    <w:rsid w:val="516815AA"/>
    <w:rsid w:val="51AE1E47"/>
    <w:rsid w:val="51C01C1A"/>
    <w:rsid w:val="52067C23"/>
    <w:rsid w:val="521A547C"/>
    <w:rsid w:val="528B3281"/>
    <w:rsid w:val="52E02222"/>
    <w:rsid w:val="52F14681"/>
    <w:rsid w:val="52F263F9"/>
    <w:rsid w:val="53653C0C"/>
    <w:rsid w:val="53682217"/>
    <w:rsid w:val="540262EE"/>
    <w:rsid w:val="540420D4"/>
    <w:rsid w:val="541C372E"/>
    <w:rsid w:val="54E82C8D"/>
    <w:rsid w:val="55786B01"/>
    <w:rsid w:val="559B68D4"/>
    <w:rsid w:val="55B834B7"/>
    <w:rsid w:val="561F7505"/>
    <w:rsid w:val="562A55F3"/>
    <w:rsid w:val="57677C07"/>
    <w:rsid w:val="579D33C4"/>
    <w:rsid w:val="57BC7FB7"/>
    <w:rsid w:val="58694A68"/>
    <w:rsid w:val="587E225C"/>
    <w:rsid w:val="588118C8"/>
    <w:rsid w:val="593130A7"/>
    <w:rsid w:val="595105BE"/>
    <w:rsid w:val="59C26B25"/>
    <w:rsid w:val="59D708DE"/>
    <w:rsid w:val="59FC7943"/>
    <w:rsid w:val="5A186745"/>
    <w:rsid w:val="5AD424A1"/>
    <w:rsid w:val="5ADF54B5"/>
    <w:rsid w:val="5B0B0058"/>
    <w:rsid w:val="5B4B4D6C"/>
    <w:rsid w:val="5BAF105B"/>
    <w:rsid w:val="5BC703FB"/>
    <w:rsid w:val="5BEF1DBF"/>
    <w:rsid w:val="5C3E223C"/>
    <w:rsid w:val="5CAF424B"/>
    <w:rsid w:val="5CE62B2B"/>
    <w:rsid w:val="5D2364A6"/>
    <w:rsid w:val="5D6419ED"/>
    <w:rsid w:val="5EB13B9B"/>
    <w:rsid w:val="5EFC5B13"/>
    <w:rsid w:val="5FCA04E2"/>
    <w:rsid w:val="5FF85D7C"/>
    <w:rsid w:val="60017A5C"/>
    <w:rsid w:val="60142586"/>
    <w:rsid w:val="602D64AE"/>
    <w:rsid w:val="6138591F"/>
    <w:rsid w:val="61920A0C"/>
    <w:rsid w:val="61B6386F"/>
    <w:rsid w:val="61D53073"/>
    <w:rsid w:val="61ED3DBD"/>
    <w:rsid w:val="61F23D20"/>
    <w:rsid w:val="622F61F5"/>
    <w:rsid w:val="623954AB"/>
    <w:rsid w:val="625C6711"/>
    <w:rsid w:val="62816616"/>
    <w:rsid w:val="62A87401"/>
    <w:rsid w:val="62DA7409"/>
    <w:rsid w:val="638A60D8"/>
    <w:rsid w:val="64533D44"/>
    <w:rsid w:val="6473679C"/>
    <w:rsid w:val="650B39F5"/>
    <w:rsid w:val="654E3BD2"/>
    <w:rsid w:val="65B31A18"/>
    <w:rsid w:val="664F5ADA"/>
    <w:rsid w:val="66861B4C"/>
    <w:rsid w:val="66FF09D5"/>
    <w:rsid w:val="67206C39"/>
    <w:rsid w:val="677B7319"/>
    <w:rsid w:val="680945D9"/>
    <w:rsid w:val="68227ABB"/>
    <w:rsid w:val="686A6239"/>
    <w:rsid w:val="68963DC5"/>
    <w:rsid w:val="69502CF9"/>
    <w:rsid w:val="697D54A8"/>
    <w:rsid w:val="698C7722"/>
    <w:rsid w:val="69992CD3"/>
    <w:rsid w:val="6A050368"/>
    <w:rsid w:val="6A1E668D"/>
    <w:rsid w:val="6A87282C"/>
    <w:rsid w:val="6BCF0C2E"/>
    <w:rsid w:val="6C174BCE"/>
    <w:rsid w:val="6C4253CC"/>
    <w:rsid w:val="6C5B255A"/>
    <w:rsid w:val="6CAC35AC"/>
    <w:rsid w:val="6CB06F66"/>
    <w:rsid w:val="6CCD3F4D"/>
    <w:rsid w:val="6D2D3E5E"/>
    <w:rsid w:val="6D812556"/>
    <w:rsid w:val="6DA41D72"/>
    <w:rsid w:val="6DA74C2A"/>
    <w:rsid w:val="6DEC2FB5"/>
    <w:rsid w:val="6DF57072"/>
    <w:rsid w:val="6E2E682E"/>
    <w:rsid w:val="6E78380B"/>
    <w:rsid w:val="6EAF79DA"/>
    <w:rsid w:val="6EB64291"/>
    <w:rsid w:val="6ED64035"/>
    <w:rsid w:val="6F4C2F4F"/>
    <w:rsid w:val="6FA5712E"/>
    <w:rsid w:val="6FBF24EC"/>
    <w:rsid w:val="6FE949B4"/>
    <w:rsid w:val="6FF27C62"/>
    <w:rsid w:val="70030AB7"/>
    <w:rsid w:val="70115D5D"/>
    <w:rsid w:val="7036571F"/>
    <w:rsid w:val="70E20F8A"/>
    <w:rsid w:val="713559D7"/>
    <w:rsid w:val="71733DED"/>
    <w:rsid w:val="723678D2"/>
    <w:rsid w:val="725A0035"/>
    <w:rsid w:val="727D2614"/>
    <w:rsid w:val="729462BC"/>
    <w:rsid w:val="73035771"/>
    <w:rsid w:val="73A66718"/>
    <w:rsid w:val="73EC1EDB"/>
    <w:rsid w:val="74A0680C"/>
    <w:rsid w:val="74A25132"/>
    <w:rsid w:val="74C01A5C"/>
    <w:rsid w:val="752251FB"/>
    <w:rsid w:val="76674394"/>
    <w:rsid w:val="770E1A96"/>
    <w:rsid w:val="777179D4"/>
    <w:rsid w:val="779A55B6"/>
    <w:rsid w:val="77E67A2B"/>
    <w:rsid w:val="78005AF6"/>
    <w:rsid w:val="78A12D06"/>
    <w:rsid w:val="791558C8"/>
    <w:rsid w:val="7ABB4C43"/>
    <w:rsid w:val="7B106485"/>
    <w:rsid w:val="7B2749F0"/>
    <w:rsid w:val="7B4A3C08"/>
    <w:rsid w:val="7B6314B3"/>
    <w:rsid w:val="7BAA2F10"/>
    <w:rsid w:val="7BBC2F7D"/>
    <w:rsid w:val="7BD66A77"/>
    <w:rsid w:val="7C1508DF"/>
    <w:rsid w:val="7C273F54"/>
    <w:rsid w:val="7CF62871"/>
    <w:rsid w:val="7D0C3A90"/>
    <w:rsid w:val="7D8E0949"/>
    <w:rsid w:val="7D937D0D"/>
    <w:rsid w:val="7DBE5F99"/>
    <w:rsid w:val="7E29512C"/>
    <w:rsid w:val="7E2B6198"/>
    <w:rsid w:val="7E553F8F"/>
    <w:rsid w:val="7E956D4F"/>
    <w:rsid w:val="7EC16AFC"/>
    <w:rsid w:val="7ED0522E"/>
    <w:rsid w:val="7ED625A7"/>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79</TotalTime>
  <ScaleCrop>false</ScaleCrop>
  <LinksUpToDate>false</LinksUpToDate>
  <CharactersWithSpaces>8107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Administrator</cp:lastModifiedBy>
  <cp:lastPrinted>2021-07-28T00:12:00Z</cp:lastPrinted>
  <dcterms:modified xsi:type="dcterms:W3CDTF">2021-11-12T08:47:02Z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26AD3FF607EF4BD7814F394623ABF3E9</vt:lpwstr>
  </property>
</Properties>
</file>