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4D" w:rsidRDefault="0009764D">
      <w:pPr>
        <w:pStyle w:val="Default"/>
        <w:jc w:val="center"/>
        <w:rPr>
          <w:sz w:val="56"/>
          <w:szCs w:val="56"/>
        </w:rPr>
      </w:pPr>
    </w:p>
    <w:p w:rsidR="0009764D" w:rsidRDefault="0009764D">
      <w:pPr>
        <w:pStyle w:val="Default"/>
        <w:jc w:val="center"/>
        <w:rPr>
          <w:sz w:val="56"/>
          <w:szCs w:val="56"/>
        </w:rPr>
      </w:pPr>
    </w:p>
    <w:p w:rsidR="0009764D" w:rsidRDefault="0009764D">
      <w:pPr>
        <w:pStyle w:val="Default"/>
        <w:jc w:val="center"/>
        <w:rPr>
          <w:sz w:val="84"/>
          <w:szCs w:val="84"/>
        </w:rPr>
      </w:pPr>
    </w:p>
    <w:p w:rsidR="0009764D" w:rsidRDefault="0009764D">
      <w:pPr>
        <w:pStyle w:val="Default"/>
        <w:jc w:val="center"/>
        <w:rPr>
          <w:sz w:val="84"/>
          <w:szCs w:val="84"/>
        </w:rPr>
      </w:pPr>
    </w:p>
    <w:p w:rsidR="0009764D" w:rsidRDefault="008064C9">
      <w:pPr>
        <w:pStyle w:val="Default"/>
        <w:jc w:val="center"/>
        <w:rPr>
          <w:sz w:val="84"/>
          <w:szCs w:val="84"/>
        </w:rPr>
      </w:pPr>
      <w:r>
        <w:rPr>
          <w:rFonts w:hint="eastAsia"/>
          <w:sz w:val="84"/>
          <w:szCs w:val="84"/>
        </w:rPr>
        <w:t>2020年度</w:t>
      </w:r>
    </w:p>
    <w:p w:rsidR="0009764D" w:rsidRDefault="008064C9">
      <w:pPr>
        <w:pStyle w:val="Default"/>
        <w:jc w:val="center"/>
        <w:rPr>
          <w:sz w:val="84"/>
          <w:szCs w:val="84"/>
        </w:rPr>
      </w:pPr>
      <w:r>
        <w:rPr>
          <w:rFonts w:hint="eastAsia"/>
          <w:sz w:val="84"/>
          <w:szCs w:val="84"/>
        </w:rPr>
        <w:t>沅江市规划行政执法直属中队部门决算</w:t>
      </w:r>
    </w:p>
    <w:p w:rsidR="0009764D" w:rsidRDefault="0009764D">
      <w:pPr>
        <w:pStyle w:val="Default"/>
        <w:jc w:val="center"/>
        <w:rPr>
          <w:sz w:val="56"/>
          <w:szCs w:val="56"/>
        </w:rPr>
      </w:pPr>
    </w:p>
    <w:p w:rsidR="0009764D" w:rsidRDefault="0009764D">
      <w:pPr>
        <w:pStyle w:val="Default"/>
        <w:jc w:val="center"/>
        <w:rPr>
          <w:sz w:val="56"/>
          <w:szCs w:val="56"/>
        </w:rPr>
      </w:pPr>
    </w:p>
    <w:p w:rsidR="0009764D" w:rsidRDefault="0009764D">
      <w:pPr>
        <w:pStyle w:val="Default"/>
        <w:jc w:val="center"/>
        <w:rPr>
          <w:sz w:val="56"/>
          <w:szCs w:val="56"/>
        </w:rPr>
      </w:pPr>
    </w:p>
    <w:p w:rsidR="0009764D" w:rsidRDefault="0009764D">
      <w:pPr>
        <w:pStyle w:val="Default"/>
        <w:jc w:val="center"/>
        <w:rPr>
          <w:sz w:val="56"/>
          <w:szCs w:val="56"/>
        </w:rPr>
      </w:pPr>
    </w:p>
    <w:p w:rsidR="0009764D" w:rsidRDefault="0009764D">
      <w:pPr>
        <w:pStyle w:val="Default"/>
        <w:jc w:val="center"/>
        <w:rPr>
          <w:sz w:val="32"/>
          <w:szCs w:val="32"/>
        </w:rPr>
      </w:pPr>
    </w:p>
    <w:p w:rsidR="0009764D" w:rsidRDefault="0009764D">
      <w:pPr>
        <w:pStyle w:val="Default"/>
        <w:jc w:val="center"/>
        <w:rPr>
          <w:sz w:val="32"/>
          <w:szCs w:val="32"/>
        </w:rPr>
      </w:pPr>
    </w:p>
    <w:p w:rsidR="0009764D" w:rsidRDefault="0009764D">
      <w:pPr>
        <w:pStyle w:val="Default"/>
        <w:jc w:val="center"/>
        <w:rPr>
          <w:sz w:val="32"/>
          <w:szCs w:val="32"/>
        </w:rPr>
      </w:pPr>
    </w:p>
    <w:p w:rsidR="0009764D" w:rsidRDefault="0009764D">
      <w:pPr>
        <w:pStyle w:val="Default"/>
        <w:spacing w:line="540" w:lineRule="exact"/>
        <w:jc w:val="center"/>
        <w:rPr>
          <w:sz w:val="56"/>
          <w:szCs w:val="56"/>
        </w:rPr>
      </w:pPr>
    </w:p>
    <w:p w:rsidR="0009764D" w:rsidRDefault="0009764D">
      <w:pPr>
        <w:pStyle w:val="Default"/>
        <w:spacing w:line="500" w:lineRule="exact"/>
        <w:jc w:val="center"/>
        <w:rPr>
          <w:b/>
          <w:sz w:val="36"/>
          <w:szCs w:val="28"/>
        </w:rPr>
      </w:pPr>
    </w:p>
    <w:p w:rsidR="0009764D" w:rsidRDefault="0009764D">
      <w:pPr>
        <w:pStyle w:val="Default"/>
        <w:spacing w:line="500" w:lineRule="exact"/>
        <w:jc w:val="center"/>
        <w:rPr>
          <w:b/>
          <w:sz w:val="36"/>
          <w:szCs w:val="28"/>
        </w:rPr>
      </w:pPr>
    </w:p>
    <w:p w:rsidR="0009764D" w:rsidRDefault="008064C9">
      <w:pPr>
        <w:pStyle w:val="Default"/>
        <w:spacing w:line="500" w:lineRule="exact"/>
        <w:jc w:val="center"/>
        <w:rPr>
          <w:b/>
          <w:sz w:val="36"/>
          <w:szCs w:val="28"/>
        </w:rPr>
      </w:pPr>
      <w:r>
        <w:rPr>
          <w:rFonts w:hint="eastAsia"/>
          <w:b/>
          <w:sz w:val="36"/>
          <w:szCs w:val="28"/>
        </w:rPr>
        <w:lastRenderedPageBreak/>
        <w:t>目录</w:t>
      </w:r>
    </w:p>
    <w:p w:rsidR="0009764D" w:rsidRDefault="008064C9">
      <w:pPr>
        <w:pStyle w:val="Default"/>
        <w:spacing w:line="500" w:lineRule="exact"/>
        <w:rPr>
          <w:rFonts w:ascii="仿宋_GB2312" w:hAnsi="仿宋_GB2312" w:cs="仿宋_GB2312"/>
          <w:b/>
          <w:sz w:val="28"/>
          <w:szCs w:val="28"/>
        </w:rPr>
      </w:pPr>
      <w:r>
        <w:rPr>
          <w:rFonts w:hint="eastAsia"/>
          <w:b/>
          <w:sz w:val="28"/>
          <w:szCs w:val="28"/>
        </w:rPr>
        <w:t>第一部分沅江市住房保障服务中心单位概况</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09764D" w:rsidRDefault="008064C9">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20年度部门决算表</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09764D" w:rsidRDefault="008064C9">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20年度部门决算情况说明</w:t>
      </w:r>
    </w:p>
    <w:p w:rsidR="0009764D" w:rsidRDefault="008064C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09764D" w:rsidRDefault="008064C9">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09764D" w:rsidRDefault="008064C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09764D" w:rsidRDefault="008064C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09764D" w:rsidRDefault="008064C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09764D" w:rsidRDefault="008064C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09764D" w:rsidRDefault="008064C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09764D" w:rsidRDefault="008064C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09764D" w:rsidRDefault="008064C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关于机关运行经费支出说明</w:t>
      </w:r>
    </w:p>
    <w:p w:rsidR="0009764D" w:rsidRDefault="008064C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十、一般性支出情况</w:t>
      </w:r>
    </w:p>
    <w:p w:rsidR="0009764D" w:rsidRDefault="008064C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十一、关于政府采购支出说明</w:t>
      </w:r>
    </w:p>
    <w:p w:rsidR="0009764D" w:rsidRDefault="008064C9">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十二、关于国有资产占用情况说明</w:t>
      </w:r>
    </w:p>
    <w:p w:rsidR="0009764D" w:rsidRDefault="008064C9">
      <w:pPr>
        <w:pStyle w:val="Default"/>
        <w:spacing w:line="500" w:lineRule="exact"/>
        <w:ind w:firstLineChars="250" w:firstLine="700"/>
        <w:rPr>
          <w:rFonts w:ascii="仿宋_GB2312" w:eastAsiaTheme="minorEastAsia" w:hAnsi="仿宋_GB2312" w:cs="仿宋_GB2312"/>
          <w:sz w:val="28"/>
          <w:szCs w:val="28"/>
        </w:rPr>
      </w:pPr>
      <w:r>
        <w:rPr>
          <w:rFonts w:ascii="仿宋_GB2312" w:eastAsiaTheme="minorEastAsia" w:hAnsi="仿宋_GB2312" w:cs="仿宋_GB2312" w:hint="eastAsia"/>
          <w:sz w:val="28"/>
          <w:szCs w:val="28"/>
        </w:rPr>
        <w:t>十三、关</w:t>
      </w:r>
      <w:r>
        <w:rPr>
          <w:rFonts w:asciiTheme="minorEastAsia" w:eastAsiaTheme="minorEastAsia" w:hAnsiTheme="minorEastAsia" w:cs="仿宋_GB2312" w:hint="eastAsia"/>
          <w:sz w:val="28"/>
          <w:szCs w:val="28"/>
        </w:rPr>
        <w:t>于2020年</w:t>
      </w:r>
      <w:r>
        <w:rPr>
          <w:rFonts w:ascii="仿宋_GB2312" w:eastAsiaTheme="minorEastAsia" w:hAnsi="仿宋_GB2312" w:cs="仿宋_GB2312" w:hint="eastAsia"/>
          <w:sz w:val="28"/>
          <w:szCs w:val="28"/>
        </w:rPr>
        <w:t>度预算绩效情况的说明</w:t>
      </w:r>
    </w:p>
    <w:p w:rsidR="0009764D" w:rsidRDefault="008064C9">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09764D" w:rsidRDefault="008064C9">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rPr>
          <w:sz w:val="72"/>
          <w:szCs w:val="72"/>
        </w:rPr>
      </w:pPr>
    </w:p>
    <w:p w:rsidR="0009764D" w:rsidRDefault="008064C9">
      <w:pPr>
        <w:pStyle w:val="Default"/>
        <w:jc w:val="center"/>
        <w:rPr>
          <w:sz w:val="84"/>
          <w:szCs w:val="84"/>
        </w:rPr>
      </w:pPr>
      <w:r>
        <w:rPr>
          <w:rFonts w:hint="eastAsia"/>
          <w:sz w:val="84"/>
          <w:szCs w:val="84"/>
        </w:rPr>
        <w:t>第一部分</w:t>
      </w:r>
    </w:p>
    <w:p w:rsidR="0009764D" w:rsidRDefault="0009764D">
      <w:pPr>
        <w:pStyle w:val="Default"/>
        <w:jc w:val="center"/>
        <w:rPr>
          <w:sz w:val="84"/>
          <w:szCs w:val="84"/>
        </w:rPr>
      </w:pPr>
    </w:p>
    <w:p w:rsidR="0009764D" w:rsidRDefault="008064C9">
      <w:pPr>
        <w:pStyle w:val="Default"/>
        <w:jc w:val="center"/>
        <w:rPr>
          <w:sz w:val="84"/>
          <w:szCs w:val="84"/>
        </w:rPr>
      </w:pPr>
      <w:r>
        <w:rPr>
          <w:rFonts w:hint="eastAsia"/>
          <w:sz w:val="84"/>
          <w:szCs w:val="84"/>
        </w:rPr>
        <w:t>沅江市规划行政执法直属中队单位概况</w:t>
      </w: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pStyle w:val="a9"/>
        <w:ind w:firstLineChars="0" w:firstLine="0"/>
        <w:jc w:val="left"/>
        <w:rPr>
          <w:rFonts w:ascii="黑体" w:eastAsia="黑体" w:hAnsi="黑体"/>
          <w:sz w:val="32"/>
          <w:szCs w:val="32"/>
        </w:rPr>
      </w:pPr>
    </w:p>
    <w:p w:rsidR="0009764D" w:rsidRDefault="008064C9">
      <w:pPr>
        <w:pStyle w:val="a9"/>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09764D" w:rsidRDefault="008064C9">
      <w:pPr>
        <w:autoSpaceDE w:val="0"/>
        <w:autoSpaceDN w:val="0"/>
        <w:adjustRightInd w:val="0"/>
        <w:spacing w:line="520" w:lineRule="exact"/>
        <w:ind w:firstLine="640"/>
        <w:rPr>
          <w:rFonts w:ascii="仿宋" w:eastAsia="仿宋"/>
          <w:sz w:val="32"/>
          <w:szCs w:val="24"/>
        </w:rPr>
      </w:pPr>
      <w:r>
        <w:rPr>
          <w:rFonts w:ascii="仿宋_GB2312" w:eastAsia="仿宋_GB2312" w:hAnsi="仿宋_GB2312" w:hint="eastAsia"/>
          <w:sz w:val="32"/>
          <w:szCs w:val="24"/>
        </w:rPr>
        <w:t>（</w:t>
      </w:r>
      <w:r>
        <w:rPr>
          <w:rFonts w:ascii="仿宋" w:eastAsia="仿宋" w:hint="eastAsia"/>
          <w:sz w:val="32"/>
          <w:szCs w:val="24"/>
        </w:rPr>
        <w:t>一）</w:t>
      </w:r>
      <w:r>
        <w:rPr>
          <w:rFonts w:ascii="仿宋" w:eastAsia="仿宋" w:hAnsi="仿宋" w:hint="eastAsia"/>
          <w:sz w:val="32"/>
          <w:szCs w:val="32"/>
        </w:rPr>
        <w:t>负责中心城区未取得建设工程规划许可或者未按照建设工程规划进行建设的、未经批准进行临时建设的、未按照批准内容进行临时建设的、临时建设物或构筑物超过批准期限不拆除的行政执法;行使水利管理方面的城市河道和水域违法建筑物拆除等行政处司权</w:t>
      </w:r>
      <w:r>
        <w:rPr>
          <w:rFonts w:ascii="仿宋" w:eastAsia="仿宋" w:hint="eastAsia"/>
          <w:sz w:val="32"/>
          <w:szCs w:val="24"/>
        </w:rPr>
        <w:t>。</w:t>
      </w:r>
    </w:p>
    <w:p w:rsidR="0009764D" w:rsidRDefault="008064C9">
      <w:pPr>
        <w:autoSpaceDE w:val="0"/>
        <w:autoSpaceDN w:val="0"/>
        <w:adjustRightInd w:val="0"/>
        <w:spacing w:line="520" w:lineRule="exact"/>
        <w:ind w:firstLine="640"/>
        <w:rPr>
          <w:rFonts w:ascii="仿宋" w:eastAsia="仿宋"/>
          <w:sz w:val="32"/>
          <w:szCs w:val="24"/>
        </w:rPr>
      </w:pPr>
      <w:r>
        <w:rPr>
          <w:rFonts w:ascii="仿宋" w:eastAsia="仿宋" w:hint="eastAsia"/>
          <w:sz w:val="32"/>
          <w:szCs w:val="24"/>
        </w:rPr>
        <w:t>（二）</w:t>
      </w:r>
      <w:r>
        <w:rPr>
          <w:rFonts w:ascii="仿宋" w:eastAsia="仿宋" w:hAnsi="仿宋" w:hint="eastAsia"/>
          <w:sz w:val="32"/>
          <w:szCs w:val="32"/>
        </w:rPr>
        <w:t>负责中心城区建筑垃圾(渣土)、建筑工地施工噪声污染、建筑扬尘污染、路面污染等方面违法违规行为的行政执法</w:t>
      </w:r>
      <w:r>
        <w:rPr>
          <w:rFonts w:ascii="仿宋" w:eastAsia="仿宋" w:hint="eastAsia"/>
          <w:sz w:val="32"/>
          <w:szCs w:val="24"/>
        </w:rPr>
        <w:t>。</w:t>
      </w:r>
    </w:p>
    <w:p w:rsidR="0009764D" w:rsidRDefault="008064C9">
      <w:pPr>
        <w:autoSpaceDE w:val="0"/>
        <w:autoSpaceDN w:val="0"/>
        <w:adjustRightInd w:val="0"/>
        <w:spacing w:line="520" w:lineRule="exact"/>
        <w:ind w:firstLine="640"/>
        <w:rPr>
          <w:rFonts w:ascii="仿宋" w:eastAsia="仿宋"/>
          <w:sz w:val="32"/>
          <w:szCs w:val="24"/>
        </w:rPr>
      </w:pPr>
      <w:r>
        <w:rPr>
          <w:rFonts w:ascii="仿宋" w:eastAsia="仿宋" w:hint="eastAsia"/>
          <w:sz w:val="32"/>
          <w:szCs w:val="24"/>
        </w:rPr>
        <w:t>（三）</w:t>
      </w:r>
      <w:r>
        <w:rPr>
          <w:rFonts w:ascii="仿宋" w:eastAsia="仿宋" w:hAnsi="仿宋" w:hint="eastAsia"/>
          <w:sz w:val="32"/>
          <w:szCs w:val="32"/>
        </w:rPr>
        <w:t>负责供水排水、污水处理、桥涵管网、路灯灯饰、园林绿化、市政设施等方面违法违规行为的行政执法</w:t>
      </w:r>
      <w:r>
        <w:rPr>
          <w:rFonts w:ascii="仿宋" w:eastAsia="仿宋" w:hint="eastAsia"/>
          <w:sz w:val="32"/>
          <w:szCs w:val="24"/>
        </w:rPr>
        <w:t>。</w:t>
      </w:r>
    </w:p>
    <w:p w:rsidR="0009764D" w:rsidRDefault="008064C9">
      <w:pPr>
        <w:autoSpaceDE w:val="0"/>
        <w:autoSpaceDN w:val="0"/>
        <w:adjustRightInd w:val="0"/>
        <w:spacing w:line="520" w:lineRule="exact"/>
        <w:ind w:firstLine="640"/>
        <w:rPr>
          <w:rFonts w:ascii="仿宋" w:eastAsia="仿宋"/>
          <w:sz w:val="32"/>
          <w:szCs w:val="24"/>
        </w:rPr>
      </w:pPr>
      <w:r>
        <w:rPr>
          <w:rFonts w:ascii="仿宋" w:eastAsia="仿宋" w:hint="eastAsia"/>
          <w:sz w:val="32"/>
          <w:szCs w:val="24"/>
        </w:rPr>
        <w:t>（四）</w:t>
      </w:r>
      <w:r>
        <w:rPr>
          <w:rFonts w:ascii="仿宋" w:eastAsia="仿宋" w:hAnsi="仿宋" w:hint="eastAsia"/>
          <w:sz w:val="32"/>
          <w:szCs w:val="32"/>
        </w:rPr>
        <w:t>负责对中心城区擅自安装各类管线行为的行政执法</w:t>
      </w:r>
      <w:r>
        <w:rPr>
          <w:rFonts w:ascii="仿宋" w:eastAsia="仿宋" w:hint="eastAsia"/>
          <w:sz w:val="32"/>
          <w:szCs w:val="24"/>
        </w:rPr>
        <w:t>。</w:t>
      </w:r>
    </w:p>
    <w:p w:rsidR="0009764D" w:rsidRDefault="008064C9">
      <w:pPr>
        <w:autoSpaceDE w:val="0"/>
        <w:autoSpaceDN w:val="0"/>
        <w:adjustRightInd w:val="0"/>
        <w:spacing w:line="520" w:lineRule="exact"/>
        <w:ind w:firstLine="640"/>
        <w:rPr>
          <w:rFonts w:ascii="仿宋" w:eastAsia="仿宋"/>
          <w:sz w:val="32"/>
          <w:szCs w:val="24"/>
        </w:rPr>
      </w:pPr>
      <w:r>
        <w:rPr>
          <w:rFonts w:ascii="仿宋" w:eastAsia="仿宋" w:hint="eastAsia"/>
          <w:sz w:val="32"/>
          <w:szCs w:val="24"/>
        </w:rPr>
        <w:t>（五）</w:t>
      </w:r>
      <w:r>
        <w:rPr>
          <w:rFonts w:ascii="仿宋" w:eastAsia="仿宋" w:hAnsi="仿宋" w:hint="eastAsia"/>
          <w:sz w:val="32"/>
          <w:szCs w:val="32"/>
        </w:rPr>
        <w:t>负责房地产开发市场管理、商品房销售管理、房地产中介管理、物业管理等方面违法违规行为的行政执法。</w:t>
      </w:r>
    </w:p>
    <w:p w:rsidR="0009764D" w:rsidRDefault="008064C9">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09764D" w:rsidRDefault="008064C9">
      <w:pPr>
        <w:ind w:leftChars="50" w:left="105" w:firstLineChars="100" w:firstLine="320"/>
        <w:rPr>
          <w:rFonts w:ascii="黑体" w:eastAsia="黑体" w:hAnsi="黑体" w:cs="黑体"/>
          <w:sz w:val="32"/>
        </w:rPr>
      </w:pPr>
      <w:r>
        <w:rPr>
          <w:rFonts w:asciiTheme="minorEastAsia" w:hAnsiTheme="minorEastAsia" w:hint="eastAsia"/>
          <w:bCs/>
          <w:kern w:val="0"/>
          <w:sz w:val="32"/>
          <w:szCs w:val="32"/>
        </w:rPr>
        <w:t>（一）内设机构设置。</w:t>
      </w:r>
      <w:r>
        <w:rPr>
          <w:rFonts w:ascii="仿宋" w:eastAsia="仿宋" w:hAnsi="仿宋" w:hint="eastAsia"/>
          <w:sz w:val="32"/>
          <w:szCs w:val="32"/>
        </w:rPr>
        <w:t>沅江市规划行政执法直属中队系市城市管理和综合执法局下属全额拨款性质的二级机构事业单位（根据沅编发[2020]7号文件，沅江市城市规划执法大队更名为规划行政执法直属中队）。</w:t>
      </w:r>
      <w:r>
        <w:rPr>
          <w:rFonts w:ascii="仿宋" w:eastAsia="仿宋" w:hAnsi="仿宋" w:cs="宋体" w:hint="eastAsia"/>
          <w:kern w:val="0"/>
          <w:sz w:val="32"/>
          <w:szCs w:val="32"/>
        </w:rPr>
        <w:t>编委核定全额拨款事业编制40名，其中中队长1名，副中队长3名。</w:t>
      </w:r>
      <w:r>
        <w:rPr>
          <w:rFonts w:ascii="仿宋" w:eastAsia="仿宋" w:hAnsi="仿宋" w:hint="eastAsia"/>
          <w:sz w:val="32"/>
          <w:szCs w:val="32"/>
        </w:rPr>
        <w:t>现有干职工35人，</w:t>
      </w:r>
      <w:r>
        <w:rPr>
          <w:rFonts w:ascii="仿宋" w:eastAsia="仿宋" w:hAnsi="仿宋" w:cs="宋体" w:hint="eastAsia"/>
          <w:kern w:val="0"/>
          <w:sz w:val="32"/>
          <w:szCs w:val="32"/>
        </w:rPr>
        <w:t>中队未内设股室。</w:t>
      </w:r>
    </w:p>
    <w:p w:rsidR="0009764D" w:rsidRDefault="0009764D">
      <w:pPr>
        <w:autoSpaceDE w:val="0"/>
        <w:autoSpaceDN w:val="0"/>
        <w:adjustRightInd w:val="0"/>
        <w:spacing w:line="520" w:lineRule="exact"/>
        <w:ind w:firstLine="640"/>
        <w:rPr>
          <w:rFonts w:ascii="仿宋" w:eastAsia="仿宋"/>
          <w:sz w:val="32"/>
          <w:szCs w:val="24"/>
        </w:rPr>
      </w:pPr>
    </w:p>
    <w:p w:rsidR="0009764D" w:rsidRPr="008064C9" w:rsidRDefault="008064C9">
      <w:pPr>
        <w:widowControl/>
        <w:spacing w:line="600" w:lineRule="exact"/>
        <w:ind w:firstLineChars="100" w:firstLine="320"/>
        <w:rPr>
          <w:rFonts w:ascii="仿宋" w:eastAsia="仿宋" w:hAnsi="仿宋" w:cs="黑体"/>
          <w:color w:val="000000"/>
          <w:kern w:val="0"/>
          <w:sz w:val="32"/>
          <w:szCs w:val="32"/>
        </w:rPr>
      </w:pPr>
      <w:r w:rsidRPr="008064C9">
        <w:rPr>
          <w:rFonts w:ascii="仿宋" w:eastAsia="仿宋" w:hAnsi="仿宋" w:cs="黑体" w:hint="eastAsia"/>
          <w:color w:val="000000"/>
          <w:kern w:val="0"/>
          <w:sz w:val="32"/>
          <w:szCs w:val="32"/>
        </w:rPr>
        <w:t>（二）决算单位构成。沅江市规划行政执法直属中队单位</w:t>
      </w:r>
      <w:r w:rsidRPr="008064C9">
        <w:rPr>
          <w:rFonts w:ascii="仿宋" w:eastAsia="仿宋" w:hAnsi="仿宋" w:cs="黑体"/>
          <w:color w:val="000000"/>
          <w:kern w:val="0"/>
          <w:sz w:val="32"/>
          <w:szCs w:val="32"/>
        </w:rPr>
        <w:t>20</w:t>
      </w:r>
      <w:r w:rsidRPr="008064C9">
        <w:rPr>
          <w:rFonts w:ascii="仿宋" w:eastAsia="仿宋" w:hAnsi="仿宋" w:cs="黑体" w:hint="eastAsia"/>
          <w:color w:val="000000"/>
          <w:kern w:val="0"/>
          <w:sz w:val="32"/>
          <w:szCs w:val="32"/>
        </w:rPr>
        <w:t>20年部门决算汇总公开单位构成包括：沅江市规划行政执法直属中队单位本级。</w:t>
      </w:r>
    </w:p>
    <w:p w:rsidR="0009764D" w:rsidRPr="008064C9" w:rsidRDefault="0009764D">
      <w:pPr>
        <w:jc w:val="left"/>
        <w:rPr>
          <w:rFonts w:ascii="仿宋" w:eastAsia="仿宋" w:hAnsi="仿宋" w:cs="黑体"/>
          <w:color w:val="000000"/>
          <w:kern w:val="0"/>
          <w:sz w:val="32"/>
          <w:szCs w:val="32"/>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09764D">
      <w:pPr>
        <w:jc w:val="center"/>
        <w:rPr>
          <w:rFonts w:ascii="黑体" w:eastAsia="黑体" w:hAnsi="黑体"/>
          <w:sz w:val="28"/>
          <w:szCs w:val="28"/>
        </w:rPr>
      </w:pPr>
    </w:p>
    <w:p w:rsidR="0009764D" w:rsidRDefault="008064C9">
      <w:pPr>
        <w:jc w:val="center"/>
        <w:rPr>
          <w:sz w:val="72"/>
          <w:szCs w:val="72"/>
        </w:rPr>
      </w:pPr>
      <w:r>
        <w:rPr>
          <w:rFonts w:hint="eastAsia"/>
          <w:sz w:val="72"/>
          <w:szCs w:val="72"/>
        </w:rPr>
        <w:t>第二部分</w:t>
      </w:r>
    </w:p>
    <w:p w:rsidR="0009764D" w:rsidRDefault="0009764D">
      <w:pPr>
        <w:jc w:val="center"/>
        <w:rPr>
          <w:sz w:val="72"/>
          <w:szCs w:val="72"/>
        </w:rPr>
      </w:pPr>
    </w:p>
    <w:p w:rsidR="0009764D" w:rsidRDefault="008064C9">
      <w:pPr>
        <w:jc w:val="center"/>
        <w:rPr>
          <w:sz w:val="72"/>
          <w:szCs w:val="72"/>
        </w:rPr>
      </w:pPr>
      <w:r>
        <w:rPr>
          <w:rFonts w:hint="eastAsia"/>
          <w:sz w:val="72"/>
          <w:szCs w:val="72"/>
        </w:rPr>
        <w:t>部门决算表</w:t>
      </w: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rsidP="008064C9">
      <w:pPr>
        <w:rPr>
          <w:sz w:val="72"/>
          <w:szCs w:val="72"/>
        </w:rPr>
      </w:pPr>
    </w:p>
    <w:p w:rsidR="0009764D" w:rsidRDefault="0009764D">
      <w:pPr>
        <w:jc w:val="center"/>
        <w:rPr>
          <w:sz w:val="72"/>
          <w:szCs w:val="72"/>
        </w:rPr>
      </w:pPr>
    </w:p>
    <w:p w:rsidR="0009764D" w:rsidRDefault="0009764D">
      <w:pPr>
        <w:jc w:val="center"/>
        <w:rPr>
          <w:sz w:val="72"/>
          <w:szCs w:val="72"/>
        </w:rPr>
      </w:pPr>
    </w:p>
    <w:p w:rsidR="0009764D" w:rsidRDefault="0009764D">
      <w:pPr>
        <w:jc w:val="left"/>
        <w:rPr>
          <w:rFonts w:asciiTheme="minorEastAsia" w:hAnsiTheme="minorEastAsia"/>
          <w:sz w:val="32"/>
          <w:szCs w:val="32"/>
        </w:rPr>
        <w:sectPr w:rsidR="0009764D">
          <w:pgSz w:w="11906" w:h="16838"/>
          <w:pgMar w:top="720" w:right="720" w:bottom="720" w:left="720" w:header="851" w:footer="992" w:gutter="0"/>
          <w:cols w:space="425"/>
          <w:docGrid w:type="lines" w:linePitch="312"/>
        </w:sectPr>
      </w:pPr>
    </w:p>
    <w:p w:rsidR="0009764D" w:rsidRDefault="008064C9">
      <w:pPr>
        <w:jc w:val="center"/>
        <w:rPr>
          <w:rFonts w:ascii="黑体" w:eastAsia="黑体" w:hAnsi="黑体"/>
          <w:sz w:val="28"/>
          <w:szCs w:val="28"/>
        </w:rPr>
      </w:pPr>
      <w:bookmarkStart w:id="0" w:name="_MON_1690873778"/>
      <w:bookmarkEnd w:id="0"/>
      <w:r>
        <w:rPr>
          <w:rFonts w:ascii="黑体" w:eastAsia="黑体" w:hAnsi="黑体" w:hint="eastAsia"/>
          <w:noProof/>
          <w:sz w:val="28"/>
          <w:szCs w:val="28"/>
        </w:rPr>
        <w:lastRenderedPageBreak/>
        <w:drawing>
          <wp:inline distT="0" distB="0" distL="114300" distR="114300">
            <wp:extent cx="6680200" cy="5276215"/>
            <wp:effectExtent l="0" t="0" r="6350" b="635"/>
            <wp:docPr id="14" name="图片 14" descr="1631069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31069952(1)"/>
                    <pic:cNvPicPr>
                      <a:picLocks noChangeAspect="1"/>
                    </pic:cNvPicPr>
                  </pic:nvPicPr>
                  <pic:blipFill>
                    <a:blip r:embed="rId9" cstate="print"/>
                    <a:stretch>
                      <a:fillRect/>
                    </a:stretch>
                  </pic:blipFill>
                  <pic:spPr>
                    <a:xfrm>
                      <a:off x="0" y="0"/>
                      <a:ext cx="6680200" cy="5276215"/>
                    </a:xfrm>
                    <a:prstGeom prst="rect">
                      <a:avLst/>
                    </a:prstGeom>
                  </pic:spPr>
                </pic:pic>
              </a:graphicData>
            </a:graphic>
          </wp:inline>
        </w:drawing>
      </w:r>
    </w:p>
    <w:p w:rsidR="0009764D" w:rsidRDefault="0009764D">
      <w:pPr>
        <w:jc w:val="center"/>
        <w:rPr>
          <w:rFonts w:ascii="黑体" w:eastAsia="黑体" w:hAnsi="黑体"/>
          <w:sz w:val="28"/>
          <w:szCs w:val="28"/>
        </w:rPr>
        <w:sectPr w:rsidR="0009764D">
          <w:pgSz w:w="16838" w:h="11906" w:orient="landscape"/>
          <w:pgMar w:top="1797" w:right="1440" w:bottom="1797" w:left="1440" w:header="851" w:footer="992" w:gutter="0"/>
          <w:cols w:space="425"/>
          <w:docGrid w:type="linesAndChars" w:linePitch="312"/>
        </w:sectPr>
      </w:pPr>
    </w:p>
    <w:tbl>
      <w:tblPr>
        <w:tblpPr w:leftFromText="180" w:rightFromText="180" w:vertAnchor="page" w:horzAnchor="margin" w:tblpY="1251"/>
        <w:tblW w:w="15428" w:type="dxa"/>
        <w:tblCellMar>
          <w:left w:w="0" w:type="dxa"/>
          <w:right w:w="0" w:type="dxa"/>
        </w:tblCellMar>
        <w:tblLook w:val="04A0"/>
      </w:tblPr>
      <w:tblGrid>
        <w:gridCol w:w="15428"/>
      </w:tblGrid>
      <w:tr w:rsidR="0009764D">
        <w:trPr>
          <w:trHeight w:val="1049"/>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p w:rsidR="0009764D" w:rsidRDefault="008064C9">
            <w:pPr>
              <w:jc w:val="center"/>
              <w:rPr>
                <w:rFonts w:ascii="华文中宋" w:eastAsia="华文中宋" w:hAnsi="华文中宋" w:cs="宋体"/>
                <w:color w:val="000000"/>
                <w:sz w:val="32"/>
                <w:szCs w:val="32"/>
              </w:rPr>
            </w:pPr>
            <w:r>
              <w:rPr>
                <w:rFonts w:ascii="华文中宋" w:eastAsia="华文中宋" w:hAnsi="华文中宋" w:cs="宋体" w:hint="eastAsia"/>
                <w:noProof/>
                <w:color w:val="000000"/>
                <w:sz w:val="32"/>
                <w:szCs w:val="32"/>
              </w:rPr>
              <w:lastRenderedPageBreak/>
              <w:drawing>
                <wp:inline distT="0" distB="0" distL="114300" distR="114300">
                  <wp:extent cx="8448675" cy="3810000"/>
                  <wp:effectExtent l="0" t="0" r="9525" b="0"/>
                  <wp:docPr id="15" name="图片 15" descr="163107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31070008(1)"/>
                          <pic:cNvPicPr>
                            <a:picLocks noChangeAspect="1"/>
                          </pic:cNvPicPr>
                        </pic:nvPicPr>
                        <pic:blipFill>
                          <a:blip r:embed="rId10" cstate="print"/>
                          <a:stretch>
                            <a:fillRect/>
                          </a:stretch>
                        </pic:blipFill>
                        <pic:spPr>
                          <a:xfrm>
                            <a:off x="0" y="0"/>
                            <a:ext cx="8448675" cy="3810000"/>
                          </a:xfrm>
                          <a:prstGeom prst="rect">
                            <a:avLst/>
                          </a:prstGeom>
                        </pic:spPr>
                      </pic:pic>
                    </a:graphicData>
                  </a:graphic>
                </wp:inline>
              </w:drawing>
            </w:r>
          </w:p>
        </w:tc>
      </w:tr>
      <w:tr w:rsidR="0009764D">
        <w:trPr>
          <w:trHeight w:val="615"/>
        </w:trPr>
        <w:tc>
          <w:tcPr>
            <w:tcW w:w="15428" w:type="dxa"/>
            <w:tcBorders>
              <w:top w:val="nil"/>
              <w:left w:val="nil"/>
              <w:bottom w:val="nil"/>
              <w:right w:val="nil"/>
            </w:tcBorders>
            <w:shd w:val="clear" w:color="auto" w:fill="auto"/>
            <w:tcMar>
              <w:top w:w="15" w:type="dxa"/>
              <w:left w:w="15" w:type="dxa"/>
              <w:bottom w:w="0" w:type="dxa"/>
              <w:right w:w="15" w:type="dxa"/>
            </w:tcMar>
            <w:vAlign w:val="center"/>
          </w:tcPr>
          <w:p w:rsidR="0009764D" w:rsidRDefault="0009764D">
            <w:pPr>
              <w:rPr>
                <w:rFonts w:ascii="宋体" w:eastAsia="宋体" w:hAnsi="宋体" w:cs="宋体"/>
                <w:sz w:val="24"/>
                <w:szCs w:val="24"/>
              </w:rPr>
            </w:pPr>
          </w:p>
        </w:tc>
      </w:tr>
    </w:tbl>
    <w:p w:rsidR="0009764D" w:rsidRDefault="0009764D">
      <w:pPr>
        <w:widowControl/>
        <w:jc w:val="left"/>
        <w:rPr>
          <w:rFonts w:ascii="Times New Roman" w:eastAsia="黑体" w:hAnsi="Times New Roman" w:cs="Times New Roman"/>
          <w:bCs/>
          <w:kern w:val="0"/>
          <w:sz w:val="32"/>
          <w:szCs w:val="32"/>
        </w:rPr>
      </w:pPr>
    </w:p>
    <w:p w:rsidR="0009764D" w:rsidRDefault="0009764D">
      <w:pPr>
        <w:widowControl/>
        <w:jc w:val="left"/>
        <w:rPr>
          <w:rFonts w:ascii="Times New Roman" w:eastAsia="黑体" w:hAnsi="Times New Roman" w:cs="Times New Roman"/>
          <w:bCs/>
          <w:kern w:val="0"/>
          <w:sz w:val="32"/>
          <w:szCs w:val="32"/>
        </w:rPr>
      </w:pPr>
    </w:p>
    <w:p w:rsidR="0009764D" w:rsidRDefault="0009764D">
      <w:pPr>
        <w:widowControl/>
        <w:jc w:val="left"/>
        <w:rPr>
          <w:rFonts w:ascii="Times New Roman" w:eastAsia="黑体" w:hAnsi="Times New Roman" w:cs="Times New Roman"/>
          <w:bCs/>
          <w:kern w:val="0"/>
          <w:sz w:val="32"/>
          <w:szCs w:val="32"/>
        </w:rPr>
      </w:pPr>
    </w:p>
    <w:p w:rsidR="0009764D" w:rsidRDefault="0009764D">
      <w:pPr>
        <w:widowControl/>
        <w:jc w:val="left"/>
        <w:rPr>
          <w:rFonts w:ascii="Times New Roman" w:eastAsia="黑体" w:hAnsi="Times New Roman" w:cs="Times New Roman"/>
          <w:bCs/>
          <w:kern w:val="0"/>
          <w:sz w:val="32"/>
          <w:szCs w:val="32"/>
        </w:rPr>
      </w:pPr>
    </w:p>
    <w:p w:rsidR="0009764D" w:rsidRDefault="008064C9">
      <w:pPr>
        <w:widowControl/>
        <w:jc w:val="center"/>
        <w:rPr>
          <w:rFonts w:ascii="Times New Roman" w:eastAsia="黑体" w:hAnsi="Times New Roman" w:cs="Times New Roman"/>
          <w:bCs/>
          <w:kern w:val="0"/>
          <w:sz w:val="32"/>
          <w:szCs w:val="32"/>
        </w:rPr>
      </w:pPr>
      <w:bookmarkStart w:id="1" w:name="_MON_1690872773"/>
      <w:bookmarkEnd w:id="1"/>
      <w:r>
        <w:rPr>
          <w:rFonts w:ascii="Times New Roman" w:eastAsia="黑体" w:hAnsi="Times New Roman" w:cs="Times New Roman" w:hint="eastAsia"/>
          <w:bCs/>
          <w:noProof/>
          <w:kern w:val="0"/>
          <w:sz w:val="32"/>
          <w:szCs w:val="32"/>
        </w:rPr>
        <w:lastRenderedPageBreak/>
        <w:drawing>
          <wp:inline distT="0" distB="0" distL="114300" distR="114300">
            <wp:extent cx="8029575" cy="3705225"/>
            <wp:effectExtent l="0" t="0" r="9525" b="9525"/>
            <wp:docPr id="2" name="图片 2" descr="1631072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1072049(1)"/>
                    <pic:cNvPicPr>
                      <a:picLocks noChangeAspect="1"/>
                    </pic:cNvPicPr>
                  </pic:nvPicPr>
                  <pic:blipFill>
                    <a:blip r:embed="rId11" cstate="print"/>
                    <a:stretch>
                      <a:fillRect/>
                    </a:stretch>
                  </pic:blipFill>
                  <pic:spPr>
                    <a:xfrm>
                      <a:off x="0" y="0"/>
                      <a:ext cx="8029575" cy="3705225"/>
                    </a:xfrm>
                    <a:prstGeom prst="rect">
                      <a:avLst/>
                    </a:prstGeom>
                  </pic:spPr>
                </pic:pic>
              </a:graphicData>
            </a:graphic>
          </wp:inline>
        </w:drawing>
      </w:r>
    </w:p>
    <w:p w:rsidR="0009764D" w:rsidRDefault="0009764D">
      <w:pPr>
        <w:widowControl/>
        <w:jc w:val="left"/>
        <w:rPr>
          <w:rFonts w:ascii="Times New Roman" w:eastAsia="黑体" w:hAnsi="Times New Roman" w:cs="Times New Roman"/>
          <w:bCs/>
          <w:kern w:val="0"/>
          <w:sz w:val="32"/>
          <w:szCs w:val="32"/>
        </w:rPr>
      </w:pPr>
    </w:p>
    <w:p w:rsidR="0009764D" w:rsidRDefault="0009764D">
      <w:pPr>
        <w:widowControl/>
        <w:jc w:val="left"/>
        <w:rPr>
          <w:rFonts w:ascii="Times New Roman" w:eastAsia="黑体" w:hAnsi="Times New Roman" w:cs="Times New Roman"/>
          <w:bCs/>
          <w:kern w:val="0"/>
          <w:sz w:val="32"/>
          <w:szCs w:val="32"/>
        </w:rPr>
      </w:pPr>
    </w:p>
    <w:p w:rsidR="0009764D" w:rsidRDefault="0009764D">
      <w:pPr>
        <w:widowControl/>
        <w:jc w:val="left"/>
        <w:rPr>
          <w:rFonts w:ascii="Times New Roman" w:eastAsia="黑体" w:hAnsi="Times New Roman" w:cs="Times New Roman"/>
          <w:bCs/>
          <w:kern w:val="0"/>
          <w:sz w:val="32"/>
          <w:szCs w:val="32"/>
        </w:rPr>
      </w:pPr>
    </w:p>
    <w:p w:rsidR="0009764D" w:rsidRDefault="008064C9">
      <w:pPr>
        <w:jc w:val="center"/>
      </w:pPr>
      <w:bookmarkStart w:id="2" w:name="_MON_1690874240"/>
      <w:bookmarkStart w:id="3" w:name="RANGE!A1:F16"/>
      <w:bookmarkEnd w:id="2"/>
      <w:r>
        <w:rPr>
          <w:rFonts w:hint="eastAsia"/>
          <w:noProof/>
        </w:rPr>
        <w:lastRenderedPageBreak/>
        <w:drawing>
          <wp:inline distT="0" distB="0" distL="114300" distR="114300">
            <wp:extent cx="9220200" cy="5572125"/>
            <wp:effectExtent l="0" t="0" r="0" b="9525"/>
            <wp:docPr id="3" name="图片 3" descr="1631072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1072304(1)"/>
                    <pic:cNvPicPr>
                      <a:picLocks noChangeAspect="1"/>
                    </pic:cNvPicPr>
                  </pic:nvPicPr>
                  <pic:blipFill>
                    <a:blip r:embed="rId12" cstate="print"/>
                    <a:stretch>
                      <a:fillRect/>
                    </a:stretch>
                  </pic:blipFill>
                  <pic:spPr>
                    <a:xfrm>
                      <a:off x="0" y="0"/>
                      <a:ext cx="9220200" cy="5572125"/>
                    </a:xfrm>
                    <a:prstGeom prst="rect">
                      <a:avLst/>
                    </a:prstGeom>
                  </pic:spPr>
                </pic:pic>
              </a:graphicData>
            </a:graphic>
          </wp:inline>
        </w:drawing>
      </w:r>
    </w:p>
    <w:p w:rsidR="0009764D" w:rsidRDefault="0009764D">
      <w:pPr>
        <w:widowControl/>
        <w:jc w:val="center"/>
        <w:rPr>
          <w:rFonts w:ascii="Times New Roman" w:eastAsia="方正小标宋_GBK" w:hAnsi="Times New Roman" w:cs="Times New Roman"/>
          <w:kern w:val="0"/>
          <w:sz w:val="36"/>
          <w:szCs w:val="36"/>
        </w:rPr>
      </w:pPr>
    </w:p>
    <w:tbl>
      <w:tblPr>
        <w:tblW w:w="11670" w:type="dxa"/>
        <w:tblInd w:w="93" w:type="dxa"/>
        <w:tblLook w:val="04A0"/>
      </w:tblPr>
      <w:tblGrid>
        <w:gridCol w:w="3416"/>
        <w:gridCol w:w="330"/>
        <w:gridCol w:w="330"/>
        <w:gridCol w:w="3930"/>
        <w:gridCol w:w="2250"/>
        <w:gridCol w:w="2250"/>
        <w:gridCol w:w="2250"/>
      </w:tblGrid>
      <w:tr w:rsidR="0009764D">
        <w:trPr>
          <w:trHeight w:val="390"/>
        </w:trPr>
        <w:tc>
          <w:tcPr>
            <w:tcW w:w="330" w:type="dxa"/>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bookmarkStart w:id="4" w:name="_MON_1690874329"/>
            <w:bookmarkEnd w:id="4"/>
          </w:p>
        </w:tc>
        <w:tc>
          <w:tcPr>
            <w:tcW w:w="330" w:type="dxa"/>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330" w:type="dxa"/>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3930" w:type="dxa"/>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2250" w:type="dxa"/>
            <w:tcBorders>
              <w:top w:val="nil"/>
              <w:left w:val="nil"/>
              <w:bottom w:val="nil"/>
              <w:right w:val="nil"/>
            </w:tcBorders>
            <w:shd w:val="clear" w:color="auto" w:fill="auto"/>
            <w:noWrap/>
            <w:vAlign w:val="bottom"/>
          </w:tcPr>
          <w:p w:rsidR="0009764D" w:rsidRDefault="008064C9">
            <w:pPr>
              <w:widowControl/>
              <w:jc w:val="center"/>
              <w:textAlignment w:val="bottom"/>
              <w:rPr>
                <w:rFonts w:ascii="宋体" w:eastAsia="宋体" w:hAnsi="宋体" w:cs="宋体"/>
                <w:color w:val="000000"/>
                <w:sz w:val="30"/>
                <w:szCs w:val="30"/>
              </w:rPr>
            </w:pPr>
            <w:r>
              <w:rPr>
                <w:rFonts w:ascii="宋体" w:eastAsia="宋体" w:hAnsi="宋体" w:cs="宋体" w:hint="eastAsia"/>
                <w:color w:val="000000"/>
                <w:kern w:val="0"/>
                <w:sz w:val="30"/>
                <w:szCs w:val="30"/>
              </w:rPr>
              <w:t>一般公共预算</w:t>
            </w:r>
            <w:r>
              <w:rPr>
                <w:rFonts w:ascii="宋体" w:eastAsia="宋体" w:hAnsi="宋体" w:cs="宋体" w:hint="eastAsia"/>
                <w:color w:val="000000"/>
                <w:kern w:val="0"/>
                <w:sz w:val="30"/>
                <w:szCs w:val="30"/>
              </w:rPr>
              <w:lastRenderedPageBreak/>
              <w:t>财政拨款支出决算表</w:t>
            </w:r>
          </w:p>
        </w:tc>
        <w:tc>
          <w:tcPr>
            <w:tcW w:w="2250" w:type="dxa"/>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2250" w:type="dxa"/>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r>
      <w:tr w:rsidR="0009764D">
        <w:trPr>
          <w:trHeight w:val="255"/>
        </w:trPr>
        <w:tc>
          <w:tcPr>
            <w:tcW w:w="0" w:type="auto"/>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09764D" w:rsidRDefault="008064C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公开05表</w:t>
            </w:r>
          </w:p>
        </w:tc>
      </w:tr>
      <w:tr w:rsidR="0009764D">
        <w:trPr>
          <w:trHeight w:val="255"/>
        </w:trPr>
        <w:tc>
          <w:tcPr>
            <w:tcW w:w="0" w:type="auto"/>
            <w:tcBorders>
              <w:top w:val="nil"/>
              <w:left w:val="nil"/>
              <w:bottom w:val="nil"/>
              <w:right w:val="nil"/>
            </w:tcBorders>
            <w:shd w:val="clear" w:color="auto" w:fill="auto"/>
            <w:noWrap/>
            <w:vAlign w:val="bottom"/>
          </w:tcPr>
          <w:p w:rsidR="0009764D" w:rsidRDefault="008064C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部门：沅江市规划行政执法直属中队</w:t>
            </w:r>
          </w:p>
        </w:tc>
        <w:tc>
          <w:tcPr>
            <w:tcW w:w="0" w:type="auto"/>
            <w:tcBorders>
              <w:top w:val="nil"/>
              <w:left w:val="nil"/>
              <w:bottom w:val="nil"/>
              <w:right w:val="nil"/>
            </w:tcBorders>
            <w:shd w:val="clear" w:color="auto" w:fill="FFFFFF"/>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rsidR="0009764D" w:rsidRDefault="0009764D">
            <w:pPr>
              <w:rPr>
                <w:rFonts w:ascii="Arial" w:hAnsi="Arial" w:cs="Arial"/>
                <w:color w:val="000000"/>
                <w:sz w:val="20"/>
                <w:szCs w:val="20"/>
              </w:rPr>
            </w:pPr>
          </w:p>
        </w:tc>
        <w:tc>
          <w:tcPr>
            <w:tcW w:w="0" w:type="auto"/>
            <w:tcBorders>
              <w:top w:val="nil"/>
              <w:left w:val="nil"/>
              <w:bottom w:val="nil"/>
              <w:right w:val="nil"/>
            </w:tcBorders>
            <w:shd w:val="clear" w:color="auto" w:fill="FFFFFF"/>
            <w:noWrap/>
            <w:vAlign w:val="bottom"/>
          </w:tcPr>
          <w:p w:rsidR="0009764D" w:rsidRDefault="008064C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金额单位：元</w:t>
            </w:r>
          </w:p>
        </w:tc>
      </w:tr>
      <w:tr w:rsidR="0009764D">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6750" w:type="dxa"/>
            <w:gridSpan w:val="3"/>
            <w:tcBorders>
              <w:top w:val="single" w:sz="4" w:space="0" w:color="000000"/>
              <w:left w:val="nil"/>
              <w:bottom w:val="single" w:sz="4" w:space="0" w:color="000000"/>
              <w:right w:val="single" w:sz="4" w:space="0" w:color="000000"/>
            </w:tcBorders>
            <w:shd w:val="clear" w:color="FFFFFF" w:fill="FFFFFF"/>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09764D">
        <w:trPr>
          <w:trHeight w:val="312"/>
        </w:trPr>
        <w:tc>
          <w:tcPr>
            <w:tcW w:w="990" w:type="dxa"/>
            <w:gridSpan w:val="3"/>
            <w:vMerge w:val="restart"/>
            <w:tcBorders>
              <w:top w:val="nil"/>
              <w:left w:val="single" w:sz="4" w:space="0" w:color="000000"/>
              <w:bottom w:val="single" w:sz="4" w:space="0" w:color="000000"/>
              <w:right w:val="single" w:sz="4" w:space="0" w:color="000000"/>
            </w:tcBorders>
            <w:shd w:val="clear" w:color="FFFFFF" w:fill="FFFFFF"/>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shd w:val="clear" w:color="FFFFFF" w:fill="FFFFFF"/>
            <w:noWrap/>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2250" w:type="dxa"/>
            <w:vMerge w:val="restart"/>
            <w:tcBorders>
              <w:top w:val="nil"/>
              <w:left w:val="nil"/>
              <w:bottom w:val="single" w:sz="4" w:space="0" w:color="000000"/>
              <w:right w:val="single" w:sz="4" w:space="0" w:color="000000"/>
            </w:tcBorders>
            <w:shd w:val="clear" w:color="FFFFFF" w:fill="FFFFFF"/>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2250" w:type="dxa"/>
            <w:vMerge w:val="restart"/>
            <w:tcBorders>
              <w:top w:val="nil"/>
              <w:left w:val="nil"/>
              <w:bottom w:val="single" w:sz="4" w:space="0" w:color="000000"/>
              <w:right w:val="single" w:sz="4" w:space="0" w:color="000000"/>
            </w:tcBorders>
            <w:shd w:val="clear" w:color="FFFFFF" w:fill="FFFFFF"/>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2250" w:type="dxa"/>
            <w:vMerge w:val="restart"/>
            <w:tcBorders>
              <w:top w:val="nil"/>
              <w:left w:val="nil"/>
              <w:bottom w:val="single" w:sz="4" w:space="0" w:color="000000"/>
              <w:right w:val="single" w:sz="4" w:space="0" w:color="000000"/>
            </w:tcBorders>
            <w:shd w:val="clear" w:color="FFFFFF" w:fill="FFFFFF"/>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09764D">
        <w:trPr>
          <w:trHeight w:val="312"/>
        </w:trPr>
        <w:tc>
          <w:tcPr>
            <w:tcW w:w="990" w:type="dxa"/>
            <w:gridSpan w:val="3"/>
            <w:vMerge/>
            <w:tcBorders>
              <w:top w:val="nil"/>
              <w:left w:val="single" w:sz="4" w:space="0" w:color="000000"/>
              <w:bottom w:val="single" w:sz="4" w:space="0" w:color="000000"/>
              <w:right w:val="single" w:sz="4" w:space="0" w:color="000000"/>
            </w:tcBorders>
            <w:shd w:val="clear" w:color="FFFFFF" w:fill="FFFFFF"/>
            <w:vAlign w:val="center"/>
          </w:tcPr>
          <w:p w:rsidR="0009764D" w:rsidRDefault="0009764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FFFFFF"/>
            <w:noWrap/>
            <w:vAlign w:val="center"/>
          </w:tcPr>
          <w:p w:rsidR="0009764D" w:rsidRDefault="0009764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FFFFFF" w:fill="FFFFFF"/>
            <w:vAlign w:val="center"/>
          </w:tcPr>
          <w:p w:rsidR="0009764D" w:rsidRDefault="0009764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FFFFFF" w:fill="FFFFFF"/>
            <w:vAlign w:val="center"/>
          </w:tcPr>
          <w:p w:rsidR="0009764D" w:rsidRDefault="0009764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FFFFFF" w:fill="FFFFFF"/>
            <w:vAlign w:val="center"/>
          </w:tcPr>
          <w:p w:rsidR="0009764D" w:rsidRDefault="0009764D">
            <w:pPr>
              <w:jc w:val="center"/>
              <w:rPr>
                <w:rFonts w:ascii="宋体" w:eastAsia="宋体" w:hAnsi="宋体" w:cs="宋体"/>
                <w:color w:val="000000"/>
                <w:sz w:val="22"/>
              </w:rPr>
            </w:pPr>
          </w:p>
        </w:tc>
      </w:tr>
      <w:tr w:rsidR="0009764D">
        <w:trPr>
          <w:trHeight w:val="312"/>
        </w:trPr>
        <w:tc>
          <w:tcPr>
            <w:tcW w:w="990" w:type="dxa"/>
            <w:gridSpan w:val="3"/>
            <w:vMerge/>
            <w:tcBorders>
              <w:top w:val="nil"/>
              <w:left w:val="single" w:sz="4" w:space="0" w:color="000000"/>
              <w:bottom w:val="single" w:sz="4" w:space="0" w:color="000000"/>
              <w:right w:val="single" w:sz="4" w:space="0" w:color="000000"/>
            </w:tcBorders>
            <w:shd w:val="clear" w:color="FFFFFF" w:fill="FFFFFF"/>
            <w:vAlign w:val="center"/>
          </w:tcPr>
          <w:p w:rsidR="0009764D" w:rsidRDefault="0009764D">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FFFFFF"/>
            <w:noWrap/>
            <w:vAlign w:val="center"/>
          </w:tcPr>
          <w:p w:rsidR="0009764D" w:rsidRDefault="0009764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FFFFFF" w:fill="FFFFFF"/>
            <w:vAlign w:val="center"/>
          </w:tcPr>
          <w:p w:rsidR="0009764D" w:rsidRDefault="0009764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FFFFFF" w:fill="FFFFFF"/>
            <w:vAlign w:val="center"/>
          </w:tcPr>
          <w:p w:rsidR="0009764D" w:rsidRDefault="0009764D">
            <w:pPr>
              <w:jc w:val="center"/>
              <w:rPr>
                <w:rFonts w:ascii="宋体" w:eastAsia="宋体" w:hAnsi="宋体" w:cs="宋体"/>
                <w:color w:val="000000"/>
                <w:sz w:val="22"/>
              </w:rPr>
            </w:pPr>
          </w:p>
        </w:tc>
        <w:tc>
          <w:tcPr>
            <w:tcW w:w="2250" w:type="dxa"/>
            <w:vMerge/>
            <w:tcBorders>
              <w:top w:val="nil"/>
              <w:left w:val="nil"/>
              <w:bottom w:val="single" w:sz="4" w:space="0" w:color="000000"/>
              <w:right w:val="single" w:sz="4" w:space="0" w:color="000000"/>
            </w:tcBorders>
            <w:shd w:val="clear" w:color="FFFFFF" w:fill="FFFFFF"/>
            <w:vAlign w:val="center"/>
          </w:tcPr>
          <w:p w:rsidR="0009764D" w:rsidRDefault="0009764D">
            <w:pPr>
              <w:jc w:val="center"/>
              <w:rPr>
                <w:rFonts w:ascii="宋体" w:eastAsia="宋体" w:hAnsi="宋体" w:cs="宋体"/>
                <w:color w:val="000000"/>
                <w:sz w:val="22"/>
              </w:rPr>
            </w:pPr>
          </w:p>
        </w:tc>
      </w:tr>
      <w:tr w:rsidR="0009764D">
        <w:trPr>
          <w:trHeight w:val="308"/>
        </w:trPr>
        <w:tc>
          <w:tcPr>
            <w:tcW w:w="0" w:type="auto"/>
            <w:gridSpan w:val="4"/>
            <w:tcBorders>
              <w:top w:val="nil"/>
              <w:left w:val="single" w:sz="4" w:space="0" w:color="000000"/>
              <w:bottom w:val="single" w:sz="4" w:space="0" w:color="000000"/>
              <w:right w:val="single" w:sz="4" w:space="0" w:color="000000"/>
            </w:tcBorders>
            <w:shd w:val="clear" w:color="FFFFFF" w:fill="FFFFFF"/>
            <w:noWrap/>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0" w:type="auto"/>
            <w:tcBorders>
              <w:top w:val="nil"/>
              <w:left w:val="nil"/>
              <w:bottom w:val="single" w:sz="4" w:space="0" w:color="000000"/>
              <w:right w:val="single" w:sz="4" w:space="0" w:color="000000"/>
            </w:tcBorders>
            <w:shd w:val="clear" w:color="FFFFFF" w:fill="FFFFFF"/>
            <w:noWrap/>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0" w:type="auto"/>
            <w:tcBorders>
              <w:top w:val="nil"/>
              <w:left w:val="nil"/>
              <w:bottom w:val="single" w:sz="4" w:space="0" w:color="000000"/>
              <w:right w:val="single" w:sz="4" w:space="0" w:color="000000"/>
            </w:tcBorders>
            <w:shd w:val="clear" w:color="FFFFFF" w:fill="FFFFFF"/>
            <w:noWrap/>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FFFFFF" w:fill="FFFFFF"/>
            <w:noWrap/>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09764D">
        <w:trPr>
          <w:trHeight w:val="308"/>
        </w:trPr>
        <w:tc>
          <w:tcPr>
            <w:tcW w:w="0" w:type="auto"/>
            <w:gridSpan w:val="4"/>
            <w:tcBorders>
              <w:top w:val="nil"/>
              <w:left w:val="single" w:sz="4" w:space="0" w:color="000000"/>
              <w:bottom w:val="single" w:sz="4" w:space="0" w:color="000000"/>
              <w:right w:val="single" w:sz="4" w:space="0" w:color="000000"/>
            </w:tcBorders>
            <w:shd w:val="clear" w:color="FFFFFF" w:fill="FFFFFF"/>
            <w:noWrap/>
            <w:vAlign w:val="center"/>
          </w:tcPr>
          <w:p w:rsidR="0009764D" w:rsidRDefault="008064C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3,473,815.37</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2,790,102.00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rPr>
              <w:t>683,713.37</w:t>
            </w:r>
          </w:p>
        </w:tc>
      </w:tr>
      <w:tr w:rsidR="0009764D">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城乡社区支出</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3,473,815.37</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2,790,102.00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683,713.37</w:t>
            </w:r>
          </w:p>
        </w:tc>
      </w:tr>
      <w:tr w:rsidR="0009764D">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21201</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城乡社区管理事务</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2,130,662.00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1,748,662.00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382,000.00</w:t>
            </w:r>
          </w:p>
        </w:tc>
      </w:tr>
      <w:tr w:rsidR="0009764D">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2120101</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行政运行</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1,748,662.00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1,748,662.00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0.00</w:t>
            </w:r>
          </w:p>
        </w:tc>
      </w:tr>
      <w:tr w:rsidR="0009764D">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2120102</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一般行政管理事务</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382,000.00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0.00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382,000.00</w:t>
            </w:r>
          </w:p>
        </w:tc>
      </w:tr>
      <w:tr w:rsidR="0009764D">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21202</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城乡社区规划与管理</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1,343,153.37</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1,041,440.00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301,713.37</w:t>
            </w:r>
          </w:p>
        </w:tc>
      </w:tr>
      <w:tr w:rsidR="0009764D">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2120201</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城乡社区规划与管理</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1,343,153.37</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1,041,440.00</w:t>
            </w: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8064C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301,713.37</w:t>
            </w:r>
          </w:p>
        </w:tc>
      </w:tr>
      <w:tr w:rsidR="0009764D">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09764D" w:rsidRDefault="0009764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right"/>
              <w:rPr>
                <w:rFonts w:ascii="宋体" w:eastAsia="宋体" w:hAnsi="宋体" w:cs="宋体"/>
                <w:color w:val="000000"/>
                <w:sz w:val="22"/>
              </w:rPr>
            </w:pPr>
          </w:p>
        </w:tc>
      </w:tr>
      <w:tr w:rsidR="0009764D">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09764D" w:rsidRDefault="0009764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right"/>
              <w:rPr>
                <w:rFonts w:ascii="宋体" w:eastAsia="宋体" w:hAnsi="宋体" w:cs="宋体"/>
                <w:color w:val="000000"/>
                <w:sz w:val="22"/>
              </w:rPr>
            </w:pPr>
          </w:p>
        </w:tc>
      </w:tr>
      <w:tr w:rsidR="0009764D">
        <w:trPr>
          <w:trHeight w:val="308"/>
        </w:trPr>
        <w:tc>
          <w:tcPr>
            <w:tcW w:w="0" w:type="auto"/>
            <w:gridSpan w:val="3"/>
            <w:tcBorders>
              <w:top w:val="nil"/>
              <w:left w:val="single" w:sz="4" w:space="0" w:color="000000"/>
              <w:bottom w:val="single" w:sz="4" w:space="0" w:color="000000"/>
              <w:right w:val="single" w:sz="4" w:space="0" w:color="000000"/>
            </w:tcBorders>
            <w:shd w:val="clear" w:color="auto" w:fill="FFFFFF"/>
            <w:noWrap/>
            <w:vAlign w:val="center"/>
          </w:tcPr>
          <w:p w:rsidR="0009764D" w:rsidRDefault="0009764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FFFFFF"/>
            <w:noWrap/>
            <w:vAlign w:val="center"/>
          </w:tcPr>
          <w:p w:rsidR="0009764D" w:rsidRDefault="0009764D">
            <w:pPr>
              <w:jc w:val="right"/>
              <w:rPr>
                <w:rFonts w:ascii="宋体" w:eastAsia="宋体" w:hAnsi="宋体" w:cs="宋体"/>
                <w:color w:val="000000"/>
                <w:sz w:val="22"/>
              </w:rPr>
            </w:pPr>
          </w:p>
        </w:tc>
      </w:tr>
      <w:tr w:rsidR="0009764D">
        <w:trPr>
          <w:trHeight w:val="308"/>
        </w:trPr>
        <w:tc>
          <w:tcPr>
            <w:tcW w:w="0" w:type="auto"/>
            <w:gridSpan w:val="7"/>
            <w:tcBorders>
              <w:top w:val="nil"/>
              <w:left w:val="nil"/>
              <w:bottom w:val="nil"/>
              <w:right w:val="nil"/>
            </w:tcBorders>
            <w:shd w:val="clear" w:color="auto" w:fill="FFFFFF"/>
            <w:noWrap/>
            <w:vAlign w:val="center"/>
          </w:tcPr>
          <w:p w:rsidR="0009764D" w:rsidRDefault="008064C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注：本表反映部门本年度一般公共预算财政拨款支出情况。</w:t>
            </w:r>
          </w:p>
        </w:tc>
      </w:tr>
    </w:tbl>
    <w:p w:rsidR="0009764D" w:rsidRDefault="008064C9">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hint="eastAsia"/>
          <w:noProof/>
          <w:kern w:val="0"/>
          <w:sz w:val="36"/>
          <w:szCs w:val="36"/>
        </w:rPr>
        <w:lastRenderedPageBreak/>
        <w:drawing>
          <wp:inline distT="0" distB="0" distL="114300" distR="114300">
            <wp:extent cx="9315450" cy="5114925"/>
            <wp:effectExtent l="0" t="0" r="0" b="9525"/>
            <wp:docPr id="4" name="图片 4" descr="1631072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31072415(1)"/>
                    <pic:cNvPicPr>
                      <a:picLocks noChangeAspect="1"/>
                    </pic:cNvPicPr>
                  </pic:nvPicPr>
                  <pic:blipFill>
                    <a:blip r:embed="rId13" cstate="print"/>
                    <a:stretch>
                      <a:fillRect/>
                    </a:stretch>
                  </pic:blipFill>
                  <pic:spPr>
                    <a:xfrm>
                      <a:off x="0" y="0"/>
                      <a:ext cx="9315450" cy="5114925"/>
                    </a:xfrm>
                    <a:prstGeom prst="rect">
                      <a:avLst/>
                    </a:prstGeom>
                  </pic:spPr>
                </pic:pic>
              </a:graphicData>
            </a:graphic>
          </wp:inline>
        </w:drawing>
      </w:r>
    </w:p>
    <w:p w:rsidR="0009764D" w:rsidRDefault="0009764D">
      <w:pPr>
        <w:widowControl/>
        <w:jc w:val="center"/>
        <w:rPr>
          <w:rFonts w:ascii="Times New Roman" w:eastAsia="方正小标宋_GBK" w:hAnsi="Times New Roman" w:cs="Times New Roman"/>
          <w:kern w:val="0"/>
          <w:sz w:val="36"/>
          <w:szCs w:val="36"/>
        </w:rPr>
      </w:pPr>
    </w:p>
    <w:p w:rsidR="0009764D" w:rsidRDefault="008064C9">
      <w:pPr>
        <w:widowControl/>
        <w:jc w:val="left"/>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br w:type="page"/>
      </w:r>
    </w:p>
    <w:p w:rsidR="0009764D" w:rsidRDefault="008064C9">
      <w:pPr>
        <w:widowControl/>
        <w:jc w:val="center"/>
        <w:rPr>
          <w:rFonts w:ascii="Times New Roman" w:eastAsia="方正小标宋_GBK" w:hAnsi="Times New Roman" w:cs="Times New Roman"/>
          <w:color w:val="000000"/>
          <w:kern w:val="0"/>
          <w:sz w:val="36"/>
          <w:szCs w:val="36"/>
        </w:rPr>
      </w:pPr>
      <w:bookmarkStart w:id="5" w:name="_MON_1690874351"/>
      <w:bookmarkEnd w:id="5"/>
      <w:r>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09764D" w:rsidRDefault="008064C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沅江市规划行政执法直属中队</w:t>
      </w:r>
      <w:r>
        <w:rPr>
          <w:rFonts w:ascii="Times New Roman" w:eastAsia="仿宋_GB2312" w:hAnsi="Times New Roman" w:cs="Times New Roman" w:hint="eastAsia"/>
          <w:color w:val="000000"/>
          <w:kern w:val="0"/>
          <w:szCs w:val="21"/>
        </w:rPr>
        <w:t xml:space="preserve"> </w:t>
      </w:r>
    </w:p>
    <w:p w:rsidR="0009764D" w:rsidRDefault="008064C9">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09764D" w:rsidRDefault="008064C9">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09764D">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09764D">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09764D">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09764D" w:rsidRDefault="0009764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09764D" w:rsidRDefault="0009764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09764D" w:rsidRDefault="0009764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09764D" w:rsidRDefault="0009764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09764D" w:rsidRDefault="0009764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09764D" w:rsidRDefault="0009764D">
            <w:pPr>
              <w:widowControl/>
              <w:jc w:val="left"/>
              <w:rPr>
                <w:rFonts w:ascii="Times New Roman" w:eastAsia="仿宋_GB2312" w:hAnsi="Times New Roman" w:cs="Times New Roman"/>
                <w:kern w:val="0"/>
                <w:szCs w:val="21"/>
              </w:rPr>
            </w:pPr>
          </w:p>
        </w:tc>
      </w:tr>
      <w:tr w:rsidR="0009764D">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09764D">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09764D" w:rsidRDefault="008064C9">
      <w:pPr>
        <w:widowControl/>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09764D" w:rsidRDefault="0009764D">
      <w:pPr>
        <w:widowControl/>
        <w:jc w:val="center"/>
        <w:rPr>
          <w:rFonts w:ascii="Times New Roman" w:eastAsia="方正小标宋_GBK" w:hAnsi="Times New Roman" w:cs="Times New Roman"/>
          <w:kern w:val="0"/>
          <w:sz w:val="36"/>
          <w:szCs w:val="36"/>
        </w:rPr>
      </w:pPr>
    </w:p>
    <w:p w:rsidR="0009764D" w:rsidRDefault="008064C9">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09764D" w:rsidRDefault="008064C9">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沅江市规划行政执法直属中队</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09764D" w:rsidRDefault="008064C9">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09764D">
        <w:trPr>
          <w:trHeight w:val="454"/>
          <w:jc w:val="center"/>
        </w:trPr>
        <w:tc>
          <w:tcPr>
            <w:tcW w:w="2440" w:type="dxa"/>
            <w:gridSpan w:val="2"/>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w:t>
            </w:r>
          </w:p>
        </w:tc>
        <w:tc>
          <w:tcPr>
            <w:tcW w:w="2000" w:type="dxa"/>
            <w:vMerge w:val="restart"/>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09764D">
        <w:trPr>
          <w:trHeight w:val="454"/>
          <w:jc w:val="center"/>
        </w:trPr>
        <w:tc>
          <w:tcPr>
            <w:tcW w:w="1120" w:type="dxa"/>
            <w:vMerge w:val="restart"/>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09764D" w:rsidRDefault="0009764D">
            <w:pPr>
              <w:widowControl/>
              <w:jc w:val="left"/>
              <w:rPr>
                <w:rFonts w:ascii="Times New Roman" w:eastAsia="仿宋_GB2312" w:hAnsi="Times New Roman" w:cs="Times New Roman"/>
                <w:b/>
                <w:kern w:val="0"/>
                <w:szCs w:val="21"/>
              </w:rPr>
            </w:pPr>
          </w:p>
        </w:tc>
        <w:tc>
          <w:tcPr>
            <w:tcW w:w="2000" w:type="dxa"/>
            <w:vMerge/>
            <w:vAlign w:val="center"/>
          </w:tcPr>
          <w:p w:rsidR="0009764D" w:rsidRDefault="0009764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2000" w:type="dxa"/>
            <w:vMerge w:val="restart"/>
            <w:shd w:val="clear" w:color="auto" w:fill="auto"/>
            <w:vAlign w:val="center"/>
          </w:tcPr>
          <w:p w:rsidR="0009764D" w:rsidRDefault="008064C9">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09764D" w:rsidRDefault="0009764D">
            <w:pPr>
              <w:widowControl/>
              <w:jc w:val="left"/>
              <w:rPr>
                <w:rFonts w:ascii="Times New Roman" w:eastAsia="仿宋_GB2312" w:hAnsi="Times New Roman" w:cs="Times New Roman"/>
                <w:b/>
                <w:kern w:val="0"/>
                <w:szCs w:val="21"/>
              </w:rPr>
            </w:pPr>
          </w:p>
        </w:tc>
      </w:tr>
      <w:tr w:rsidR="0009764D">
        <w:trPr>
          <w:trHeight w:val="454"/>
          <w:jc w:val="center"/>
        </w:trPr>
        <w:tc>
          <w:tcPr>
            <w:tcW w:w="1120" w:type="dxa"/>
            <w:vMerge/>
            <w:vAlign w:val="center"/>
          </w:tcPr>
          <w:p w:rsidR="0009764D" w:rsidRDefault="0009764D">
            <w:pPr>
              <w:widowControl/>
              <w:jc w:val="left"/>
              <w:rPr>
                <w:rFonts w:ascii="Times New Roman" w:eastAsia="仿宋_GB2312" w:hAnsi="Times New Roman" w:cs="Times New Roman"/>
                <w:kern w:val="0"/>
                <w:szCs w:val="21"/>
              </w:rPr>
            </w:pPr>
          </w:p>
        </w:tc>
        <w:tc>
          <w:tcPr>
            <w:tcW w:w="132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r>
      <w:tr w:rsidR="0009764D">
        <w:trPr>
          <w:trHeight w:val="454"/>
          <w:jc w:val="center"/>
        </w:trPr>
        <w:tc>
          <w:tcPr>
            <w:tcW w:w="1120" w:type="dxa"/>
            <w:vMerge/>
            <w:vAlign w:val="center"/>
          </w:tcPr>
          <w:p w:rsidR="0009764D" w:rsidRDefault="0009764D">
            <w:pPr>
              <w:widowControl/>
              <w:jc w:val="left"/>
              <w:rPr>
                <w:rFonts w:ascii="Times New Roman" w:eastAsia="仿宋_GB2312" w:hAnsi="Times New Roman" w:cs="Times New Roman"/>
                <w:kern w:val="0"/>
                <w:szCs w:val="21"/>
              </w:rPr>
            </w:pPr>
          </w:p>
        </w:tc>
        <w:tc>
          <w:tcPr>
            <w:tcW w:w="132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c>
          <w:tcPr>
            <w:tcW w:w="2000" w:type="dxa"/>
            <w:vMerge/>
            <w:vAlign w:val="center"/>
          </w:tcPr>
          <w:p w:rsidR="0009764D" w:rsidRDefault="0009764D">
            <w:pPr>
              <w:widowControl/>
              <w:jc w:val="left"/>
              <w:rPr>
                <w:rFonts w:ascii="Times New Roman" w:eastAsia="仿宋_GB2312" w:hAnsi="Times New Roman" w:cs="Times New Roman"/>
                <w:kern w:val="0"/>
                <w:szCs w:val="21"/>
              </w:rPr>
            </w:pPr>
          </w:p>
        </w:tc>
      </w:tr>
      <w:tr w:rsidR="0009764D">
        <w:trPr>
          <w:trHeight w:val="454"/>
          <w:jc w:val="center"/>
        </w:trPr>
        <w:tc>
          <w:tcPr>
            <w:tcW w:w="2440" w:type="dxa"/>
            <w:gridSpan w:val="2"/>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09764D">
        <w:trPr>
          <w:trHeight w:val="454"/>
          <w:jc w:val="center"/>
        </w:trPr>
        <w:tc>
          <w:tcPr>
            <w:tcW w:w="2440" w:type="dxa"/>
            <w:gridSpan w:val="2"/>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9764D">
        <w:trPr>
          <w:trHeight w:val="454"/>
          <w:jc w:val="center"/>
        </w:trPr>
        <w:tc>
          <w:tcPr>
            <w:tcW w:w="112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9764D">
        <w:trPr>
          <w:trHeight w:val="454"/>
          <w:jc w:val="center"/>
        </w:trPr>
        <w:tc>
          <w:tcPr>
            <w:tcW w:w="112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9764D">
        <w:trPr>
          <w:trHeight w:val="454"/>
          <w:jc w:val="center"/>
        </w:trPr>
        <w:tc>
          <w:tcPr>
            <w:tcW w:w="112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9764D">
        <w:trPr>
          <w:trHeight w:val="454"/>
          <w:jc w:val="center"/>
        </w:trPr>
        <w:tc>
          <w:tcPr>
            <w:tcW w:w="112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9764D">
        <w:trPr>
          <w:trHeight w:val="454"/>
          <w:jc w:val="center"/>
        </w:trPr>
        <w:tc>
          <w:tcPr>
            <w:tcW w:w="112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9764D">
        <w:trPr>
          <w:trHeight w:val="454"/>
          <w:jc w:val="center"/>
        </w:trPr>
        <w:tc>
          <w:tcPr>
            <w:tcW w:w="1120" w:type="dxa"/>
            <w:shd w:val="clear" w:color="auto" w:fill="auto"/>
            <w:vAlign w:val="center"/>
          </w:tcPr>
          <w:p w:rsidR="0009764D" w:rsidRDefault="008064C9">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09764D" w:rsidRDefault="008064C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09764D" w:rsidRDefault="008064C9">
      <w:pPr>
        <w:widowControl/>
        <w:jc w:val="left"/>
        <w:rPr>
          <w:rFonts w:ascii="黑体" w:eastAsia="黑体" w:hAnsi="黑体"/>
          <w:szCs w:val="21"/>
        </w:rPr>
      </w:pPr>
      <w:r>
        <w:rPr>
          <w:rFonts w:ascii="Times New Roman" w:eastAsia="仿宋_GB2312" w:hAnsi="Times New Roman" w:cs="Times New Roman"/>
          <w:kern w:val="0"/>
          <w:szCs w:val="21"/>
        </w:rPr>
        <w:t>(</w:t>
      </w:r>
      <w:r>
        <w:rPr>
          <w:rFonts w:ascii="Times New Roman" w:eastAsia="仿宋_GB2312" w:hAnsi="Times New Roman" w:cs="Times New Roman"/>
          <w:kern w:val="0"/>
          <w:szCs w:val="21"/>
        </w:rPr>
        <w:t>若本单位无政府性基金收支</w:t>
      </w:r>
      <w:r>
        <w:rPr>
          <w:rFonts w:ascii="Times New Roman" w:eastAsia="仿宋_GB2312" w:hAnsi="Times New Roman" w:cs="Times New Roman" w:hint="eastAsia"/>
          <w:kern w:val="0"/>
          <w:szCs w:val="21"/>
        </w:rPr>
        <w:t>,</w:t>
      </w:r>
      <w:r>
        <w:rPr>
          <w:rFonts w:ascii="Times New Roman" w:eastAsia="仿宋_GB2312" w:hAnsi="Times New Roman" w:cs="Times New Roman" w:hint="eastAsia"/>
          <w:kern w:val="0"/>
          <w:szCs w:val="21"/>
        </w:rPr>
        <w:t>请说明：</w:t>
      </w:r>
      <w:r>
        <w:rPr>
          <w:rFonts w:ascii="Times New Roman" w:eastAsia="仿宋_GB2312" w:hAnsi="Times New Roman" w:cs="Times New Roman" w:hint="eastAsia"/>
          <w:kern w:val="0"/>
          <w:szCs w:val="21"/>
        </w:rPr>
        <w:t>XX</w:t>
      </w:r>
      <w:r>
        <w:rPr>
          <w:rFonts w:ascii="Times New Roman" w:eastAsia="仿宋_GB2312" w:hAnsi="Times New Roman" w:cs="Times New Roman" w:hint="eastAsia"/>
          <w:kern w:val="0"/>
          <w:szCs w:val="21"/>
        </w:rPr>
        <w:t>单位没有政府性基金收入，也没有使用政府性基金安排的支出，故本表无数据</w:t>
      </w:r>
      <w:r>
        <w:rPr>
          <w:rFonts w:ascii="Times New Roman" w:eastAsia="仿宋_GB2312" w:hAnsi="Times New Roman" w:cs="Times New Roman"/>
          <w:kern w:val="0"/>
          <w:szCs w:val="21"/>
        </w:rPr>
        <w:t>)</w:t>
      </w:r>
    </w:p>
    <w:p w:rsidR="0009764D" w:rsidRDefault="0009764D">
      <w:pPr>
        <w:widowControl/>
        <w:jc w:val="center"/>
        <w:rPr>
          <w:rFonts w:ascii="Times New Roman" w:eastAsia="方正小标宋_GBK" w:hAnsi="Times New Roman" w:cs="Times New Roman"/>
          <w:kern w:val="0"/>
          <w:sz w:val="36"/>
          <w:szCs w:val="36"/>
        </w:rPr>
      </w:pPr>
    </w:p>
    <w:p w:rsidR="0009764D" w:rsidRDefault="0009764D">
      <w:pPr>
        <w:widowControl/>
        <w:rPr>
          <w:rFonts w:ascii="Times New Roman" w:eastAsia="方正小标宋_GBK" w:hAnsi="Times New Roman" w:cs="Times New Roman"/>
          <w:kern w:val="0"/>
          <w:sz w:val="36"/>
          <w:szCs w:val="36"/>
        </w:rPr>
      </w:pPr>
    </w:p>
    <w:p w:rsidR="0009764D" w:rsidRDefault="0009764D">
      <w:pPr>
        <w:widowControl/>
        <w:jc w:val="center"/>
      </w:pPr>
      <w:bookmarkStart w:id="6" w:name="_MON_1690873281"/>
      <w:bookmarkEnd w:id="3"/>
      <w:bookmarkEnd w:id="6"/>
    </w:p>
    <w:p w:rsidR="0009764D" w:rsidRDefault="0009764D"/>
    <w:tbl>
      <w:tblPr>
        <w:tblW w:w="0" w:type="auto"/>
        <w:tblLook w:val="04A0"/>
      </w:tblPr>
      <w:tblGrid>
        <w:gridCol w:w="222"/>
      </w:tblGrid>
      <w:tr w:rsidR="0009764D">
        <w:trPr>
          <w:trHeight w:hRule="exact" w:val="284"/>
        </w:trPr>
        <w:tc>
          <w:tcPr>
            <w:tcW w:w="0" w:type="auto"/>
            <w:tcBorders>
              <w:top w:val="nil"/>
              <w:left w:val="nil"/>
              <w:bottom w:val="nil"/>
              <w:right w:val="nil"/>
            </w:tcBorders>
            <w:shd w:val="clear" w:color="auto" w:fill="auto"/>
            <w:noWrap/>
            <w:vAlign w:val="center"/>
          </w:tcPr>
          <w:p w:rsidR="0009764D" w:rsidRDefault="0009764D">
            <w:pPr>
              <w:widowControl/>
              <w:jc w:val="left"/>
              <w:rPr>
                <w:rFonts w:ascii="宋体" w:eastAsia="宋体" w:hAnsi="宋体" w:cs="宋体"/>
                <w:color w:val="000000"/>
                <w:kern w:val="0"/>
                <w:szCs w:val="24"/>
              </w:rPr>
            </w:pPr>
          </w:p>
        </w:tc>
      </w:tr>
    </w:tbl>
    <w:p w:rsidR="0009764D" w:rsidRDefault="0009764D">
      <w:pPr>
        <w:widowControl/>
        <w:jc w:val="center"/>
        <w:rPr>
          <w:rFonts w:ascii="Times New Roman" w:eastAsia="方正小标宋_GBK" w:hAnsi="Times New Roman" w:cs="Times New Roman"/>
          <w:kern w:val="0"/>
          <w:sz w:val="36"/>
          <w:szCs w:val="36"/>
        </w:rPr>
      </w:pPr>
    </w:p>
    <w:p w:rsidR="0009764D" w:rsidRDefault="0009764D">
      <w:pPr>
        <w:widowControl/>
        <w:jc w:val="center"/>
        <w:rPr>
          <w:rFonts w:ascii="Times New Roman" w:eastAsia="方正小标宋_GBK" w:hAnsi="Times New Roman" w:cs="Times New Roman"/>
          <w:kern w:val="0"/>
          <w:sz w:val="36"/>
          <w:szCs w:val="36"/>
        </w:rPr>
      </w:pPr>
    </w:p>
    <w:p w:rsidR="0009764D" w:rsidRDefault="0009764D">
      <w:pPr>
        <w:widowControl/>
        <w:jc w:val="center"/>
        <w:rPr>
          <w:rFonts w:ascii="Times New Roman" w:eastAsia="方正小标宋_GBK" w:hAnsi="Times New Roman" w:cs="Times New Roman"/>
          <w:kern w:val="0"/>
          <w:sz w:val="36"/>
          <w:szCs w:val="36"/>
        </w:rPr>
      </w:pPr>
    </w:p>
    <w:p w:rsidR="0009764D" w:rsidRDefault="0009764D">
      <w:pPr>
        <w:widowControl/>
        <w:jc w:val="center"/>
        <w:rPr>
          <w:rFonts w:ascii="Times New Roman" w:eastAsia="方正小标宋_GBK" w:hAnsi="Times New Roman" w:cs="Times New Roman"/>
          <w:kern w:val="0"/>
          <w:sz w:val="36"/>
          <w:szCs w:val="36"/>
        </w:rPr>
      </w:pPr>
    </w:p>
    <w:p w:rsidR="0009764D" w:rsidRDefault="0009764D">
      <w:pPr>
        <w:widowControl/>
        <w:jc w:val="center"/>
        <w:rPr>
          <w:rFonts w:ascii="Times New Roman" w:eastAsia="方正小标宋_GBK" w:hAnsi="Times New Roman" w:cs="Times New Roman"/>
          <w:kern w:val="0"/>
          <w:sz w:val="36"/>
          <w:szCs w:val="36"/>
        </w:rPr>
      </w:pPr>
    </w:p>
    <w:p w:rsidR="0009764D" w:rsidRDefault="0009764D">
      <w:pPr>
        <w:widowControl/>
        <w:jc w:val="center"/>
        <w:rPr>
          <w:rFonts w:ascii="Times New Roman" w:eastAsia="方正小标宋_GBK" w:hAnsi="Times New Roman" w:cs="Times New Roman"/>
          <w:kern w:val="0"/>
          <w:sz w:val="36"/>
          <w:szCs w:val="36"/>
        </w:rPr>
      </w:pPr>
    </w:p>
    <w:p w:rsidR="0009764D" w:rsidRDefault="0009764D">
      <w:pPr>
        <w:widowControl/>
        <w:jc w:val="center"/>
        <w:rPr>
          <w:rFonts w:ascii="Times New Roman" w:eastAsia="方正小标宋_GBK" w:hAnsi="Times New Roman" w:cs="Times New Roman"/>
          <w:kern w:val="0"/>
          <w:sz w:val="36"/>
          <w:szCs w:val="36"/>
        </w:rPr>
      </w:pPr>
    </w:p>
    <w:p w:rsidR="0009764D" w:rsidRDefault="0009764D">
      <w:pPr>
        <w:widowControl/>
        <w:jc w:val="center"/>
        <w:rPr>
          <w:rFonts w:ascii="Times New Roman" w:eastAsia="方正小标宋_GBK" w:hAnsi="Times New Roman" w:cs="Times New Roman"/>
          <w:kern w:val="0"/>
          <w:sz w:val="36"/>
          <w:szCs w:val="36"/>
        </w:rPr>
      </w:pPr>
    </w:p>
    <w:tbl>
      <w:tblPr>
        <w:tblW w:w="14190" w:type="dxa"/>
        <w:tblInd w:w="93" w:type="dxa"/>
        <w:tblLook w:val="04A0"/>
      </w:tblPr>
      <w:tblGrid>
        <w:gridCol w:w="1060"/>
        <w:gridCol w:w="560"/>
        <w:gridCol w:w="1089"/>
        <w:gridCol w:w="2126"/>
        <w:gridCol w:w="1225"/>
        <w:gridCol w:w="1326"/>
        <w:gridCol w:w="1294"/>
        <w:gridCol w:w="1683"/>
        <w:gridCol w:w="3827"/>
      </w:tblGrid>
      <w:tr w:rsidR="0009764D">
        <w:trPr>
          <w:trHeight w:val="720"/>
        </w:trPr>
        <w:tc>
          <w:tcPr>
            <w:tcW w:w="14190" w:type="dxa"/>
            <w:gridSpan w:val="9"/>
            <w:tcBorders>
              <w:top w:val="nil"/>
              <w:left w:val="nil"/>
              <w:bottom w:val="nil"/>
              <w:right w:val="nil"/>
            </w:tcBorders>
            <w:shd w:val="clear" w:color="000000" w:fill="FFFFFF"/>
            <w:vAlign w:val="center"/>
          </w:tcPr>
          <w:p w:rsidR="0009764D" w:rsidRDefault="0009764D">
            <w:pPr>
              <w:widowControl/>
              <w:jc w:val="center"/>
              <w:rPr>
                <w:rFonts w:ascii="华文中宋" w:eastAsia="华文中宋" w:hAnsi="华文中宋" w:cs="宋体"/>
                <w:kern w:val="0"/>
                <w:sz w:val="32"/>
                <w:szCs w:val="32"/>
              </w:rPr>
            </w:pPr>
          </w:p>
          <w:p w:rsidR="0009764D" w:rsidRDefault="0009764D">
            <w:pPr>
              <w:widowControl/>
              <w:jc w:val="center"/>
              <w:rPr>
                <w:rFonts w:ascii="华文中宋" w:eastAsia="华文中宋" w:hAnsi="华文中宋" w:cs="宋体"/>
                <w:kern w:val="0"/>
                <w:sz w:val="32"/>
                <w:szCs w:val="32"/>
              </w:rPr>
            </w:pPr>
          </w:p>
          <w:p w:rsidR="0009764D" w:rsidRDefault="0009764D">
            <w:pPr>
              <w:widowControl/>
              <w:jc w:val="center"/>
              <w:rPr>
                <w:rFonts w:ascii="华文中宋" w:eastAsia="华文中宋" w:hAnsi="华文中宋" w:cs="宋体"/>
                <w:kern w:val="0"/>
                <w:sz w:val="32"/>
                <w:szCs w:val="32"/>
              </w:rPr>
            </w:pPr>
          </w:p>
          <w:p w:rsidR="0009764D" w:rsidRDefault="0009764D">
            <w:pPr>
              <w:widowControl/>
              <w:jc w:val="center"/>
              <w:rPr>
                <w:rFonts w:ascii="华文中宋" w:eastAsia="华文中宋" w:hAnsi="华文中宋" w:cs="宋体"/>
                <w:kern w:val="0"/>
                <w:sz w:val="32"/>
                <w:szCs w:val="32"/>
              </w:rPr>
            </w:pPr>
          </w:p>
          <w:p w:rsidR="0009764D" w:rsidRDefault="0009764D">
            <w:pPr>
              <w:widowControl/>
              <w:jc w:val="center"/>
              <w:rPr>
                <w:rFonts w:ascii="华文中宋" w:eastAsia="华文中宋" w:hAnsi="华文中宋" w:cs="宋体"/>
                <w:kern w:val="0"/>
                <w:sz w:val="32"/>
                <w:szCs w:val="32"/>
              </w:rPr>
            </w:pPr>
          </w:p>
          <w:p w:rsidR="0009764D" w:rsidRDefault="0009764D">
            <w:pPr>
              <w:widowControl/>
              <w:jc w:val="center"/>
              <w:rPr>
                <w:rFonts w:ascii="华文中宋" w:eastAsia="华文中宋" w:hAnsi="华文中宋" w:cs="宋体"/>
                <w:kern w:val="0"/>
                <w:sz w:val="32"/>
                <w:szCs w:val="32"/>
              </w:rPr>
            </w:pPr>
          </w:p>
          <w:p w:rsidR="0009764D" w:rsidRDefault="0009764D">
            <w:pPr>
              <w:widowControl/>
              <w:jc w:val="center"/>
              <w:rPr>
                <w:rFonts w:ascii="华文中宋" w:eastAsia="华文中宋" w:hAnsi="华文中宋" w:cs="宋体"/>
                <w:kern w:val="0"/>
                <w:sz w:val="32"/>
                <w:szCs w:val="32"/>
              </w:rPr>
            </w:pPr>
          </w:p>
          <w:p w:rsidR="0009764D" w:rsidRDefault="0009764D">
            <w:pPr>
              <w:widowControl/>
              <w:jc w:val="center"/>
              <w:rPr>
                <w:rFonts w:ascii="华文中宋" w:eastAsia="华文中宋" w:hAnsi="华文中宋" w:cs="宋体"/>
                <w:kern w:val="0"/>
                <w:sz w:val="32"/>
                <w:szCs w:val="32"/>
              </w:rPr>
            </w:pPr>
          </w:p>
          <w:p w:rsidR="0009764D" w:rsidRDefault="008064C9">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国有资本经营预算财政拨款支出决算表</w:t>
            </w:r>
          </w:p>
        </w:tc>
      </w:tr>
      <w:tr w:rsidR="0009764D">
        <w:trPr>
          <w:trHeight w:val="285"/>
        </w:trPr>
        <w:tc>
          <w:tcPr>
            <w:tcW w:w="1060" w:type="dxa"/>
            <w:tcBorders>
              <w:top w:val="nil"/>
              <w:left w:val="nil"/>
              <w:bottom w:val="nil"/>
              <w:right w:val="nil"/>
            </w:tcBorders>
            <w:shd w:val="clear" w:color="000000" w:fill="FFFFFF"/>
            <w:vAlign w:val="center"/>
          </w:tcPr>
          <w:p w:rsidR="0009764D" w:rsidRDefault="008064C9">
            <w:pPr>
              <w:widowControl/>
              <w:jc w:val="center"/>
              <w:rPr>
                <w:rFonts w:ascii="宋体" w:eastAsia="宋体" w:hAnsi="宋体" w:cs="宋体"/>
                <w:kern w:val="0"/>
                <w:sz w:val="20"/>
                <w:szCs w:val="20"/>
              </w:rPr>
            </w:pPr>
            <w:r>
              <w:rPr>
                <w:rFonts w:ascii="宋体" w:eastAsia="宋体" w:hAnsi="宋体" w:cs="宋体" w:hint="eastAsia"/>
                <w:kern w:val="0"/>
                <w:sz w:val="20"/>
                <w:szCs w:val="20"/>
              </w:rPr>
              <w:lastRenderedPageBreak/>
              <w:t xml:space="preserve">　</w:t>
            </w:r>
          </w:p>
        </w:tc>
        <w:tc>
          <w:tcPr>
            <w:tcW w:w="560" w:type="dxa"/>
            <w:tcBorders>
              <w:top w:val="nil"/>
              <w:left w:val="nil"/>
              <w:bottom w:val="nil"/>
              <w:right w:val="nil"/>
            </w:tcBorders>
            <w:shd w:val="clear" w:color="000000" w:fill="FFFFFF"/>
            <w:vAlign w:val="center"/>
          </w:tcPr>
          <w:p w:rsidR="0009764D" w:rsidRDefault="008064C9">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09764D" w:rsidRDefault="008064C9">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09764D" w:rsidRDefault="008064C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09764D" w:rsidRDefault="008064C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09764D" w:rsidRDefault="008064C9">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公开09表</w:t>
            </w:r>
          </w:p>
        </w:tc>
      </w:tr>
      <w:tr w:rsidR="0009764D">
        <w:trPr>
          <w:trHeight w:val="285"/>
        </w:trPr>
        <w:tc>
          <w:tcPr>
            <w:tcW w:w="1060" w:type="dxa"/>
            <w:tcBorders>
              <w:top w:val="nil"/>
              <w:left w:val="nil"/>
              <w:bottom w:val="nil"/>
              <w:right w:val="nil"/>
            </w:tcBorders>
            <w:shd w:val="clear" w:color="000000" w:fill="FFFFFF"/>
            <w:noWrap/>
            <w:vAlign w:val="center"/>
          </w:tcPr>
          <w:p w:rsidR="0009764D" w:rsidRDefault="008064C9">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tcPr>
          <w:p w:rsidR="0009764D" w:rsidRDefault="008064C9">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09764D" w:rsidRDefault="008064C9">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沅江市规划行政执法直属中队　</w:t>
            </w:r>
          </w:p>
        </w:tc>
        <w:tc>
          <w:tcPr>
            <w:tcW w:w="1225" w:type="dxa"/>
            <w:tcBorders>
              <w:top w:val="nil"/>
              <w:left w:val="nil"/>
              <w:bottom w:val="single" w:sz="8" w:space="0" w:color="auto"/>
              <w:right w:val="nil"/>
            </w:tcBorders>
            <w:shd w:val="clear" w:color="000000" w:fill="FFFFFF"/>
            <w:vAlign w:val="center"/>
          </w:tcPr>
          <w:p w:rsidR="0009764D" w:rsidRDefault="008064C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09764D" w:rsidRDefault="008064C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09764D" w:rsidRDefault="008064C9">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09764D">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09764D">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09764D">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09764D" w:rsidRDefault="0009764D">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09764D" w:rsidRDefault="0009764D">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09764D" w:rsidRDefault="0009764D">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09764D" w:rsidRDefault="0009764D">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09764D" w:rsidRDefault="0009764D">
            <w:pPr>
              <w:widowControl/>
              <w:jc w:val="left"/>
              <w:rPr>
                <w:rFonts w:ascii="宋体" w:eastAsia="宋体" w:hAnsi="宋体" w:cs="宋体"/>
                <w:kern w:val="0"/>
                <w:sz w:val="24"/>
                <w:szCs w:val="24"/>
              </w:rPr>
            </w:pPr>
          </w:p>
        </w:tc>
      </w:tr>
      <w:tr w:rsidR="0009764D">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09764D" w:rsidRDefault="0009764D">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09764D" w:rsidRDefault="0009764D">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09764D" w:rsidRDefault="0009764D">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09764D" w:rsidRDefault="0009764D">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09764D" w:rsidRDefault="0009764D">
            <w:pPr>
              <w:widowControl/>
              <w:jc w:val="left"/>
              <w:rPr>
                <w:rFonts w:ascii="宋体" w:eastAsia="宋体" w:hAnsi="宋体" w:cs="宋体"/>
                <w:kern w:val="0"/>
                <w:sz w:val="24"/>
                <w:szCs w:val="24"/>
              </w:rPr>
            </w:pPr>
          </w:p>
        </w:tc>
      </w:tr>
      <w:tr w:rsidR="0009764D">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09764D">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9764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9764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9764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9764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9764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9764D">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09764D" w:rsidRDefault="008064C9">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9764D">
        <w:trPr>
          <w:trHeight w:val="720"/>
        </w:trPr>
        <w:tc>
          <w:tcPr>
            <w:tcW w:w="14190" w:type="dxa"/>
            <w:gridSpan w:val="9"/>
            <w:tcBorders>
              <w:top w:val="single" w:sz="8" w:space="0" w:color="auto"/>
              <w:left w:val="nil"/>
              <w:bottom w:val="nil"/>
              <w:right w:val="nil"/>
            </w:tcBorders>
            <w:shd w:val="clear" w:color="auto" w:fill="auto"/>
            <w:vAlign w:val="center"/>
          </w:tcPr>
          <w:p w:rsidR="0009764D" w:rsidRDefault="008064C9">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tc>
      </w:tr>
    </w:tbl>
    <w:p w:rsidR="0009764D" w:rsidRDefault="0009764D">
      <w:pPr>
        <w:pStyle w:val="Default"/>
        <w:rPr>
          <w:sz w:val="72"/>
          <w:szCs w:val="72"/>
        </w:rPr>
      </w:pPr>
    </w:p>
    <w:p w:rsidR="0009764D" w:rsidRDefault="0009764D">
      <w:pPr>
        <w:pStyle w:val="Default"/>
        <w:rPr>
          <w:sz w:val="72"/>
          <w:szCs w:val="72"/>
        </w:rPr>
      </w:pPr>
    </w:p>
    <w:p w:rsidR="0009764D" w:rsidRDefault="0009764D">
      <w:pPr>
        <w:pStyle w:val="Default"/>
        <w:rPr>
          <w:sz w:val="72"/>
          <w:szCs w:val="72"/>
        </w:rPr>
      </w:pPr>
    </w:p>
    <w:p w:rsidR="0009764D" w:rsidRDefault="0009764D">
      <w:pPr>
        <w:pStyle w:val="Default"/>
        <w:rPr>
          <w:sz w:val="72"/>
          <w:szCs w:val="72"/>
        </w:rPr>
        <w:sectPr w:rsidR="0009764D">
          <w:pgSz w:w="16838" w:h="11906" w:orient="landscape"/>
          <w:pgMar w:top="720" w:right="720" w:bottom="720" w:left="720" w:header="851" w:footer="992" w:gutter="0"/>
          <w:cols w:space="425"/>
          <w:docGrid w:type="lines" w:linePitch="312"/>
        </w:sectPr>
      </w:pPr>
    </w:p>
    <w:p w:rsidR="0009764D" w:rsidRDefault="0009764D">
      <w:pPr>
        <w:pStyle w:val="Default"/>
        <w:rPr>
          <w:sz w:val="72"/>
          <w:szCs w:val="72"/>
        </w:rPr>
      </w:pPr>
    </w:p>
    <w:p w:rsidR="0009764D" w:rsidRDefault="0009764D">
      <w:pPr>
        <w:pStyle w:val="Default"/>
        <w:rPr>
          <w:sz w:val="72"/>
          <w:szCs w:val="72"/>
        </w:rPr>
      </w:pPr>
    </w:p>
    <w:p w:rsidR="0009764D" w:rsidRDefault="0009764D">
      <w:pPr>
        <w:pStyle w:val="Default"/>
        <w:rPr>
          <w:sz w:val="72"/>
          <w:szCs w:val="72"/>
        </w:rPr>
      </w:pPr>
    </w:p>
    <w:p w:rsidR="0009764D" w:rsidRDefault="0009764D">
      <w:pPr>
        <w:pStyle w:val="Default"/>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8064C9">
      <w:pPr>
        <w:pStyle w:val="Default"/>
        <w:jc w:val="center"/>
        <w:rPr>
          <w:sz w:val="72"/>
          <w:szCs w:val="72"/>
        </w:rPr>
      </w:pPr>
      <w:r>
        <w:rPr>
          <w:rFonts w:hint="eastAsia"/>
          <w:sz w:val="72"/>
          <w:szCs w:val="72"/>
        </w:rPr>
        <w:t>第三部分</w:t>
      </w:r>
    </w:p>
    <w:p w:rsidR="0009764D" w:rsidRDefault="0009764D">
      <w:pPr>
        <w:pStyle w:val="Default"/>
        <w:jc w:val="center"/>
        <w:rPr>
          <w:sz w:val="70"/>
          <w:szCs w:val="70"/>
        </w:rPr>
      </w:pPr>
    </w:p>
    <w:p w:rsidR="0009764D" w:rsidRDefault="008064C9">
      <w:pPr>
        <w:pStyle w:val="Default"/>
        <w:jc w:val="center"/>
        <w:rPr>
          <w:sz w:val="70"/>
          <w:szCs w:val="70"/>
        </w:rPr>
      </w:pPr>
      <w:r>
        <w:rPr>
          <w:sz w:val="70"/>
          <w:szCs w:val="70"/>
        </w:rPr>
        <w:t>20</w:t>
      </w:r>
      <w:r>
        <w:rPr>
          <w:rFonts w:hint="eastAsia"/>
          <w:sz w:val="70"/>
          <w:szCs w:val="70"/>
        </w:rPr>
        <w:t>20年度部门决算情况说明</w:t>
      </w:r>
    </w:p>
    <w:p w:rsidR="0009764D" w:rsidRDefault="008064C9">
      <w:pPr>
        <w:widowControl/>
        <w:jc w:val="left"/>
        <w:rPr>
          <w:rFonts w:ascii="黑体" w:eastAsia="黑体" w:cs="黑体"/>
          <w:color w:val="000000"/>
          <w:kern w:val="0"/>
          <w:sz w:val="70"/>
          <w:szCs w:val="70"/>
        </w:rPr>
      </w:pPr>
      <w:r>
        <w:rPr>
          <w:sz w:val="70"/>
          <w:szCs w:val="70"/>
        </w:rPr>
        <w:br w:type="page"/>
      </w:r>
    </w:p>
    <w:p w:rsidR="0009764D" w:rsidRDefault="0009764D">
      <w:pPr>
        <w:pStyle w:val="Default"/>
        <w:rPr>
          <w:rFonts w:asciiTheme="minorEastAsia" w:eastAsiaTheme="minorEastAsia" w:hAnsiTheme="minorEastAsia"/>
          <w:sz w:val="32"/>
          <w:szCs w:val="32"/>
        </w:rPr>
      </w:pPr>
    </w:p>
    <w:p w:rsidR="0009764D" w:rsidRDefault="008064C9">
      <w:pPr>
        <w:pStyle w:val="Default"/>
        <w:rPr>
          <w:rFonts w:hAnsi="黑体"/>
          <w:b/>
          <w:sz w:val="32"/>
          <w:szCs w:val="32"/>
        </w:rPr>
      </w:pPr>
      <w:r>
        <w:rPr>
          <w:rFonts w:hAnsi="黑体" w:hint="eastAsia"/>
          <w:b/>
          <w:sz w:val="32"/>
          <w:szCs w:val="32"/>
        </w:rPr>
        <w:t>一、收入支出决算总体情况说明</w:t>
      </w:r>
    </w:p>
    <w:p w:rsidR="0009764D" w:rsidRDefault="008064C9">
      <w:pPr>
        <w:pStyle w:val="a6"/>
        <w:spacing w:before="0" w:beforeAutospacing="0" w:after="0" w:afterAutospacing="0"/>
        <w:ind w:firstLineChars="100" w:firstLine="320"/>
        <w:jc w:val="both"/>
        <w:rPr>
          <w:rFonts w:ascii="Calibri" w:hAnsi="Calibri"/>
          <w:sz w:val="21"/>
          <w:szCs w:val="21"/>
        </w:rPr>
      </w:pPr>
      <w:r>
        <w:rPr>
          <w:rFonts w:ascii="仿宋" w:eastAsia="仿宋" w:hAnsi="仿宋" w:hint="eastAsia"/>
          <w:sz w:val="32"/>
          <w:szCs w:val="32"/>
        </w:rPr>
        <w:t>2020年度收、支总计470.0002万元，与2019年相比收、支总计增加83.8103万元，增长8.22%。主要原因是财政拨款增加。</w:t>
      </w:r>
    </w:p>
    <w:p w:rsidR="0009764D" w:rsidRDefault="008064C9">
      <w:pPr>
        <w:pStyle w:val="Default"/>
        <w:rPr>
          <w:rFonts w:hAnsi="黑体"/>
          <w:b/>
          <w:sz w:val="32"/>
          <w:szCs w:val="32"/>
        </w:rPr>
      </w:pPr>
      <w:r>
        <w:rPr>
          <w:rFonts w:hAnsi="黑体" w:hint="eastAsia"/>
          <w:b/>
          <w:sz w:val="32"/>
          <w:szCs w:val="32"/>
        </w:rPr>
        <w:t>二、收入决算情况说明</w:t>
      </w:r>
    </w:p>
    <w:p w:rsidR="0009764D" w:rsidRDefault="008064C9">
      <w:pPr>
        <w:pStyle w:val="a6"/>
        <w:spacing w:before="0" w:beforeAutospacing="0" w:after="0" w:afterAutospacing="0"/>
        <w:ind w:firstLineChars="100" w:firstLine="320"/>
        <w:jc w:val="both"/>
        <w:rPr>
          <w:rFonts w:ascii="Calibri" w:hAnsi="Calibri"/>
          <w:sz w:val="21"/>
          <w:szCs w:val="21"/>
        </w:rPr>
      </w:pPr>
      <w:r>
        <w:rPr>
          <w:rFonts w:ascii="仿宋" w:eastAsia="仿宋" w:hAnsi="仿宋" w:hint="eastAsia"/>
          <w:sz w:val="32"/>
          <w:szCs w:val="32"/>
        </w:rPr>
        <w:t>2020年收入470.0002万元，其中：一般公共预算拨款收入352.2102万元，比上年增加50.2054万元。占本年总收入75%。其他收入117.79万元，占本年总收入25%，</w:t>
      </w:r>
    </w:p>
    <w:p w:rsidR="0009764D" w:rsidRDefault="008064C9">
      <w:pPr>
        <w:pStyle w:val="Default"/>
        <w:rPr>
          <w:rFonts w:hAnsi="黑体"/>
          <w:b/>
          <w:sz w:val="32"/>
          <w:szCs w:val="32"/>
        </w:rPr>
      </w:pPr>
      <w:r>
        <w:rPr>
          <w:rFonts w:hAnsi="黑体" w:hint="eastAsia"/>
          <w:b/>
          <w:sz w:val="32"/>
          <w:szCs w:val="32"/>
        </w:rPr>
        <w:t>三、支出决算情况说明</w:t>
      </w:r>
    </w:p>
    <w:p w:rsidR="0009764D" w:rsidRDefault="008064C9">
      <w:pPr>
        <w:pStyle w:val="a6"/>
        <w:spacing w:before="0" w:beforeAutospacing="0" w:after="0" w:afterAutospacing="0"/>
        <w:ind w:firstLineChars="100" w:firstLine="320"/>
        <w:jc w:val="both"/>
        <w:rPr>
          <w:rFonts w:ascii="Calibri" w:hAnsi="Calibri"/>
          <w:sz w:val="21"/>
          <w:szCs w:val="21"/>
        </w:rPr>
      </w:pPr>
      <w:r>
        <w:rPr>
          <w:rFonts w:ascii="仿宋" w:eastAsia="仿宋" w:hAnsi="仿宋" w:hint="eastAsia"/>
          <w:sz w:val="32"/>
          <w:szCs w:val="32"/>
        </w:rPr>
        <w:t>本年支出合计448.726884万元，其中：基本支出375.526789万元，占本年总支出84%。项目支出73.200095万元，占本年总支出16%。</w:t>
      </w:r>
    </w:p>
    <w:p w:rsidR="0009764D" w:rsidRDefault="008064C9">
      <w:pPr>
        <w:pStyle w:val="Default"/>
        <w:rPr>
          <w:rFonts w:hAnsi="黑体"/>
          <w:b/>
          <w:sz w:val="32"/>
          <w:szCs w:val="32"/>
        </w:rPr>
      </w:pPr>
      <w:r>
        <w:rPr>
          <w:rFonts w:hAnsi="黑体" w:hint="eastAsia"/>
          <w:b/>
          <w:sz w:val="32"/>
          <w:szCs w:val="32"/>
        </w:rPr>
        <w:t>四、财政拨款收入支出决算总体情况说明</w:t>
      </w:r>
    </w:p>
    <w:p w:rsidR="0009764D" w:rsidRDefault="008064C9">
      <w:pPr>
        <w:pStyle w:val="a6"/>
        <w:spacing w:before="0" w:beforeAutospacing="0" w:after="0" w:afterAutospacing="0"/>
        <w:ind w:firstLineChars="100" w:firstLine="320"/>
        <w:jc w:val="both"/>
        <w:rPr>
          <w:rFonts w:ascii="Calibri" w:hAnsi="Calibri"/>
          <w:sz w:val="21"/>
          <w:szCs w:val="21"/>
        </w:rPr>
      </w:pPr>
      <w:r>
        <w:rPr>
          <w:rFonts w:ascii="仿宋" w:eastAsia="仿宋" w:hAnsi="仿宋" w:hint="eastAsia"/>
          <w:sz w:val="32"/>
          <w:szCs w:val="32"/>
        </w:rPr>
        <w:t>2020年度财政拨款收、支总计470.0002万元，与2019年相比，财政拨款收、支总计增加83.8103万元，主要原因是单位人员增加后财政拨款增加。</w:t>
      </w:r>
    </w:p>
    <w:p w:rsidR="0009764D" w:rsidRDefault="008064C9">
      <w:pPr>
        <w:pStyle w:val="Default"/>
        <w:rPr>
          <w:rFonts w:hAnsi="黑体"/>
          <w:b/>
          <w:sz w:val="32"/>
          <w:szCs w:val="32"/>
        </w:rPr>
      </w:pPr>
      <w:r>
        <w:rPr>
          <w:rFonts w:hAnsi="黑体" w:hint="eastAsia"/>
          <w:b/>
          <w:sz w:val="32"/>
          <w:szCs w:val="32"/>
        </w:rPr>
        <w:t>五、一般公共预算财政拨款支出决算情况说明</w:t>
      </w:r>
    </w:p>
    <w:p w:rsidR="0009764D" w:rsidRDefault="008064C9" w:rsidP="008064C9">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09764D" w:rsidRDefault="008064C9">
      <w:pPr>
        <w:pStyle w:val="a6"/>
        <w:spacing w:before="0" w:beforeAutospacing="0" w:after="0" w:afterAutospacing="0"/>
        <w:ind w:firstLineChars="100" w:firstLine="320"/>
        <w:jc w:val="both"/>
        <w:rPr>
          <w:rFonts w:ascii="Calibri" w:hAnsi="Calibri"/>
          <w:sz w:val="21"/>
          <w:szCs w:val="21"/>
        </w:rPr>
      </w:pPr>
      <w:r>
        <w:rPr>
          <w:rFonts w:ascii="仿宋" w:eastAsia="仿宋" w:hAnsi="仿宋" w:hint="eastAsia"/>
          <w:sz w:val="32"/>
          <w:szCs w:val="32"/>
        </w:rPr>
        <w:t>2020年度财政拨款支出347.381537万元，占本年支出合计的77%。与2019年度相比，比上年增加29.48033万元。属于正常增减变动。</w:t>
      </w:r>
    </w:p>
    <w:p w:rsidR="0009764D" w:rsidRDefault="008064C9" w:rsidP="008064C9">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09764D" w:rsidRDefault="008064C9">
      <w:pPr>
        <w:pStyle w:val="a6"/>
        <w:spacing w:before="0" w:beforeAutospacing="0" w:after="0" w:afterAutospacing="0"/>
        <w:ind w:firstLineChars="100" w:firstLine="320"/>
        <w:jc w:val="both"/>
        <w:rPr>
          <w:rFonts w:ascii="Calibri" w:hAnsi="Calibri"/>
          <w:sz w:val="21"/>
          <w:szCs w:val="21"/>
        </w:rPr>
      </w:pPr>
      <w:r>
        <w:rPr>
          <w:rFonts w:ascii="仿宋" w:eastAsia="仿宋" w:hAnsi="仿宋" w:hint="eastAsia"/>
          <w:sz w:val="32"/>
          <w:szCs w:val="32"/>
        </w:rPr>
        <w:t>一般公共预算拨款支出347.381537万元，主要用于以下方面：城乡社区支出347.381537万元，占100%。</w:t>
      </w:r>
    </w:p>
    <w:p w:rsidR="0009764D" w:rsidRDefault="0009764D">
      <w:pPr>
        <w:autoSpaceDE w:val="0"/>
        <w:autoSpaceDN w:val="0"/>
        <w:adjustRightInd w:val="0"/>
        <w:spacing w:line="520" w:lineRule="exact"/>
        <w:ind w:firstLine="643"/>
        <w:rPr>
          <w:rFonts w:eastAsia="仿宋"/>
          <w:sz w:val="28"/>
          <w:szCs w:val="24"/>
          <w:lang w:val="zh-CN"/>
        </w:rPr>
      </w:pPr>
    </w:p>
    <w:p w:rsidR="0009764D" w:rsidRDefault="008064C9" w:rsidP="008064C9">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09764D" w:rsidRDefault="008064C9">
      <w:pPr>
        <w:pStyle w:val="a6"/>
        <w:spacing w:before="0" w:beforeAutospacing="0" w:after="0" w:afterAutospacing="0"/>
        <w:ind w:firstLineChars="100" w:firstLine="320"/>
        <w:jc w:val="both"/>
        <w:rPr>
          <w:rFonts w:ascii="仿宋" w:eastAsia="仿宋" w:hAnsi="仿宋"/>
          <w:sz w:val="32"/>
          <w:szCs w:val="32"/>
        </w:rPr>
      </w:pPr>
      <w:r>
        <w:rPr>
          <w:rFonts w:ascii="仿宋" w:eastAsia="仿宋" w:hAnsi="仿宋" w:hint="eastAsia"/>
          <w:sz w:val="32"/>
          <w:szCs w:val="32"/>
        </w:rPr>
        <w:lastRenderedPageBreak/>
        <w:t>2020年度财政拨款支出年初预算为352.2102万元，支出决算为448.726884万元，完成年初预算的127.4%。支出决算大于年初预算的主要原因是支出增加。其中：按经济分类：工资福利支出350.7037万元，商品和服务支出93.541295万元，对个人和家庭的补助2.352万元，其他资本性支出2.1298万元。</w:t>
      </w:r>
    </w:p>
    <w:p w:rsidR="0009764D" w:rsidRDefault="008064C9">
      <w:pPr>
        <w:pStyle w:val="Default"/>
        <w:rPr>
          <w:rFonts w:hAnsi="黑体"/>
          <w:b/>
          <w:sz w:val="32"/>
          <w:szCs w:val="32"/>
        </w:rPr>
      </w:pPr>
      <w:r>
        <w:rPr>
          <w:rFonts w:hAnsi="黑体" w:hint="eastAsia"/>
          <w:b/>
          <w:sz w:val="32"/>
          <w:szCs w:val="32"/>
        </w:rPr>
        <w:t>六、一般公共预算财政拨款基本支出决算情况说明</w:t>
      </w:r>
    </w:p>
    <w:p w:rsidR="0009764D" w:rsidRPr="008064C9" w:rsidRDefault="008064C9">
      <w:pPr>
        <w:pStyle w:val="Default"/>
        <w:ind w:firstLineChars="200" w:firstLine="640"/>
        <w:rPr>
          <w:rFonts w:ascii="仿宋" w:eastAsia="仿宋" w:hAnsi="仿宋"/>
          <w:sz w:val="32"/>
          <w:szCs w:val="32"/>
        </w:rPr>
      </w:pPr>
      <w:r w:rsidRPr="008064C9">
        <w:rPr>
          <w:rFonts w:ascii="仿宋" w:eastAsia="仿宋" w:hAnsi="仿宋" w:hint="eastAsia"/>
          <w:sz w:val="32"/>
          <w:szCs w:val="32"/>
        </w:rPr>
        <w:t>2020年度财政拨款基本支出</w:t>
      </w:r>
      <w:r>
        <w:rPr>
          <w:rFonts w:ascii="仿宋" w:eastAsia="仿宋" w:hAnsi="仿宋" w:hint="eastAsia"/>
          <w:sz w:val="32"/>
          <w:szCs w:val="32"/>
        </w:rPr>
        <w:t>289.250717</w:t>
      </w:r>
      <w:r w:rsidRPr="008064C9">
        <w:rPr>
          <w:rFonts w:ascii="仿宋" w:eastAsia="仿宋" w:hAnsi="仿宋" w:hint="eastAsia"/>
          <w:sz w:val="32"/>
          <w:szCs w:val="32"/>
        </w:rPr>
        <w:t>万元，其中：人员经费</w:t>
      </w:r>
      <w:r>
        <w:rPr>
          <w:rFonts w:ascii="仿宋" w:eastAsia="仿宋" w:hAnsi="仿宋" w:hint="eastAsia"/>
          <w:sz w:val="32"/>
          <w:szCs w:val="32"/>
        </w:rPr>
        <w:t>279.144717</w:t>
      </w:r>
      <w:r w:rsidRPr="008064C9">
        <w:rPr>
          <w:rFonts w:ascii="仿宋" w:eastAsia="仿宋" w:hAnsi="仿宋" w:hint="eastAsia"/>
          <w:sz w:val="32"/>
          <w:szCs w:val="32"/>
        </w:rPr>
        <w:t>万元，占基本支出的86.3%,主要包括基本工资、津贴补贴、奖金、伙食补助费、五险一金、奖励金、抚恤金；公用经费1.6174万元，占基本支出的0.56%，主要包括办公费、印刷费、咨询费、手续费、水电费、差旅费、维修费、其他商品服务支出等。</w:t>
      </w:r>
    </w:p>
    <w:p w:rsidR="0009764D" w:rsidRDefault="008064C9">
      <w:pPr>
        <w:pStyle w:val="Default"/>
        <w:rPr>
          <w:rFonts w:hAnsi="黑体"/>
          <w:b/>
          <w:sz w:val="32"/>
          <w:szCs w:val="32"/>
        </w:rPr>
      </w:pPr>
      <w:r>
        <w:rPr>
          <w:rFonts w:hAnsi="黑体" w:hint="eastAsia"/>
          <w:b/>
          <w:sz w:val="32"/>
          <w:szCs w:val="32"/>
        </w:rPr>
        <w:t>七、一般公共预算财政拨款三公经费支出决算情况说明</w:t>
      </w:r>
    </w:p>
    <w:p w:rsidR="0009764D" w:rsidRDefault="008064C9">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09764D" w:rsidRPr="008064C9" w:rsidRDefault="008064C9">
      <w:pPr>
        <w:pStyle w:val="a6"/>
        <w:autoSpaceDE w:val="0"/>
        <w:autoSpaceDN w:val="0"/>
        <w:spacing w:before="0" w:beforeAutospacing="0" w:after="0" w:afterAutospacing="0"/>
        <w:ind w:firstLineChars="200" w:firstLine="640"/>
        <w:rPr>
          <w:rFonts w:ascii="仿宋" w:eastAsia="仿宋" w:hAnsi="仿宋" w:cs="黑体"/>
          <w:color w:val="000000"/>
          <w:sz w:val="32"/>
          <w:szCs w:val="32"/>
        </w:rPr>
      </w:pPr>
      <w:r w:rsidRPr="008064C9">
        <w:rPr>
          <w:rFonts w:ascii="仿宋" w:eastAsia="仿宋" w:hAnsi="仿宋" w:cs="黑体" w:hint="eastAsia"/>
          <w:color w:val="000000"/>
          <w:sz w:val="32"/>
          <w:szCs w:val="32"/>
        </w:rPr>
        <w:t>2020年本单位无“三公”经费预算和决算数。</w:t>
      </w:r>
    </w:p>
    <w:p w:rsidR="0009764D" w:rsidRPr="008064C9" w:rsidRDefault="008064C9">
      <w:pPr>
        <w:pStyle w:val="Default"/>
        <w:ind w:firstLineChars="200" w:firstLine="640"/>
        <w:rPr>
          <w:rFonts w:ascii="仿宋" w:eastAsia="仿宋" w:hAnsi="仿宋"/>
          <w:sz w:val="32"/>
          <w:szCs w:val="32"/>
        </w:rPr>
      </w:pPr>
      <w:r w:rsidRPr="008064C9">
        <w:rPr>
          <w:rFonts w:ascii="仿宋" w:eastAsia="仿宋" w:hAnsi="仿宋" w:hint="eastAsia"/>
          <w:sz w:val="32"/>
          <w:szCs w:val="32"/>
        </w:rPr>
        <w:t>公务用车购置费及运行维护费支出预算为0万元，支出决算为0万元，完成预算的0%，无公车。</w:t>
      </w:r>
    </w:p>
    <w:p w:rsidR="0009764D" w:rsidRDefault="008064C9">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09764D" w:rsidRPr="008064C9" w:rsidRDefault="008064C9">
      <w:pPr>
        <w:pStyle w:val="Default"/>
        <w:ind w:firstLineChars="250" w:firstLine="800"/>
        <w:rPr>
          <w:rFonts w:ascii="仿宋" w:eastAsia="仿宋" w:hAnsi="仿宋"/>
          <w:sz w:val="32"/>
          <w:szCs w:val="32"/>
        </w:rPr>
      </w:pPr>
      <w:r w:rsidRPr="008064C9">
        <w:rPr>
          <w:rFonts w:ascii="仿宋" w:eastAsia="仿宋" w:hAnsi="仿宋" w:hint="eastAsia"/>
          <w:sz w:val="32"/>
          <w:szCs w:val="32"/>
        </w:rPr>
        <w:t>“三公”经费财政拨款支出预算为0万元，支出决算为0万元，完成预算的0%，其中：</w:t>
      </w:r>
    </w:p>
    <w:p w:rsidR="0009764D" w:rsidRPr="008064C9" w:rsidRDefault="008064C9">
      <w:pPr>
        <w:pStyle w:val="Default"/>
        <w:ind w:firstLineChars="250" w:firstLine="800"/>
        <w:rPr>
          <w:rFonts w:ascii="仿宋" w:eastAsia="仿宋" w:hAnsi="仿宋"/>
          <w:sz w:val="32"/>
          <w:szCs w:val="32"/>
        </w:rPr>
      </w:pPr>
      <w:r w:rsidRPr="008064C9">
        <w:rPr>
          <w:rFonts w:ascii="仿宋" w:eastAsia="仿宋" w:hAnsi="仿宋" w:hint="eastAsia"/>
          <w:sz w:val="32"/>
          <w:szCs w:val="32"/>
        </w:rPr>
        <w:t>因公出国（境）费支出预算为0万元，支出决算为0万元，完成预算的0%，预算数的主要原因是无公费出国（境）。</w:t>
      </w:r>
    </w:p>
    <w:p w:rsidR="0009764D" w:rsidRPr="008064C9" w:rsidRDefault="008064C9">
      <w:pPr>
        <w:pStyle w:val="Default"/>
        <w:ind w:firstLineChars="250" w:firstLine="800"/>
        <w:rPr>
          <w:rFonts w:ascii="仿宋" w:eastAsia="仿宋" w:hAnsi="仿宋"/>
          <w:sz w:val="32"/>
          <w:szCs w:val="32"/>
        </w:rPr>
      </w:pPr>
      <w:r w:rsidRPr="008064C9">
        <w:rPr>
          <w:rFonts w:ascii="仿宋" w:eastAsia="仿宋" w:hAnsi="仿宋" w:hint="eastAsia"/>
          <w:sz w:val="32"/>
          <w:szCs w:val="32"/>
        </w:rPr>
        <w:t>公务接待费支出预算为0万元，支出决算为0万元，完成预算的0%。</w:t>
      </w:r>
    </w:p>
    <w:p w:rsidR="0009764D" w:rsidRPr="008064C9" w:rsidRDefault="008064C9">
      <w:pPr>
        <w:pStyle w:val="Default"/>
        <w:ind w:firstLineChars="200" w:firstLine="640"/>
        <w:rPr>
          <w:rFonts w:ascii="仿宋" w:eastAsia="仿宋" w:hAnsi="仿宋"/>
          <w:sz w:val="32"/>
          <w:szCs w:val="32"/>
        </w:rPr>
      </w:pPr>
      <w:r w:rsidRPr="008064C9">
        <w:rPr>
          <w:rFonts w:ascii="仿宋" w:eastAsia="仿宋" w:hAnsi="仿宋" w:hint="eastAsia"/>
          <w:sz w:val="32"/>
          <w:szCs w:val="32"/>
        </w:rPr>
        <w:t>公务用车购置费及运行维护费支出预算为0万元，支出决算为0万元，完成预算的0%，无公车。</w:t>
      </w:r>
    </w:p>
    <w:p w:rsidR="0009764D" w:rsidRDefault="008064C9">
      <w:pPr>
        <w:pStyle w:val="Default"/>
        <w:rPr>
          <w:rFonts w:hAnsi="黑体"/>
          <w:b/>
          <w:sz w:val="32"/>
          <w:szCs w:val="32"/>
        </w:rPr>
      </w:pPr>
      <w:r>
        <w:rPr>
          <w:rFonts w:hAnsi="黑体" w:hint="eastAsia"/>
          <w:b/>
          <w:sz w:val="32"/>
          <w:szCs w:val="32"/>
        </w:rPr>
        <w:lastRenderedPageBreak/>
        <w:t>八、政府性基金预算收入支出决算情况</w:t>
      </w:r>
    </w:p>
    <w:p w:rsidR="0009764D" w:rsidRDefault="008064C9">
      <w:pPr>
        <w:pStyle w:val="Default"/>
        <w:rPr>
          <w:rFonts w:hAnsi="黑体"/>
          <w:b/>
          <w:sz w:val="32"/>
          <w:szCs w:val="32"/>
        </w:rPr>
      </w:pPr>
      <w:r>
        <w:rPr>
          <w:rFonts w:asciiTheme="minorEastAsia" w:eastAsiaTheme="minorEastAsia" w:hAnsiTheme="minorEastAsia" w:hint="eastAsia"/>
          <w:sz w:val="32"/>
          <w:szCs w:val="32"/>
        </w:rPr>
        <w:t xml:space="preserve">     </w:t>
      </w:r>
      <w:r w:rsidRPr="008064C9">
        <w:rPr>
          <w:rFonts w:ascii="仿宋" w:eastAsia="仿宋" w:hAnsi="仿宋" w:hint="eastAsia"/>
          <w:sz w:val="32"/>
          <w:szCs w:val="32"/>
        </w:rPr>
        <w:t>2020年度政府性基金预算财政拨款收入0万元；年初结转和结余0万元；支出0万元，其中基本支出0万元，项目支出0万元；年末结转和结余0万元。</w:t>
      </w:r>
      <w:r>
        <w:rPr>
          <w:rFonts w:hAnsi="黑体" w:hint="eastAsia"/>
          <w:b/>
          <w:sz w:val="32"/>
          <w:szCs w:val="32"/>
        </w:rPr>
        <w:t>九、关于机关运行经费支出说明</w:t>
      </w:r>
    </w:p>
    <w:p w:rsidR="0009764D" w:rsidRPr="008064C9" w:rsidRDefault="008064C9">
      <w:pPr>
        <w:pStyle w:val="Default"/>
        <w:ind w:firstLineChars="200" w:firstLine="640"/>
        <w:rPr>
          <w:rFonts w:ascii="仿宋" w:eastAsia="仿宋" w:hAnsi="仿宋"/>
          <w:sz w:val="32"/>
          <w:szCs w:val="32"/>
        </w:rPr>
      </w:pPr>
      <w:r w:rsidRPr="008064C9">
        <w:rPr>
          <w:rFonts w:ascii="仿宋" w:eastAsia="仿宋" w:hAnsi="仿宋" w:hint="eastAsia"/>
          <w:sz w:val="32"/>
          <w:szCs w:val="32"/>
        </w:rPr>
        <w:t>本部门2020年度机关运行经费支出0万元，比年初预算数（或者上年决算数）增加0万元，增长0%。</w:t>
      </w:r>
    </w:p>
    <w:p w:rsidR="0009764D" w:rsidRDefault="008064C9">
      <w:pPr>
        <w:pStyle w:val="Default"/>
        <w:rPr>
          <w:rFonts w:hAnsi="黑体"/>
          <w:b/>
          <w:sz w:val="32"/>
          <w:szCs w:val="32"/>
        </w:rPr>
      </w:pPr>
      <w:r>
        <w:rPr>
          <w:rFonts w:hAnsi="黑体" w:hint="eastAsia"/>
          <w:b/>
          <w:sz w:val="32"/>
          <w:szCs w:val="32"/>
        </w:rPr>
        <w:t>十、一般性支出情况</w:t>
      </w:r>
    </w:p>
    <w:p w:rsidR="0009764D" w:rsidRPr="008064C9" w:rsidRDefault="008064C9">
      <w:pPr>
        <w:pStyle w:val="Default"/>
        <w:ind w:firstLineChars="200" w:firstLine="640"/>
        <w:rPr>
          <w:rFonts w:ascii="仿宋" w:eastAsia="仿宋" w:hAnsi="仿宋"/>
          <w:sz w:val="32"/>
          <w:szCs w:val="32"/>
        </w:rPr>
      </w:pPr>
      <w:r w:rsidRPr="008064C9">
        <w:rPr>
          <w:rFonts w:ascii="仿宋" w:eastAsia="仿宋" w:hAnsi="仿宋" w:hint="eastAsia"/>
          <w:sz w:val="32"/>
          <w:szCs w:val="32"/>
        </w:rPr>
        <w:t>2020年本部门开支会议费0万元，用于召开部门经济工作会议，人数0人，内容为上年工作总结、当年工作布置和工作要求、签订责任状；开支培训费0万元，用于开展反腐倡廉工作会议和报账员财务管理培训，人数0人，内容为财务管理知识和注意事项、观看电教片；举办老年人重阳节节庆活动，开支0万元，主要是座谈会和文艺晚会。</w:t>
      </w:r>
    </w:p>
    <w:p w:rsidR="0009764D" w:rsidRDefault="008064C9">
      <w:pPr>
        <w:pStyle w:val="Default"/>
        <w:rPr>
          <w:rFonts w:hAnsi="黑体"/>
          <w:b/>
          <w:sz w:val="32"/>
          <w:szCs w:val="32"/>
        </w:rPr>
      </w:pPr>
      <w:r>
        <w:rPr>
          <w:rFonts w:hAnsi="黑体" w:hint="eastAsia"/>
          <w:b/>
          <w:sz w:val="32"/>
          <w:szCs w:val="32"/>
        </w:rPr>
        <w:t>十一、关于政府采购支出说明</w:t>
      </w:r>
    </w:p>
    <w:p w:rsidR="0009764D" w:rsidRPr="008064C9" w:rsidRDefault="008064C9">
      <w:pPr>
        <w:pStyle w:val="Default"/>
        <w:ind w:firstLineChars="200" w:firstLine="640"/>
        <w:rPr>
          <w:rFonts w:ascii="仿宋" w:eastAsia="仿宋" w:hAnsi="仿宋"/>
          <w:sz w:val="32"/>
          <w:szCs w:val="32"/>
        </w:rPr>
      </w:pPr>
      <w:r w:rsidRPr="008064C9">
        <w:rPr>
          <w:rFonts w:ascii="仿宋" w:eastAsia="仿宋" w:hAnsi="仿宋" w:hint="eastAsia"/>
          <w:sz w:val="32"/>
          <w:szCs w:val="32"/>
        </w:rPr>
        <w:t>本部门2020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rsidR="0009764D" w:rsidRDefault="008064C9">
      <w:pPr>
        <w:pStyle w:val="Default"/>
        <w:rPr>
          <w:rFonts w:hAnsi="黑体"/>
          <w:b/>
          <w:sz w:val="32"/>
          <w:szCs w:val="32"/>
        </w:rPr>
      </w:pPr>
      <w:r>
        <w:rPr>
          <w:rFonts w:hAnsi="黑体" w:hint="eastAsia"/>
          <w:b/>
          <w:sz w:val="32"/>
          <w:szCs w:val="32"/>
        </w:rPr>
        <w:t>十二、关于国有资产占用情况说明</w:t>
      </w:r>
    </w:p>
    <w:p w:rsidR="0009764D" w:rsidRPr="008064C9" w:rsidRDefault="008064C9">
      <w:pPr>
        <w:pStyle w:val="Default"/>
        <w:ind w:firstLineChars="200" w:firstLine="640"/>
        <w:rPr>
          <w:rFonts w:ascii="仿宋" w:eastAsia="仿宋" w:hAnsi="仿宋"/>
          <w:sz w:val="32"/>
          <w:szCs w:val="32"/>
        </w:rPr>
      </w:pPr>
      <w:r w:rsidRPr="008064C9">
        <w:rPr>
          <w:rFonts w:ascii="仿宋" w:eastAsia="仿宋" w:hAnsi="仿宋" w:hint="eastAsia"/>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09764D" w:rsidRDefault="008064C9">
      <w:pPr>
        <w:pStyle w:val="Default"/>
        <w:rPr>
          <w:rFonts w:hAnsi="黑体"/>
          <w:b/>
          <w:sz w:val="32"/>
          <w:szCs w:val="32"/>
        </w:rPr>
      </w:pPr>
      <w:r>
        <w:rPr>
          <w:rFonts w:hAnsi="黑体" w:hint="eastAsia"/>
          <w:b/>
          <w:sz w:val="32"/>
          <w:szCs w:val="32"/>
        </w:rPr>
        <w:t>十三、关于2020年度预算绩效情况的说明</w:t>
      </w:r>
    </w:p>
    <w:p w:rsidR="0009764D" w:rsidRDefault="008064C9">
      <w:pPr>
        <w:widowControl/>
        <w:shd w:val="clear" w:color="auto" w:fill="FFFFFF"/>
        <w:spacing w:line="540" w:lineRule="atLeast"/>
        <w:ind w:firstLineChars="100" w:firstLine="320"/>
        <w:jc w:val="left"/>
        <w:rPr>
          <w:rFonts w:ascii="仿宋" w:eastAsia="仿宋" w:hAnsi="仿宋"/>
          <w:sz w:val="32"/>
          <w:szCs w:val="32"/>
        </w:rPr>
      </w:pPr>
      <w:r>
        <w:rPr>
          <w:rFonts w:asciiTheme="minorEastAsia" w:hAnsiTheme="minorEastAsia" w:hint="eastAsia"/>
          <w:sz w:val="32"/>
          <w:szCs w:val="32"/>
        </w:rPr>
        <w:lastRenderedPageBreak/>
        <w:t>本部门预算绩效管理开展情况、绩效目标和绩效评价报告：拟订了全市规划的配套政策措施;</w:t>
      </w:r>
      <w:r>
        <w:rPr>
          <w:rFonts w:ascii="仿宋" w:eastAsia="仿宋" w:hAnsi="仿宋" w:hint="eastAsia"/>
          <w:sz w:val="32"/>
          <w:szCs w:val="32"/>
        </w:rPr>
        <w:t>负责中心城区未取得建设工程规划许可或者未按照建设工程规划进行建设的、未经批准进行临时建设的、未按照批准内容进行临时建设的、临时建设物或构筑物超过批准期限不拆除的行政执法;行使水利管理方面的城市河道和水域违法建筑物拆除等行政处罚权;负责中心城区建筑垃圾(渣土)、建筑工地施工噪声污染、建筑扬尘污染、路面污染等方面违法违规行为的行政执法;负责供水排水、污水处理、桥涵管网、路灯灯饰、园林绿化、市政设施等方面违法违规行为的行政执法;负责对中心城区擅自安装各类管线行为的行政执法;负责房地产开发市场管理、商品房销售管理、房地产中介管理、物业管理等方面违法违规行为的行政执法。</w:t>
      </w:r>
    </w:p>
    <w:p w:rsidR="0009764D" w:rsidRDefault="0009764D">
      <w:pPr>
        <w:pStyle w:val="Default"/>
        <w:rPr>
          <w:rFonts w:hAnsi="黑体"/>
          <w:b/>
          <w:sz w:val="32"/>
          <w:szCs w:val="3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center"/>
        <w:rPr>
          <w:sz w:val="72"/>
          <w:szCs w:val="72"/>
        </w:rPr>
      </w:pPr>
    </w:p>
    <w:p w:rsidR="0009764D" w:rsidRDefault="0009764D">
      <w:pPr>
        <w:pStyle w:val="Default"/>
        <w:jc w:val="both"/>
        <w:rPr>
          <w:sz w:val="72"/>
          <w:szCs w:val="72"/>
        </w:rPr>
      </w:pPr>
    </w:p>
    <w:p w:rsidR="0009764D" w:rsidRDefault="008064C9">
      <w:pPr>
        <w:pStyle w:val="Default"/>
        <w:jc w:val="center"/>
        <w:rPr>
          <w:sz w:val="72"/>
          <w:szCs w:val="72"/>
        </w:rPr>
      </w:pPr>
      <w:r>
        <w:rPr>
          <w:rFonts w:hint="eastAsia"/>
          <w:sz w:val="72"/>
          <w:szCs w:val="72"/>
        </w:rPr>
        <w:t>第四部分</w:t>
      </w:r>
    </w:p>
    <w:p w:rsidR="0009764D" w:rsidRDefault="0009764D">
      <w:pPr>
        <w:jc w:val="center"/>
        <w:rPr>
          <w:rFonts w:ascii="黑体" w:eastAsia="黑体" w:cs="黑体"/>
          <w:color w:val="000000"/>
          <w:kern w:val="0"/>
          <w:sz w:val="70"/>
          <w:szCs w:val="70"/>
        </w:rPr>
      </w:pPr>
    </w:p>
    <w:p w:rsidR="0009764D" w:rsidRDefault="008064C9">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一、财政拨款收入：</w:t>
      </w:r>
      <w:r w:rsidRPr="00BD1779">
        <w:rPr>
          <w:rFonts w:asciiTheme="minorEastAsia" w:hAnsiTheme="minorEastAsia" w:cs="仿宋"/>
          <w:sz w:val="32"/>
        </w:rPr>
        <w:t xml:space="preserve">指中央财政当年拨付的资金。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二、事业收入：</w:t>
      </w:r>
      <w:r w:rsidRPr="00BD1779">
        <w:rPr>
          <w:rFonts w:asciiTheme="minorEastAsia" w:hAnsiTheme="minorEastAsia"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三、经营收入：</w:t>
      </w:r>
      <w:r w:rsidRPr="00BD1779">
        <w:rPr>
          <w:rFonts w:asciiTheme="minorEastAsia" w:hAnsiTheme="minorEastAsia" w:cs="仿宋"/>
          <w:sz w:val="32"/>
        </w:rPr>
        <w:t xml:space="preserve">指事业单位在专业业务活动及其辅助活动之外开展非独立核算经营活动取得的收入。如：中国财政杂志社广告收入等。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四、其他收入：</w:t>
      </w:r>
      <w:r w:rsidRPr="00BD1779">
        <w:rPr>
          <w:rFonts w:asciiTheme="minorEastAsia" w:hAnsiTheme="minorEastAsia" w:cs="仿宋"/>
          <w:sz w:val="32"/>
        </w:rPr>
        <w:t xml:space="preserve">指除上述“财政拨款收入” 、 “事业收入” 、“经营收入”等以外的收入。主要是按规定动用的售房收入、存款利息收入等。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五、用事业基金弥补收支差额：</w:t>
      </w:r>
      <w:r w:rsidRPr="00BD1779">
        <w:rPr>
          <w:rFonts w:asciiTheme="minorEastAsia" w:hAnsiTheme="minorEastAsia" w:cs="仿宋"/>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w:t>
      </w:r>
      <w:r w:rsidRPr="00BD1779">
        <w:rPr>
          <w:rFonts w:asciiTheme="minorEastAsia" w:hAnsiTheme="minorEastAsia" w:cs="仿宋"/>
          <w:sz w:val="32"/>
        </w:rPr>
        <w:lastRenderedPageBreak/>
        <w:t xml:space="preserve">资金。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六、年初结转和结余：</w:t>
      </w:r>
      <w:r w:rsidRPr="00BD1779">
        <w:rPr>
          <w:rFonts w:asciiTheme="minorEastAsia" w:hAnsiTheme="minorEastAsia" w:cs="仿宋"/>
          <w:sz w:val="32"/>
        </w:rPr>
        <w:t xml:space="preserve">指以前年度尚未完成、结转到本年按有关规定继续使用的资金。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七、结余分配：</w:t>
      </w:r>
      <w:r w:rsidRPr="00BD1779">
        <w:rPr>
          <w:rFonts w:asciiTheme="minorEastAsia" w:hAnsiTheme="minorEastAsia" w:cs="仿宋"/>
          <w:sz w:val="32"/>
        </w:rPr>
        <w:t>指事业单位按规定提取的职工福利基金、事业基金和缴纳的所得税，以及建设单位按规定应交回的基本建设竣工项目结余资金。</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八、年末结转和结余：</w:t>
      </w:r>
      <w:r w:rsidRPr="00BD1779">
        <w:rPr>
          <w:rFonts w:asciiTheme="minorEastAsia" w:hAnsiTheme="minorEastAsia" w:cs="仿宋"/>
          <w:sz w:val="32"/>
        </w:rPr>
        <w:t xml:space="preserve">指本年度或以前年度预算安排、因客观条件发生变化无法按原计划实施，需要延迟到以后年度按有关规定继续使用的资金。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九、基本支出：</w:t>
      </w:r>
      <w:r w:rsidRPr="00BD1779">
        <w:rPr>
          <w:rFonts w:asciiTheme="minorEastAsia" w:hAnsiTheme="minorEastAsia" w:cs="仿宋"/>
          <w:sz w:val="32"/>
        </w:rPr>
        <w:t>指为保障机构正常运转、完成日常工</w:t>
      </w:r>
    </w:p>
    <w:p w:rsidR="002C795B" w:rsidRPr="00BD1779" w:rsidRDefault="002C795B" w:rsidP="002C795B">
      <w:pPr>
        <w:jc w:val="left"/>
        <w:rPr>
          <w:rFonts w:asciiTheme="minorEastAsia" w:hAnsiTheme="minorEastAsia" w:cs="仿宋"/>
          <w:sz w:val="32"/>
        </w:rPr>
      </w:pPr>
      <w:r w:rsidRPr="00BD1779">
        <w:rPr>
          <w:rFonts w:asciiTheme="minorEastAsia" w:hAnsiTheme="minorEastAsia" w:cs="仿宋"/>
          <w:sz w:val="32"/>
        </w:rPr>
        <w:t xml:space="preserve">作任务而发生的人员支出和公用支出。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十、项目支出：</w:t>
      </w:r>
      <w:r w:rsidRPr="00BD1779">
        <w:rPr>
          <w:rFonts w:asciiTheme="minorEastAsia" w:hAnsiTheme="minorEastAsia" w:cs="仿宋"/>
          <w:sz w:val="32"/>
        </w:rPr>
        <w:t xml:space="preserve">指在基本支出之外为完成特定行政任务和事业发展目标所发生的支出。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十一、经营支出：</w:t>
      </w:r>
      <w:r w:rsidRPr="00BD1779">
        <w:rPr>
          <w:rFonts w:asciiTheme="minorEastAsia" w:hAnsiTheme="minorEastAsia" w:cs="仿宋"/>
          <w:sz w:val="32"/>
        </w:rPr>
        <w:t xml:space="preserve">指事业单位在专业业务活动及其辅助活动之外开展非独立核算经营活动发生的支出。 </w:t>
      </w:r>
    </w:p>
    <w:p w:rsidR="002C795B" w:rsidRPr="00BD1779" w:rsidRDefault="002C795B" w:rsidP="002C795B">
      <w:pPr>
        <w:ind w:firstLine="643"/>
        <w:jc w:val="left"/>
        <w:rPr>
          <w:rFonts w:asciiTheme="minorEastAsia" w:hAnsiTheme="minorEastAsia" w:cs="仿宋"/>
          <w:sz w:val="32"/>
        </w:rPr>
      </w:pPr>
      <w:r w:rsidRPr="00BD1779">
        <w:rPr>
          <w:rFonts w:asciiTheme="minorEastAsia" w:hAnsiTheme="minorEastAsia" w:cs="仿宋"/>
          <w:b/>
          <w:sz w:val="32"/>
        </w:rPr>
        <w:t>十二、“三公”经费：</w:t>
      </w:r>
      <w:r w:rsidRPr="00BD1779">
        <w:rPr>
          <w:rFonts w:asciiTheme="minorEastAsia" w:hAnsiTheme="minorEastAsia"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2C795B" w:rsidRDefault="002C795B" w:rsidP="002C795B">
      <w:pPr>
        <w:ind w:firstLine="643"/>
        <w:jc w:val="left"/>
        <w:rPr>
          <w:rFonts w:ascii="仿宋" w:eastAsia="仿宋" w:hAnsi="仿宋" w:cs="仿宋"/>
          <w:sz w:val="32"/>
        </w:rPr>
      </w:pPr>
      <w:r w:rsidRPr="00BD1779">
        <w:rPr>
          <w:rFonts w:asciiTheme="minorEastAsia" w:hAnsiTheme="minorEastAsia" w:cs="仿宋"/>
          <w:b/>
          <w:sz w:val="32"/>
        </w:rPr>
        <w:t>十三、机关运行经费：</w:t>
      </w:r>
      <w:r w:rsidRPr="00BD1779">
        <w:rPr>
          <w:rFonts w:asciiTheme="minorEastAsia" w:hAnsiTheme="minorEastAsia" w:cs="仿宋"/>
          <w:sz w:val="32"/>
        </w:rPr>
        <w:t>为保障行政单位（含参照公务员法管理的事业单位）运行用于购买货物和服务的各项资金，包括办公及印刷费、邮电费、差旅费、会议费、福利费、日常维修费、专用材料及一般设备购置费、办</w:t>
      </w:r>
      <w:r w:rsidRPr="00BD1779">
        <w:rPr>
          <w:rFonts w:asciiTheme="minorEastAsia" w:hAnsiTheme="minorEastAsia" w:cs="仿宋"/>
          <w:sz w:val="32"/>
        </w:rPr>
        <w:lastRenderedPageBreak/>
        <w:t>公用房水电费、办公用房取暖费、办公用房物业管理费、公务用车运行维护费以及其他费用。</w:t>
      </w:r>
    </w:p>
    <w:p w:rsidR="002C795B" w:rsidRPr="00BD1779" w:rsidRDefault="002C795B" w:rsidP="002C795B">
      <w:pPr>
        <w:ind w:firstLineChars="200" w:firstLine="640"/>
        <w:jc w:val="left"/>
        <w:rPr>
          <w:rFonts w:asciiTheme="minorEastAsia" w:hAnsiTheme="minorEastAsia" w:cs="黑体"/>
          <w:color w:val="000000"/>
          <w:kern w:val="0"/>
          <w:sz w:val="32"/>
          <w:szCs w:val="32"/>
        </w:rPr>
      </w:pPr>
    </w:p>
    <w:p w:rsidR="0009764D" w:rsidRDefault="008064C9">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09764D" w:rsidRDefault="0009764D">
      <w:pPr>
        <w:pStyle w:val="Default"/>
        <w:jc w:val="both"/>
        <w:rPr>
          <w:sz w:val="72"/>
          <w:szCs w:val="72"/>
        </w:rPr>
      </w:pPr>
    </w:p>
    <w:p w:rsidR="0009764D" w:rsidRDefault="008064C9">
      <w:pPr>
        <w:pStyle w:val="Default"/>
        <w:ind w:firstLineChars="500" w:firstLine="3600"/>
        <w:jc w:val="both"/>
        <w:rPr>
          <w:sz w:val="72"/>
          <w:szCs w:val="72"/>
        </w:rPr>
      </w:pPr>
      <w:r>
        <w:rPr>
          <w:rFonts w:hint="eastAsia"/>
          <w:sz w:val="72"/>
          <w:szCs w:val="72"/>
        </w:rPr>
        <w:t>第五部分</w:t>
      </w:r>
    </w:p>
    <w:p w:rsidR="0009764D" w:rsidRDefault="0009764D">
      <w:pPr>
        <w:jc w:val="center"/>
        <w:rPr>
          <w:rFonts w:ascii="黑体" w:eastAsia="黑体" w:cs="黑体"/>
          <w:color w:val="000000"/>
          <w:kern w:val="0"/>
          <w:sz w:val="70"/>
          <w:szCs w:val="70"/>
        </w:rPr>
      </w:pPr>
    </w:p>
    <w:p w:rsidR="0009764D" w:rsidRDefault="008064C9">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09764D" w:rsidRDefault="008064C9" w:rsidP="002C795B">
      <w:pPr>
        <w:widowControl/>
        <w:ind w:firstLineChars="300" w:firstLine="2100"/>
        <w:jc w:val="left"/>
        <w:rPr>
          <w:rFonts w:ascii="宋体" w:hAnsi="宋体" w:cs="宋体"/>
          <w:b/>
          <w:bCs/>
          <w:color w:val="333333"/>
          <w:kern w:val="0"/>
          <w:sz w:val="44"/>
          <w:szCs w:val="44"/>
        </w:rPr>
      </w:pPr>
      <w:r>
        <w:rPr>
          <w:rFonts w:ascii="黑体" w:eastAsia="黑体" w:cs="黑体"/>
          <w:color w:val="000000"/>
          <w:kern w:val="0"/>
          <w:sz w:val="70"/>
          <w:szCs w:val="70"/>
        </w:rPr>
        <w:br w:type="page"/>
      </w:r>
      <w:r>
        <w:rPr>
          <w:rFonts w:asciiTheme="minorEastAsia" w:hAnsiTheme="minorEastAsia" w:cs="黑体" w:hint="eastAsia"/>
          <w:b/>
          <w:color w:val="000000"/>
          <w:kern w:val="0"/>
          <w:sz w:val="44"/>
          <w:szCs w:val="44"/>
        </w:rPr>
        <w:lastRenderedPageBreak/>
        <w:t>2020年度部门整体支出绩效评价报告</w:t>
      </w:r>
    </w:p>
    <w:p w:rsidR="0009764D" w:rsidRDefault="008064C9">
      <w:pPr>
        <w:jc w:val="center"/>
        <w:rPr>
          <w:rFonts w:ascii="黑体" w:eastAsia="黑体" w:hAnsi="黑体" w:cs="微软雅黑"/>
          <w:b/>
          <w:sz w:val="48"/>
          <w:szCs w:val="48"/>
        </w:rPr>
      </w:pPr>
      <w:r>
        <w:rPr>
          <w:rFonts w:ascii="黑体" w:eastAsia="黑体" w:hAnsi="黑体" w:cs="微软雅黑" w:hint="eastAsia"/>
          <w:b/>
          <w:sz w:val="48"/>
          <w:szCs w:val="48"/>
        </w:rPr>
        <w:t>沅江市规划行政执法直属中队                            整体支出绩效评价报告</w:t>
      </w:r>
    </w:p>
    <w:p w:rsidR="0009764D" w:rsidRDefault="008064C9" w:rsidP="008064C9">
      <w:pPr>
        <w:pStyle w:val="aa"/>
        <w:ind w:firstLineChars="200" w:firstLine="643"/>
        <w:rPr>
          <w:rFonts w:ascii="仿宋" w:eastAsia="仿宋" w:hAnsi="仿宋" w:cs="微软雅黑"/>
          <w:sz w:val="32"/>
          <w:szCs w:val="32"/>
        </w:rPr>
      </w:pPr>
      <w:r>
        <w:rPr>
          <w:rStyle w:val="a7"/>
          <w:rFonts w:ascii="仿宋" w:eastAsia="仿宋" w:hAnsi="仿宋" w:hint="eastAsia"/>
          <w:color w:val="000000"/>
          <w:sz w:val="32"/>
          <w:szCs w:val="32"/>
        </w:rPr>
        <w:t>一、部门基本情况</w:t>
      </w:r>
    </w:p>
    <w:p w:rsidR="0009764D" w:rsidRDefault="008064C9" w:rsidP="008064C9">
      <w:pPr>
        <w:pStyle w:val="aa"/>
        <w:ind w:firstLineChars="200" w:firstLine="643"/>
        <w:rPr>
          <w:rFonts w:ascii="仿宋" w:eastAsia="仿宋" w:hAnsi="仿宋"/>
          <w:b/>
          <w:sz w:val="32"/>
          <w:szCs w:val="32"/>
        </w:rPr>
      </w:pPr>
      <w:bookmarkStart w:id="7" w:name="YS060102"/>
      <w:bookmarkEnd w:id="7"/>
      <w:r>
        <w:rPr>
          <w:rFonts w:ascii="仿宋" w:eastAsia="仿宋" w:hAnsi="仿宋" w:hint="eastAsia"/>
          <w:b/>
          <w:sz w:val="32"/>
          <w:szCs w:val="32"/>
        </w:rPr>
        <w:t>1．主要职能</w:t>
      </w:r>
    </w:p>
    <w:p w:rsidR="0009764D" w:rsidRDefault="008064C9">
      <w:pPr>
        <w:widowControl/>
        <w:shd w:val="clear" w:color="auto" w:fill="FFFFFF"/>
        <w:spacing w:line="540" w:lineRule="atLeast"/>
        <w:ind w:firstLineChars="100" w:firstLine="320"/>
        <w:jc w:val="left"/>
        <w:rPr>
          <w:rFonts w:ascii="仿宋" w:eastAsia="仿宋" w:hAnsi="仿宋"/>
          <w:sz w:val="32"/>
          <w:szCs w:val="32"/>
        </w:rPr>
      </w:pPr>
      <w:r>
        <w:rPr>
          <w:rFonts w:ascii="仿宋" w:eastAsia="仿宋" w:hAnsi="仿宋" w:hint="eastAsia"/>
          <w:sz w:val="32"/>
          <w:szCs w:val="32"/>
        </w:rPr>
        <w:t>负责中心城区未取得建设工程规划许可或者未按照建设工程规划进行建设的、未经批准进行临时建设的、未按照批准内容进行临时建设的、临时建设物或构筑物超过批准期限不拆除的行政执法;行使水利管理方面的城市河道和水域违法建筑物拆除等行政处罚权;负责中心城区建筑垃圾(渣土)、建筑工地施工噪声污染、建筑扬尘污染、路面污染等方面违法违规行为的行政执法;负责供水排水、污水处理、桥涵管网、路灯灯饰、园林绿化、市政设施等方面违法违规行为的行政执法;负责对中心城区擅自安装各类管线行为的行政执法;负责房地产开发市场管理、商品房销售管理、房地产中介管理、物业管理等方面违法违规行为的行政执法。</w:t>
      </w:r>
    </w:p>
    <w:p w:rsidR="0009764D" w:rsidRDefault="008064C9" w:rsidP="008064C9">
      <w:pPr>
        <w:pStyle w:val="aa"/>
        <w:ind w:firstLineChars="200" w:firstLine="643"/>
        <w:rPr>
          <w:rFonts w:ascii="仿宋" w:eastAsia="仿宋" w:hAnsi="仿宋"/>
          <w:b/>
          <w:sz w:val="32"/>
          <w:szCs w:val="32"/>
        </w:rPr>
      </w:pPr>
      <w:r>
        <w:rPr>
          <w:rFonts w:ascii="仿宋" w:eastAsia="仿宋" w:hAnsi="仿宋" w:hint="eastAsia"/>
          <w:b/>
          <w:sz w:val="32"/>
          <w:szCs w:val="32"/>
        </w:rPr>
        <w:t>2．机构情况</w:t>
      </w:r>
    </w:p>
    <w:p w:rsidR="0009764D" w:rsidRDefault="008064C9">
      <w:pPr>
        <w:pStyle w:val="aa"/>
        <w:rPr>
          <w:rFonts w:ascii="仿宋" w:eastAsia="仿宋" w:hAnsi="仿宋"/>
          <w:sz w:val="32"/>
          <w:szCs w:val="32"/>
        </w:rPr>
      </w:pPr>
      <w:r>
        <w:rPr>
          <w:rFonts w:ascii="仿宋" w:eastAsia="仿宋" w:hAnsi="仿宋" w:hint="eastAsia"/>
          <w:sz w:val="32"/>
          <w:szCs w:val="32"/>
        </w:rPr>
        <w:t xml:space="preserve">    本单位未内设股室。</w:t>
      </w:r>
    </w:p>
    <w:p w:rsidR="0009764D" w:rsidRDefault="008064C9" w:rsidP="008064C9">
      <w:pPr>
        <w:pStyle w:val="aa"/>
        <w:ind w:firstLineChars="200" w:firstLine="643"/>
        <w:rPr>
          <w:rFonts w:ascii="仿宋" w:eastAsia="仿宋" w:hAnsi="仿宋"/>
          <w:b/>
          <w:sz w:val="32"/>
          <w:szCs w:val="32"/>
        </w:rPr>
      </w:pPr>
      <w:r>
        <w:rPr>
          <w:rFonts w:ascii="仿宋" w:eastAsia="仿宋" w:hAnsi="仿宋" w:hint="eastAsia"/>
          <w:b/>
          <w:sz w:val="32"/>
          <w:szCs w:val="32"/>
        </w:rPr>
        <w:t>3．人员情况</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核定市规划行政执法直属中队全额预算事业编制40名，2020年末职工人数35人，其中事业编制9人，退伍人员26人。</w:t>
      </w:r>
    </w:p>
    <w:p w:rsidR="0009764D" w:rsidRDefault="008064C9" w:rsidP="008064C9">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二、部门整体支出使用情况</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（一）基本支出</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1、2020年中队支出预算448.836884万元。其中工资福利支出350.703789万元，对个人和家庭的补助2.352万元，一般商品和服务支出93.541295万元,其他资本性支出2.1298万元。基本支出主要用于维持基</w:t>
      </w:r>
      <w:r>
        <w:rPr>
          <w:rFonts w:ascii="仿宋" w:eastAsia="仿宋" w:hAnsi="仿宋" w:hint="eastAsia"/>
          <w:sz w:val="32"/>
          <w:szCs w:val="32"/>
        </w:rPr>
        <w:lastRenderedPageBreak/>
        <w:t>本运转而发生的各项支出，包括用于基本工资、津贴补贴、社会保障缴费等人员性经费和办公费、印刷费、差旅费、公务车运行等日常公用经费等支出。</w:t>
      </w:r>
    </w:p>
    <w:p w:rsidR="0009764D" w:rsidRDefault="008064C9">
      <w:pPr>
        <w:pStyle w:val="aa"/>
        <w:ind w:firstLineChars="200" w:firstLine="640"/>
        <w:rPr>
          <w:rFonts w:ascii="仿宋" w:eastAsia="仿宋" w:hAnsi="仿宋"/>
          <w:sz w:val="32"/>
          <w:szCs w:val="32"/>
        </w:rPr>
      </w:pPr>
      <w:r>
        <w:rPr>
          <w:rStyle w:val="a7"/>
          <w:rFonts w:ascii="仿宋" w:eastAsia="仿宋" w:hAnsi="仿宋" w:hint="eastAsia"/>
          <w:b w:val="0"/>
          <w:color w:val="000000"/>
          <w:sz w:val="32"/>
          <w:szCs w:val="32"/>
        </w:rPr>
        <w:t>2、“</w:t>
      </w:r>
      <w:r>
        <w:rPr>
          <w:rFonts w:ascii="仿宋" w:eastAsia="仿宋" w:hAnsi="仿宋" w:hint="eastAsia"/>
          <w:sz w:val="32"/>
          <w:szCs w:val="32"/>
        </w:rPr>
        <w:t>三公</w:t>
      </w:r>
      <w:r>
        <w:rPr>
          <w:rStyle w:val="a7"/>
          <w:rFonts w:ascii="仿宋" w:eastAsia="仿宋" w:hAnsi="仿宋" w:hint="eastAsia"/>
          <w:b w:val="0"/>
          <w:color w:val="000000"/>
          <w:sz w:val="32"/>
          <w:szCs w:val="32"/>
        </w:rPr>
        <w:t>”</w:t>
      </w:r>
      <w:r>
        <w:rPr>
          <w:rFonts w:ascii="仿宋" w:eastAsia="仿宋" w:hAnsi="仿宋" w:hint="eastAsia"/>
          <w:sz w:val="32"/>
          <w:szCs w:val="32"/>
        </w:rPr>
        <w:t>经费支出情况：2020年公务接待费用0万元，比去年0万元减少0万元；公务用车运行维护费9.8883元，比去年7.9687万元增加1.9196万元，增加原因车辆老旧维修费用增加。</w:t>
      </w:r>
    </w:p>
    <w:p w:rsidR="0009764D" w:rsidRDefault="008064C9" w:rsidP="008064C9">
      <w:pPr>
        <w:pStyle w:val="aa"/>
        <w:ind w:firstLineChars="200" w:firstLine="643"/>
        <w:rPr>
          <w:rFonts w:ascii="仿宋" w:eastAsia="仿宋" w:hAnsi="仿宋"/>
          <w:b/>
          <w:sz w:val="32"/>
          <w:szCs w:val="32"/>
        </w:rPr>
      </w:pPr>
      <w:r>
        <w:rPr>
          <w:rFonts w:ascii="仿宋" w:eastAsia="仿宋" w:hAnsi="仿宋" w:hint="eastAsia"/>
          <w:b/>
          <w:sz w:val="32"/>
          <w:szCs w:val="32"/>
        </w:rPr>
        <w:t>（二）项目支出</w:t>
      </w:r>
    </w:p>
    <w:p w:rsidR="0009764D" w:rsidRDefault="008064C9">
      <w:pPr>
        <w:pStyle w:val="aa"/>
        <w:rPr>
          <w:rFonts w:ascii="仿宋" w:eastAsia="仿宋" w:hAnsi="仿宋"/>
          <w:sz w:val="32"/>
          <w:szCs w:val="32"/>
        </w:rPr>
      </w:pPr>
      <w:r>
        <w:rPr>
          <w:rFonts w:ascii="新宋体" w:eastAsia="仿宋" w:hAnsi="新宋体" w:hint="eastAsia"/>
          <w:sz w:val="32"/>
          <w:szCs w:val="32"/>
        </w:rPr>
        <w:t xml:space="preserve">    </w:t>
      </w:r>
      <w:r>
        <w:rPr>
          <w:rFonts w:ascii="仿宋" w:eastAsia="仿宋" w:hAnsi="仿宋" w:hint="eastAsia"/>
          <w:sz w:val="32"/>
          <w:szCs w:val="32"/>
        </w:rPr>
        <w:t>政府性基金预算财政拨款支出73.2万元，其中：项目支出73.2万元，占基金支出的100%。</w:t>
      </w:r>
    </w:p>
    <w:p w:rsidR="0009764D" w:rsidRDefault="008064C9" w:rsidP="008064C9">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三、部门整体支出管理情况</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总的来说，我中队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大队班子集体讨论决定。</w:t>
      </w:r>
    </w:p>
    <w:p w:rsidR="0009764D" w:rsidRDefault="008064C9" w:rsidP="008064C9">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四、部门整体支出绩效情况</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根据市财政局要求，我中队以绩效评估为契机，认真对照评估指标，按照年度工作计划扎实推进2020年度财政支出绩效自评工作。总的来说，2020年中队全体干职工积极履职、扎实工作，较好完成了全年工作目标。</w:t>
      </w:r>
    </w:p>
    <w:p w:rsidR="0009764D" w:rsidRDefault="008064C9" w:rsidP="008064C9">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1、切实加强班子及骨干学习，提高综合素质</w:t>
      </w:r>
    </w:p>
    <w:p w:rsidR="0009764D" w:rsidRDefault="008064C9">
      <w:pPr>
        <w:pStyle w:val="aa"/>
        <w:ind w:firstLineChars="150" w:firstLine="480"/>
        <w:rPr>
          <w:rFonts w:ascii="仿宋" w:eastAsia="仿宋" w:hAnsi="仿宋"/>
          <w:sz w:val="32"/>
          <w:szCs w:val="32"/>
        </w:rPr>
      </w:pPr>
      <w:r>
        <w:rPr>
          <w:rFonts w:ascii="仿宋" w:eastAsia="仿宋" w:hAnsi="仿宋" w:hint="eastAsia"/>
          <w:sz w:val="32"/>
          <w:szCs w:val="32"/>
        </w:rPr>
        <w:lastRenderedPageBreak/>
        <w:t>（一）强化政治理论学习。通过集中学习和自学等形式，认真学习了党的十九大会议精神，习总书记系列重要讲话精神，增强了工作的主动性、预见性和贯彻落实党的各项方针政策的自觉性，坚定了为人民群众服好务的信心和决心。</w:t>
      </w:r>
    </w:p>
    <w:p w:rsidR="0009764D" w:rsidRDefault="008064C9">
      <w:pPr>
        <w:pStyle w:val="aa"/>
        <w:rPr>
          <w:rFonts w:ascii="仿宋" w:eastAsia="仿宋" w:hAnsi="仿宋"/>
          <w:sz w:val="32"/>
          <w:szCs w:val="32"/>
        </w:rPr>
      </w:pPr>
      <w:r>
        <w:rPr>
          <w:rFonts w:ascii="仿宋" w:eastAsia="仿宋" w:hAnsi="仿宋" w:hint="eastAsia"/>
          <w:sz w:val="32"/>
          <w:szCs w:val="32"/>
        </w:rPr>
        <w:t>（二）注重业务、管理和相关法律法规等知识的学习，促进了自身思想水平和工作技能的提高，提高了解决、处理复杂问题的能力，提升了依法行政、科学行政水平。</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2</w:t>
      </w:r>
      <w:r>
        <w:rPr>
          <w:rStyle w:val="a7"/>
          <w:rFonts w:ascii="仿宋" w:eastAsia="仿宋" w:hAnsi="仿宋" w:hint="eastAsia"/>
          <w:color w:val="000000"/>
          <w:sz w:val="32"/>
          <w:szCs w:val="32"/>
        </w:rPr>
        <w:t>、真抓实干，注重实效，促进城市管理事业不断提升</w:t>
      </w:r>
    </w:p>
    <w:p w:rsidR="0009764D" w:rsidRDefault="008064C9">
      <w:pPr>
        <w:pStyle w:val="aa"/>
        <w:rPr>
          <w:rFonts w:ascii="仿宋" w:eastAsia="仿宋" w:hAnsi="仿宋"/>
          <w:sz w:val="32"/>
          <w:szCs w:val="32"/>
        </w:rPr>
      </w:pPr>
      <w:r>
        <w:rPr>
          <w:rFonts w:ascii="新宋体" w:eastAsia="仿宋" w:hAnsi="新宋体" w:hint="eastAsia"/>
          <w:sz w:val="32"/>
          <w:szCs w:val="32"/>
        </w:rPr>
        <w:t>  </w:t>
      </w:r>
      <w:r>
        <w:rPr>
          <w:rFonts w:ascii="仿宋" w:eastAsia="仿宋" w:hAnsi="仿宋" w:hint="eastAsia"/>
          <w:sz w:val="32"/>
          <w:szCs w:val="32"/>
        </w:rPr>
        <w:t>（一）夯实基础，创新举措，市容秩序质量稳定提升</w:t>
      </w:r>
    </w:p>
    <w:p w:rsidR="0009764D" w:rsidRDefault="008064C9">
      <w:pPr>
        <w:pStyle w:val="aa"/>
        <w:rPr>
          <w:rFonts w:ascii="仿宋" w:eastAsia="仿宋" w:hAnsi="仿宋"/>
          <w:sz w:val="32"/>
          <w:szCs w:val="32"/>
        </w:rPr>
      </w:pPr>
      <w:r>
        <w:rPr>
          <w:rFonts w:ascii="仿宋" w:eastAsia="仿宋" w:hAnsi="仿宋" w:hint="eastAsia"/>
          <w:sz w:val="32"/>
          <w:szCs w:val="32"/>
        </w:rPr>
        <w:t>根据城市规划“长效化、规范化、精细化、市场化”的发展方向，不断完善城市规划机制。加强督查考核，建立日常督查与定期考核机制，实行精细化管理，严格按照制度的有关规定，奖优罚劣，促使城区环境质量稳定提升。</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（二）超前谋划，精心部署，有计划的逐步更新执法设施设备、淘汰落后。</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（三）加大了宣传力度，及时处理反馈信息，为民服务质量提升。</w:t>
      </w:r>
    </w:p>
    <w:p w:rsidR="0009764D" w:rsidRDefault="008064C9" w:rsidP="008064C9">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3、政工人事工作稳步推进，成绩显著</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扎实推进人事制度改革，不断完善干部职工人事信息，使干部职工人事档案管理工作规范化。依据人事部门的相关文件，制定岗位设定方案，及时调整干职工岗位晋升、技术职称考核合格人员的薪级工资。依照支部决议，制定绩效考核制度，请假制度等，规范并严格作风建设。</w:t>
      </w:r>
    </w:p>
    <w:p w:rsidR="0009764D" w:rsidRDefault="008064C9" w:rsidP="008064C9">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4、以人为本，工会活动聚人心</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工会工作在市总工会的正确领导和大队工会的全力支持下，积极转变角色，以服务广大干职工为宗旨，组织职工参加丰富多彩的职工文体活动。</w:t>
      </w:r>
      <w:r>
        <w:rPr>
          <w:rFonts w:ascii="仿宋" w:eastAsia="仿宋" w:hAnsi="仿宋" w:hint="eastAsia"/>
          <w:sz w:val="32"/>
          <w:szCs w:val="32"/>
        </w:rPr>
        <w:lastRenderedPageBreak/>
        <w:t>传统节假日，工会委员不辞劳苦，为中队干职工发放慰问物资。</w:t>
      </w:r>
    </w:p>
    <w:p w:rsidR="0009764D" w:rsidRDefault="008064C9" w:rsidP="008064C9">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5、立足岗位抓党建促生产，党建工作有声有色</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中队在局党组的领导下，坚持以邓小平理论和“三个代表”重要思想为指导，深入贯彻落实科学发展观，贯彻落实党的十九大精神，坚持“立足岗位抓党建促生产”指导思想，积极开展“两学一做”学习教育活动，严抓党建工作，紧紧围绕中心工作，以加强基层组织建设为抓手，以创建学习型党组织、努力实现规划执法队伍整体素质新提高，不断加强党的思想、组织、作风、制度建设和反腐倡廉建设，充分发挥党支部的战斗堡垒作用和党员的先锋模范作用，城市管理、队伍建设和其他各项工作得到不断提升。</w:t>
      </w:r>
    </w:p>
    <w:p w:rsidR="0009764D" w:rsidRDefault="008064C9" w:rsidP="008064C9">
      <w:pPr>
        <w:pStyle w:val="aa"/>
        <w:ind w:firstLineChars="200" w:firstLine="643"/>
        <w:rPr>
          <w:rFonts w:ascii="仿宋" w:eastAsia="仿宋" w:hAnsi="仿宋"/>
          <w:sz w:val="32"/>
          <w:szCs w:val="32"/>
        </w:rPr>
      </w:pPr>
      <w:r>
        <w:rPr>
          <w:rStyle w:val="a7"/>
          <w:rFonts w:ascii="仿宋" w:eastAsia="仿宋" w:hAnsi="仿宋" w:hint="eastAsia"/>
          <w:color w:val="000000"/>
          <w:sz w:val="32"/>
          <w:szCs w:val="32"/>
        </w:rPr>
        <w:t>五、部门整体支出绩效评价指标分析及有关建议</w:t>
      </w:r>
      <w:r>
        <w:rPr>
          <w:rStyle w:val="a7"/>
          <w:rFonts w:ascii="新宋体" w:eastAsia="仿宋" w:hAnsi="新宋体" w:hint="eastAsia"/>
          <w:color w:val="000000"/>
          <w:sz w:val="32"/>
          <w:szCs w:val="32"/>
        </w:rPr>
        <w:t> </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通过认真对照《2020年部门整体支出绩效评价指标表》开展自评，我中队在“投入”、“过程”、“产出”、“效果”等方面都执行较好，自评得分8分。扣分的原因主要是：资金预算编制不够细化，部分项目管理不到位，公益性和创新性项目比例较低，社会公众满意度一般等。</w:t>
      </w:r>
    </w:p>
    <w:p w:rsidR="0009764D" w:rsidRDefault="008064C9" w:rsidP="008064C9">
      <w:pPr>
        <w:pStyle w:val="aa"/>
        <w:ind w:firstLineChars="200" w:firstLine="643"/>
        <w:rPr>
          <w:rFonts w:ascii="仿宋" w:eastAsia="仿宋" w:hAnsi="仿宋"/>
          <w:b/>
          <w:sz w:val="32"/>
          <w:szCs w:val="32"/>
        </w:rPr>
      </w:pPr>
      <w:r>
        <w:rPr>
          <w:rFonts w:ascii="仿宋" w:eastAsia="仿宋" w:hAnsi="仿宋" w:hint="eastAsia"/>
          <w:b/>
          <w:sz w:val="32"/>
          <w:szCs w:val="32"/>
        </w:rPr>
        <w:t>建议：</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1、进一步完善、明确和细化各项费用支出管理制度，严格各项费用使用。</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2、加强固定资产的管理，配置专管部门和专管人员，建立固定资产卡片，切实做到账卡相符、账物相符。</w:t>
      </w:r>
    </w:p>
    <w:p w:rsidR="0009764D" w:rsidRDefault="008064C9">
      <w:pPr>
        <w:pStyle w:val="aa"/>
        <w:ind w:firstLineChars="200" w:firstLine="640"/>
        <w:rPr>
          <w:rFonts w:ascii="仿宋" w:eastAsia="仿宋" w:hAnsi="仿宋"/>
          <w:sz w:val="32"/>
          <w:szCs w:val="32"/>
        </w:rPr>
      </w:pPr>
      <w:r>
        <w:rPr>
          <w:rFonts w:ascii="仿宋" w:eastAsia="仿宋" w:hAnsi="仿宋" w:hint="eastAsia"/>
          <w:sz w:val="32"/>
          <w:szCs w:val="32"/>
        </w:rPr>
        <w:t>3、加强内部管理，增强有效控制力。</w:t>
      </w:r>
    </w:p>
    <w:p w:rsidR="0009764D" w:rsidRDefault="008064C9">
      <w:pPr>
        <w:widowControl/>
        <w:shd w:val="clear" w:color="auto" w:fill="FFFFFF"/>
        <w:spacing w:line="600" w:lineRule="atLeast"/>
        <w:ind w:firstLineChars="200" w:firstLine="640"/>
        <w:jc w:val="left"/>
        <w:rPr>
          <w:rFonts w:ascii="宋体" w:hAnsi="宋体" w:cs="宋体"/>
          <w:color w:val="333333"/>
          <w:kern w:val="0"/>
          <w:szCs w:val="21"/>
        </w:rPr>
      </w:pPr>
      <w:r>
        <w:rPr>
          <w:rFonts w:ascii="仿宋" w:eastAsia="仿宋" w:hAnsi="宋体" w:cs="宋体" w:hint="eastAsia"/>
          <w:color w:val="333333"/>
          <w:kern w:val="0"/>
          <w:sz w:val="32"/>
          <w:szCs w:val="32"/>
        </w:rPr>
        <w:t>附件：</w:t>
      </w:r>
      <w:hyperlink r:id="rId14" w:history="1">
        <w:r>
          <w:rPr>
            <w:rFonts w:ascii="仿宋" w:eastAsia="仿宋" w:hAnsi="宋体" w:cs="宋体" w:hint="eastAsia"/>
            <w:color w:val="0000FF"/>
            <w:kern w:val="0"/>
            <w:sz w:val="32"/>
            <w:u w:val="single"/>
          </w:rPr>
          <w:t>部门整体支出绩效评价指标表</w:t>
        </w:r>
      </w:hyperlink>
    </w:p>
    <w:p w:rsidR="0009764D" w:rsidRDefault="008064C9">
      <w:pPr>
        <w:widowControl/>
        <w:shd w:val="clear" w:color="auto" w:fill="FFFFFF"/>
        <w:spacing w:line="600" w:lineRule="atLeast"/>
        <w:ind w:firstLine="640"/>
        <w:jc w:val="right"/>
        <w:rPr>
          <w:rFonts w:ascii="宋体" w:hAnsi="宋体" w:cs="宋体"/>
          <w:color w:val="333333"/>
          <w:kern w:val="0"/>
          <w:szCs w:val="21"/>
        </w:rPr>
      </w:pPr>
      <w:r>
        <w:rPr>
          <w:color w:val="333333"/>
          <w:kern w:val="0"/>
          <w:sz w:val="32"/>
          <w:szCs w:val="32"/>
        </w:rPr>
        <w:t> </w:t>
      </w:r>
    </w:p>
    <w:p w:rsidR="0009764D" w:rsidRDefault="008064C9">
      <w:pPr>
        <w:widowControl/>
        <w:shd w:val="clear" w:color="auto" w:fill="FFFFFF"/>
        <w:spacing w:line="600" w:lineRule="atLeast"/>
        <w:ind w:firstLine="640"/>
        <w:jc w:val="center"/>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 </w:t>
      </w:r>
    </w:p>
    <w:p w:rsidR="0009764D" w:rsidRDefault="008064C9">
      <w:pPr>
        <w:widowControl/>
        <w:shd w:val="clear" w:color="auto" w:fill="FFFFFF"/>
        <w:spacing w:line="600" w:lineRule="atLeast"/>
        <w:ind w:firstLine="640"/>
        <w:jc w:val="center"/>
      </w:pPr>
      <w:r>
        <w:rPr>
          <w:rFonts w:ascii="仿宋_GB2312" w:eastAsia="仿宋_GB2312" w:hAnsi="宋体" w:cs="宋体" w:hint="eastAsia"/>
          <w:color w:val="333333"/>
          <w:kern w:val="0"/>
          <w:sz w:val="32"/>
          <w:szCs w:val="32"/>
        </w:rPr>
        <w:lastRenderedPageBreak/>
        <w:t xml:space="preserve">                  </w:t>
      </w:r>
      <w:r>
        <w:rPr>
          <w:rFonts w:ascii="仿宋_GB2312" w:eastAsia="仿宋_GB2312" w:hAnsi="宋体" w:cs="宋体" w:hint="eastAsia"/>
          <w:color w:val="333333"/>
          <w:kern w:val="0"/>
          <w:sz w:val="32"/>
          <w:szCs w:val="32"/>
        </w:rPr>
        <w:t> </w:t>
      </w:r>
      <w:r>
        <w:rPr>
          <w:rFonts w:ascii="仿宋_GB2312" w:eastAsia="仿宋_GB2312" w:hAnsi="宋体" w:cs="宋体" w:hint="eastAsia"/>
          <w:color w:val="333333"/>
          <w:kern w:val="0"/>
          <w:sz w:val="32"/>
          <w:szCs w:val="32"/>
        </w:rPr>
        <w:t>2020年</w:t>
      </w:r>
      <w:r>
        <w:rPr>
          <w:rFonts w:eastAsia="仿宋_GB2312" w:hint="eastAsia"/>
          <w:color w:val="333333"/>
          <w:kern w:val="0"/>
          <w:sz w:val="32"/>
          <w:szCs w:val="32"/>
        </w:rPr>
        <w:t>7</w:t>
      </w:r>
      <w:r>
        <w:rPr>
          <w:rFonts w:ascii="仿宋_GB2312" w:eastAsia="仿宋_GB2312" w:hAnsi="宋体" w:cs="宋体" w:hint="eastAsia"/>
          <w:color w:val="333333"/>
          <w:kern w:val="0"/>
          <w:sz w:val="32"/>
          <w:szCs w:val="32"/>
        </w:rPr>
        <w:t>月</w:t>
      </w:r>
      <w:r>
        <w:rPr>
          <w:rFonts w:eastAsia="仿宋_GB2312" w:hint="eastAsia"/>
          <w:color w:val="333333"/>
          <w:kern w:val="0"/>
          <w:sz w:val="32"/>
          <w:szCs w:val="32"/>
        </w:rPr>
        <w:t>13</w:t>
      </w:r>
      <w:r>
        <w:rPr>
          <w:rFonts w:ascii="仿宋_GB2312" w:eastAsia="仿宋_GB2312" w:hAnsi="宋体" w:cs="宋体" w:hint="eastAsia"/>
          <w:color w:val="333333"/>
          <w:kern w:val="0"/>
          <w:sz w:val="32"/>
          <w:szCs w:val="32"/>
        </w:rPr>
        <w:t>日</w:t>
      </w:r>
    </w:p>
    <w:p w:rsidR="0009764D" w:rsidRDefault="008064C9">
      <w:pPr>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br w:type="page"/>
      </w:r>
    </w:p>
    <w:p w:rsidR="0009764D" w:rsidRDefault="0009764D">
      <w:pPr>
        <w:rPr>
          <w:szCs w:val="32"/>
        </w:rPr>
      </w:pPr>
    </w:p>
    <w:p w:rsidR="0009764D" w:rsidRDefault="008064C9">
      <w:pPr>
        <w:spacing w:line="460" w:lineRule="exact"/>
        <w:rPr>
          <w:rFonts w:ascii="Times New Roman" w:eastAsia="黑体"/>
          <w:sz w:val="32"/>
          <w:szCs w:val="32"/>
        </w:rPr>
      </w:pPr>
      <w:r>
        <w:rPr>
          <w:rFonts w:ascii="Times New Roman" w:eastAsia="黑体" w:hAnsi="黑体"/>
          <w:kern w:val="0"/>
          <w:sz w:val="32"/>
          <w:szCs w:val="32"/>
        </w:rPr>
        <w:t>附件</w:t>
      </w:r>
      <w:r>
        <w:rPr>
          <w:rFonts w:ascii="Times New Roman" w:eastAsia="黑体"/>
          <w:kern w:val="0"/>
          <w:sz w:val="32"/>
          <w:szCs w:val="32"/>
        </w:rPr>
        <w:t>1</w:t>
      </w:r>
      <w:r>
        <w:rPr>
          <w:rFonts w:ascii="Times New Roman" w:eastAsia="黑体" w:hAnsi="黑体"/>
          <w:sz w:val="32"/>
          <w:szCs w:val="32"/>
        </w:rPr>
        <w:t>：</w:t>
      </w:r>
    </w:p>
    <w:p w:rsidR="0009764D" w:rsidRDefault="008064C9">
      <w:pPr>
        <w:spacing w:line="480" w:lineRule="exact"/>
        <w:jc w:val="center"/>
        <w:rPr>
          <w:rFonts w:ascii="Times New Roman"/>
          <w:bCs/>
          <w:kern w:val="0"/>
          <w:sz w:val="24"/>
        </w:rPr>
      </w:pPr>
      <w:r>
        <w:rPr>
          <w:rFonts w:ascii="Times New Roman" w:eastAsia="方正小标宋简体"/>
          <w:bCs/>
          <w:kern w:val="0"/>
          <w:sz w:val="44"/>
          <w:szCs w:val="44"/>
        </w:rPr>
        <w:t>部门整体支出绩效目标申报表</w:t>
      </w:r>
      <w:r>
        <w:rPr>
          <w:rFonts w:ascii="Times New Roman" w:eastAsia="方正小标宋简体"/>
          <w:bCs/>
          <w:kern w:val="0"/>
          <w:sz w:val="44"/>
          <w:szCs w:val="44"/>
        </w:rPr>
        <w:br/>
      </w:r>
      <w:r>
        <w:rPr>
          <w:rFonts w:ascii="Times New Roman" w:hAnsi="宋体"/>
          <w:kern w:val="0"/>
          <w:sz w:val="24"/>
        </w:rPr>
        <w:t>（</w:t>
      </w:r>
      <w:r>
        <w:rPr>
          <w:rFonts w:ascii="Times New Roman"/>
          <w:kern w:val="0"/>
          <w:sz w:val="24"/>
          <w:u w:val="single"/>
        </w:rPr>
        <w:t xml:space="preserve">   </w:t>
      </w:r>
      <w:r>
        <w:rPr>
          <w:rFonts w:ascii="Times New Roman" w:hint="eastAsia"/>
          <w:kern w:val="0"/>
          <w:sz w:val="24"/>
          <w:u w:val="single"/>
        </w:rPr>
        <w:t>2020</w:t>
      </w:r>
      <w:r>
        <w:rPr>
          <w:rFonts w:ascii="Times New Roman"/>
          <w:kern w:val="0"/>
          <w:sz w:val="24"/>
          <w:u w:val="single"/>
        </w:rPr>
        <w:t xml:space="preserve">   </w:t>
      </w:r>
      <w:r>
        <w:rPr>
          <w:rFonts w:ascii="楷体_GB2312" w:eastAsia="楷体_GB2312" w:hAnsi="宋体" w:hint="eastAsia"/>
          <w:kern w:val="0"/>
          <w:sz w:val="24"/>
        </w:rPr>
        <w:t>年度</w:t>
      </w:r>
      <w:r>
        <w:rPr>
          <w:rFonts w:ascii="Times New Roman" w:hAnsi="宋体"/>
          <w:kern w:val="0"/>
          <w:sz w:val="24"/>
        </w:rPr>
        <w:t>）</w:t>
      </w:r>
    </w:p>
    <w:p w:rsidR="0009764D" w:rsidRDefault="008064C9">
      <w:pPr>
        <w:rPr>
          <w:rFonts w:ascii="Times New Roman" w:eastAsia="黑体"/>
          <w:bCs/>
          <w:kern w:val="0"/>
          <w:sz w:val="24"/>
        </w:rPr>
      </w:pPr>
      <w:r>
        <w:rPr>
          <w:rFonts w:ascii="Times New Roman" w:eastAsia="黑体" w:hAnsi="黑体"/>
          <w:kern w:val="0"/>
          <w:sz w:val="24"/>
        </w:rPr>
        <w:t>填报单位（盖章）</w:t>
      </w:r>
      <w:r>
        <w:rPr>
          <w:rFonts w:ascii="Times New Roman" w:eastAsia="黑体"/>
          <w:kern w:val="0"/>
          <w:sz w:val="24"/>
        </w:rPr>
        <w:tab/>
        <w:t xml:space="preserve">                                        </w:t>
      </w:r>
      <w:r>
        <w:rPr>
          <w:rFonts w:ascii="Times New Roman" w:eastAsia="黑体" w:hAnsi="黑体"/>
          <w:kern w:val="0"/>
          <w:sz w:val="24"/>
        </w:rPr>
        <w:t>金额单位：</w:t>
      </w:r>
      <w:r>
        <w:rPr>
          <w:rFonts w:ascii="Times New Roman" w:eastAsia="黑体" w:hAnsi="黑体" w:hint="eastAsia"/>
          <w:kern w:val="0"/>
          <w:sz w:val="24"/>
        </w:rPr>
        <w:t>千元</w:t>
      </w:r>
    </w:p>
    <w:tbl>
      <w:tblPr>
        <w:tblW w:w="96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31"/>
        <w:gridCol w:w="2323"/>
        <w:gridCol w:w="2052"/>
        <w:gridCol w:w="3366"/>
      </w:tblGrid>
      <w:tr w:rsidR="0009764D">
        <w:trPr>
          <w:trHeight w:hRule="exact" w:val="570"/>
          <w:jc w:val="center"/>
        </w:trPr>
        <w:tc>
          <w:tcPr>
            <w:tcW w:w="1931"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部门名称</w:t>
            </w:r>
          </w:p>
        </w:tc>
        <w:tc>
          <w:tcPr>
            <w:tcW w:w="7741" w:type="dxa"/>
            <w:gridSpan w:val="3"/>
            <w:vAlign w:val="center"/>
          </w:tcPr>
          <w:p w:rsidR="0009764D" w:rsidRDefault="008064C9">
            <w:pPr>
              <w:widowControl/>
              <w:spacing w:line="360" w:lineRule="exact"/>
              <w:jc w:val="center"/>
              <w:rPr>
                <w:rFonts w:ascii="Times New Roman" w:eastAsia="宋体"/>
                <w:kern w:val="0"/>
                <w:szCs w:val="21"/>
              </w:rPr>
            </w:pPr>
            <w:r>
              <w:rPr>
                <w:rFonts w:ascii="Times New Roman" w:eastAsia="宋体" w:hint="eastAsia"/>
                <w:kern w:val="0"/>
                <w:szCs w:val="21"/>
              </w:rPr>
              <w:t>沅江市规划行政执法直属中队</w:t>
            </w:r>
          </w:p>
        </w:tc>
      </w:tr>
      <w:tr w:rsidR="0009764D">
        <w:trPr>
          <w:trHeight w:hRule="exact" w:val="454"/>
          <w:jc w:val="center"/>
        </w:trPr>
        <w:tc>
          <w:tcPr>
            <w:tcW w:w="1931" w:type="dxa"/>
            <w:vMerge w:val="restart"/>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年度预算申请</w:t>
            </w:r>
            <w:r>
              <w:rPr>
                <w:rFonts w:ascii="Times New Roman" w:eastAsia="宋体"/>
                <w:kern w:val="0"/>
                <w:szCs w:val="21"/>
              </w:rPr>
              <w:br/>
            </w:r>
            <w:r>
              <w:rPr>
                <w:rFonts w:ascii="Times New Roman" w:eastAsia="宋体" w:hAnsi="宋体"/>
                <w:kern w:val="0"/>
                <w:szCs w:val="21"/>
              </w:rPr>
              <w:t>（</w:t>
            </w:r>
            <w:r>
              <w:rPr>
                <w:rFonts w:ascii="Times New Roman" w:eastAsia="宋体" w:hAnsi="宋体" w:hint="eastAsia"/>
                <w:kern w:val="0"/>
                <w:szCs w:val="21"/>
              </w:rPr>
              <w:t>千</w:t>
            </w:r>
            <w:r>
              <w:rPr>
                <w:rFonts w:ascii="Times New Roman" w:eastAsia="宋体" w:hAnsi="宋体"/>
                <w:kern w:val="0"/>
                <w:szCs w:val="21"/>
              </w:rPr>
              <w:t>元）</w:t>
            </w:r>
          </w:p>
        </w:tc>
        <w:tc>
          <w:tcPr>
            <w:tcW w:w="7741" w:type="dxa"/>
            <w:gridSpan w:val="3"/>
            <w:vAlign w:val="center"/>
          </w:tcPr>
          <w:p w:rsidR="0009764D" w:rsidRDefault="008064C9">
            <w:pPr>
              <w:widowControl/>
              <w:spacing w:line="360" w:lineRule="exact"/>
              <w:rPr>
                <w:rFonts w:ascii="Times New Roman" w:eastAsia="宋体"/>
                <w:kern w:val="0"/>
                <w:szCs w:val="21"/>
              </w:rPr>
            </w:pPr>
            <w:r>
              <w:rPr>
                <w:rFonts w:ascii="Times New Roman" w:eastAsia="宋体" w:hAnsi="宋体"/>
                <w:kern w:val="0"/>
                <w:szCs w:val="21"/>
              </w:rPr>
              <w:t>资金总额：</w:t>
            </w:r>
            <w:r>
              <w:rPr>
                <w:rFonts w:ascii="Times New Roman" w:eastAsia="宋体" w:hAnsi="宋体" w:hint="eastAsia"/>
                <w:kern w:val="0"/>
                <w:szCs w:val="21"/>
              </w:rPr>
              <w:t>3453.08</w:t>
            </w:r>
          </w:p>
        </w:tc>
      </w:tr>
      <w:tr w:rsidR="0009764D">
        <w:trPr>
          <w:trHeight w:hRule="exact" w:val="454"/>
          <w:jc w:val="center"/>
        </w:trPr>
        <w:tc>
          <w:tcPr>
            <w:tcW w:w="1931" w:type="dxa"/>
            <w:vMerge/>
            <w:vAlign w:val="center"/>
          </w:tcPr>
          <w:p w:rsidR="0009764D" w:rsidRDefault="0009764D">
            <w:pPr>
              <w:widowControl/>
              <w:spacing w:line="360" w:lineRule="exact"/>
              <w:jc w:val="center"/>
              <w:rPr>
                <w:rFonts w:ascii="Times New Roman" w:eastAsia="宋体"/>
                <w:kern w:val="0"/>
                <w:szCs w:val="21"/>
              </w:rPr>
            </w:pPr>
          </w:p>
        </w:tc>
        <w:tc>
          <w:tcPr>
            <w:tcW w:w="4375" w:type="dxa"/>
            <w:gridSpan w:val="2"/>
            <w:vAlign w:val="center"/>
          </w:tcPr>
          <w:p w:rsidR="0009764D" w:rsidRDefault="008064C9">
            <w:pPr>
              <w:widowControl/>
              <w:spacing w:line="360" w:lineRule="exact"/>
              <w:rPr>
                <w:rFonts w:ascii="Times New Roman" w:eastAsia="宋体"/>
                <w:kern w:val="0"/>
                <w:szCs w:val="21"/>
              </w:rPr>
            </w:pPr>
            <w:r>
              <w:rPr>
                <w:rFonts w:ascii="Times New Roman" w:eastAsia="宋体" w:hAnsi="宋体"/>
                <w:kern w:val="0"/>
                <w:szCs w:val="21"/>
              </w:rPr>
              <w:t>按收入性质分：</w:t>
            </w:r>
          </w:p>
        </w:tc>
        <w:tc>
          <w:tcPr>
            <w:tcW w:w="3366" w:type="dxa"/>
            <w:vAlign w:val="center"/>
          </w:tcPr>
          <w:p w:rsidR="0009764D" w:rsidRDefault="008064C9">
            <w:pPr>
              <w:widowControl/>
              <w:spacing w:line="360" w:lineRule="exact"/>
              <w:rPr>
                <w:rFonts w:ascii="Times New Roman" w:eastAsia="宋体"/>
                <w:kern w:val="0"/>
                <w:szCs w:val="21"/>
              </w:rPr>
            </w:pPr>
            <w:r>
              <w:rPr>
                <w:rFonts w:ascii="Times New Roman" w:eastAsia="宋体" w:hAnsi="宋体"/>
                <w:kern w:val="0"/>
                <w:szCs w:val="21"/>
              </w:rPr>
              <w:t>按支出性质分：</w:t>
            </w:r>
          </w:p>
        </w:tc>
      </w:tr>
      <w:tr w:rsidR="0009764D">
        <w:trPr>
          <w:trHeight w:hRule="exact" w:val="454"/>
          <w:jc w:val="center"/>
        </w:trPr>
        <w:tc>
          <w:tcPr>
            <w:tcW w:w="1931" w:type="dxa"/>
            <w:vMerge/>
            <w:vAlign w:val="center"/>
          </w:tcPr>
          <w:p w:rsidR="0009764D" w:rsidRDefault="0009764D">
            <w:pPr>
              <w:widowControl/>
              <w:spacing w:line="360" w:lineRule="exact"/>
              <w:jc w:val="center"/>
              <w:rPr>
                <w:rFonts w:ascii="Times New Roman" w:eastAsia="宋体"/>
                <w:kern w:val="0"/>
                <w:szCs w:val="21"/>
              </w:rPr>
            </w:pPr>
          </w:p>
        </w:tc>
        <w:tc>
          <w:tcPr>
            <w:tcW w:w="4375" w:type="dxa"/>
            <w:gridSpan w:val="2"/>
            <w:vAlign w:val="center"/>
          </w:tcPr>
          <w:p w:rsidR="0009764D" w:rsidRDefault="008064C9">
            <w:pPr>
              <w:widowControl/>
              <w:spacing w:line="360" w:lineRule="exact"/>
              <w:ind w:firstLineChars="50" w:firstLine="105"/>
              <w:rPr>
                <w:rFonts w:ascii="Times New Roman" w:eastAsia="宋体"/>
                <w:kern w:val="0"/>
                <w:szCs w:val="21"/>
              </w:rPr>
            </w:pPr>
            <w:r>
              <w:rPr>
                <w:rFonts w:ascii="Times New Roman" w:eastAsia="宋体" w:hAnsi="宋体"/>
                <w:kern w:val="0"/>
                <w:szCs w:val="21"/>
              </w:rPr>
              <w:t>其中：公共财政拨款：</w:t>
            </w:r>
            <w:r>
              <w:rPr>
                <w:rFonts w:ascii="Times New Roman" w:eastAsia="宋体" w:hAnsi="宋体" w:hint="eastAsia"/>
                <w:kern w:val="0"/>
                <w:szCs w:val="21"/>
              </w:rPr>
              <w:t>3353.08</w:t>
            </w:r>
          </w:p>
        </w:tc>
        <w:tc>
          <w:tcPr>
            <w:tcW w:w="3366" w:type="dxa"/>
            <w:vAlign w:val="center"/>
          </w:tcPr>
          <w:p w:rsidR="0009764D" w:rsidRDefault="008064C9">
            <w:pPr>
              <w:widowControl/>
              <w:spacing w:line="360" w:lineRule="exact"/>
              <w:rPr>
                <w:rFonts w:ascii="Times New Roman" w:eastAsia="宋体"/>
                <w:kern w:val="0"/>
                <w:szCs w:val="21"/>
              </w:rPr>
            </w:pPr>
            <w:r>
              <w:rPr>
                <w:rFonts w:ascii="Times New Roman" w:eastAsia="宋体" w:hAnsi="宋体"/>
                <w:kern w:val="0"/>
                <w:szCs w:val="21"/>
              </w:rPr>
              <w:t>其中：基本支出：</w:t>
            </w:r>
            <w:r>
              <w:rPr>
                <w:rFonts w:ascii="Times New Roman" w:eastAsia="宋体" w:hAnsi="宋体" w:hint="eastAsia"/>
                <w:kern w:val="0"/>
                <w:szCs w:val="21"/>
              </w:rPr>
              <w:t>2721.08</w:t>
            </w:r>
          </w:p>
        </w:tc>
      </w:tr>
      <w:tr w:rsidR="0009764D">
        <w:trPr>
          <w:trHeight w:hRule="exact" w:val="454"/>
          <w:jc w:val="center"/>
        </w:trPr>
        <w:tc>
          <w:tcPr>
            <w:tcW w:w="1931" w:type="dxa"/>
            <w:vMerge/>
            <w:vAlign w:val="center"/>
          </w:tcPr>
          <w:p w:rsidR="0009764D" w:rsidRDefault="0009764D">
            <w:pPr>
              <w:widowControl/>
              <w:spacing w:line="360" w:lineRule="exact"/>
              <w:jc w:val="center"/>
              <w:rPr>
                <w:rFonts w:ascii="Times New Roman" w:eastAsia="宋体"/>
                <w:kern w:val="0"/>
                <w:szCs w:val="21"/>
              </w:rPr>
            </w:pPr>
          </w:p>
        </w:tc>
        <w:tc>
          <w:tcPr>
            <w:tcW w:w="4375" w:type="dxa"/>
            <w:gridSpan w:val="2"/>
            <w:vAlign w:val="center"/>
          </w:tcPr>
          <w:p w:rsidR="0009764D" w:rsidRDefault="008064C9">
            <w:pPr>
              <w:widowControl/>
              <w:spacing w:line="360" w:lineRule="exact"/>
              <w:ind w:firstLineChars="350" w:firstLine="735"/>
              <w:rPr>
                <w:rFonts w:ascii="Times New Roman" w:eastAsia="宋体"/>
                <w:kern w:val="0"/>
                <w:szCs w:val="21"/>
              </w:rPr>
            </w:pPr>
            <w:r>
              <w:rPr>
                <w:rFonts w:ascii="Times New Roman" w:eastAsia="宋体" w:hAnsi="宋体"/>
                <w:kern w:val="0"/>
                <w:szCs w:val="21"/>
              </w:rPr>
              <w:t>政府性基金拨款：</w:t>
            </w:r>
          </w:p>
        </w:tc>
        <w:tc>
          <w:tcPr>
            <w:tcW w:w="3366" w:type="dxa"/>
            <w:vAlign w:val="center"/>
          </w:tcPr>
          <w:p w:rsidR="0009764D" w:rsidRDefault="008064C9">
            <w:pPr>
              <w:widowControl/>
              <w:spacing w:line="360" w:lineRule="exact"/>
              <w:ind w:firstLineChars="300" w:firstLine="630"/>
              <w:rPr>
                <w:rFonts w:ascii="Times New Roman" w:eastAsia="宋体"/>
                <w:kern w:val="0"/>
                <w:szCs w:val="21"/>
              </w:rPr>
            </w:pPr>
            <w:r>
              <w:rPr>
                <w:rFonts w:ascii="Times New Roman" w:eastAsia="宋体" w:hAnsi="宋体"/>
                <w:kern w:val="0"/>
                <w:szCs w:val="21"/>
              </w:rPr>
              <w:t>项目支出：</w:t>
            </w:r>
            <w:r>
              <w:rPr>
                <w:rFonts w:ascii="Times New Roman" w:eastAsia="宋体" w:hAnsi="宋体" w:hint="eastAsia"/>
                <w:kern w:val="0"/>
                <w:szCs w:val="21"/>
              </w:rPr>
              <w:t>732</w:t>
            </w:r>
          </w:p>
        </w:tc>
      </w:tr>
      <w:tr w:rsidR="0009764D">
        <w:trPr>
          <w:trHeight w:hRule="exact" w:val="454"/>
          <w:jc w:val="center"/>
        </w:trPr>
        <w:tc>
          <w:tcPr>
            <w:tcW w:w="1931" w:type="dxa"/>
            <w:vMerge/>
            <w:vAlign w:val="center"/>
          </w:tcPr>
          <w:p w:rsidR="0009764D" w:rsidRDefault="0009764D">
            <w:pPr>
              <w:widowControl/>
              <w:spacing w:line="360" w:lineRule="exact"/>
              <w:jc w:val="center"/>
              <w:rPr>
                <w:rFonts w:ascii="Times New Roman" w:eastAsia="宋体"/>
                <w:kern w:val="0"/>
                <w:szCs w:val="21"/>
              </w:rPr>
            </w:pPr>
          </w:p>
        </w:tc>
        <w:tc>
          <w:tcPr>
            <w:tcW w:w="4375" w:type="dxa"/>
            <w:gridSpan w:val="2"/>
            <w:vAlign w:val="center"/>
          </w:tcPr>
          <w:p w:rsidR="0009764D" w:rsidRDefault="008064C9">
            <w:pPr>
              <w:widowControl/>
              <w:spacing w:line="360" w:lineRule="exact"/>
              <w:rPr>
                <w:rFonts w:ascii="Times New Roman" w:eastAsia="宋体"/>
                <w:kern w:val="0"/>
                <w:szCs w:val="21"/>
              </w:rPr>
            </w:pPr>
            <w:r>
              <w:rPr>
                <w:rFonts w:ascii="Times New Roman" w:eastAsia="宋体" w:hAnsi="宋体"/>
                <w:kern w:val="0"/>
                <w:szCs w:val="21"/>
              </w:rPr>
              <w:t>纳入专户管理的非税收入拨款：</w:t>
            </w:r>
            <w:r>
              <w:rPr>
                <w:rFonts w:ascii="Times New Roman" w:eastAsia="宋体" w:hAnsi="宋体" w:hint="eastAsia"/>
                <w:kern w:val="0"/>
                <w:szCs w:val="21"/>
              </w:rPr>
              <w:t>100</w:t>
            </w:r>
          </w:p>
        </w:tc>
        <w:tc>
          <w:tcPr>
            <w:tcW w:w="3366" w:type="dxa"/>
            <w:vAlign w:val="center"/>
          </w:tcPr>
          <w:p w:rsidR="0009764D" w:rsidRDefault="0009764D">
            <w:pPr>
              <w:widowControl/>
              <w:spacing w:line="360" w:lineRule="exact"/>
              <w:jc w:val="center"/>
              <w:rPr>
                <w:rFonts w:ascii="Times New Roman" w:eastAsia="宋体"/>
                <w:kern w:val="0"/>
                <w:szCs w:val="21"/>
              </w:rPr>
            </w:pPr>
          </w:p>
        </w:tc>
      </w:tr>
      <w:tr w:rsidR="0009764D">
        <w:trPr>
          <w:trHeight w:hRule="exact" w:val="454"/>
          <w:jc w:val="center"/>
        </w:trPr>
        <w:tc>
          <w:tcPr>
            <w:tcW w:w="1931" w:type="dxa"/>
            <w:vMerge/>
            <w:vAlign w:val="center"/>
          </w:tcPr>
          <w:p w:rsidR="0009764D" w:rsidRDefault="0009764D">
            <w:pPr>
              <w:widowControl/>
              <w:spacing w:line="360" w:lineRule="exact"/>
              <w:jc w:val="center"/>
              <w:rPr>
                <w:rFonts w:ascii="Times New Roman" w:eastAsia="宋体"/>
                <w:kern w:val="0"/>
                <w:szCs w:val="21"/>
              </w:rPr>
            </w:pPr>
          </w:p>
        </w:tc>
        <w:tc>
          <w:tcPr>
            <w:tcW w:w="4375" w:type="dxa"/>
            <w:gridSpan w:val="2"/>
            <w:vAlign w:val="center"/>
          </w:tcPr>
          <w:p w:rsidR="0009764D" w:rsidRDefault="008064C9">
            <w:pPr>
              <w:widowControl/>
              <w:spacing w:line="360" w:lineRule="exact"/>
              <w:rPr>
                <w:rFonts w:ascii="Times New Roman" w:eastAsia="宋体"/>
                <w:kern w:val="0"/>
                <w:szCs w:val="21"/>
              </w:rPr>
            </w:pPr>
            <w:r>
              <w:rPr>
                <w:rFonts w:ascii="Times New Roman" w:eastAsia="宋体" w:hAnsi="宋体"/>
                <w:kern w:val="0"/>
                <w:szCs w:val="21"/>
              </w:rPr>
              <w:t>其他资金：</w:t>
            </w:r>
          </w:p>
        </w:tc>
        <w:tc>
          <w:tcPr>
            <w:tcW w:w="3366" w:type="dxa"/>
            <w:vAlign w:val="center"/>
          </w:tcPr>
          <w:p w:rsidR="0009764D" w:rsidRDefault="0009764D">
            <w:pPr>
              <w:widowControl/>
              <w:spacing w:line="360" w:lineRule="exact"/>
              <w:jc w:val="center"/>
              <w:rPr>
                <w:rFonts w:ascii="Times New Roman" w:eastAsia="宋体"/>
                <w:kern w:val="0"/>
                <w:szCs w:val="21"/>
              </w:rPr>
            </w:pPr>
          </w:p>
        </w:tc>
      </w:tr>
      <w:tr w:rsidR="0009764D">
        <w:trPr>
          <w:trHeight w:val="990"/>
          <w:jc w:val="center"/>
        </w:trPr>
        <w:tc>
          <w:tcPr>
            <w:tcW w:w="1931"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部门职能</w:t>
            </w:r>
          </w:p>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职责概述</w:t>
            </w:r>
          </w:p>
        </w:tc>
        <w:tc>
          <w:tcPr>
            <w:tcW w:w="7741" w:type="dxa"/>
            <w:gridSpan w:val="3"/>
            <w:vAlign w:val="center"/>
          </w:tcPr>
          <w:p w:rsidR="0009764D" w:rsidRDefault="008064C9">
            <w:pPr>
              <w:widowControl/>
              <w:shd w:val="clear" w:color="auto" w:fill="FFFFFF"/>
              <w:spacing w:line="240" w:lineRule="exact"/>
              <w:jc w:val="left"/>
              <w:rPr>
                <w:rFonts w:ascii="宋体" w:eastAsia="宋体" w:hAnsi="宋体"/>
                <w:color w:val="000000"/>
                <w:kern w:val="0"/>
                <w:szCs w:val="21"/>
              </w:rPr>
            </w:pPr>
            <w:r>
              <w:rPr>
                <w:rFonts w:ascii="宋体" w:eastAsia="宋体" w:hAnsi="宋体" w:hint="eastAsia"/>
                <w:color w:val="000000"/>
                <w:kern w:val="0"/>
                <w:szCs w:val="21"/>
              </w:rPr>
              <w:t>负责城市规划区域内未取得建设工程规划许可或者未按建设工程规划进行建设的行政处罚；负责未经批准或未按照批准内容进行临时建设或者临时建设物，构建物超过批准期限不拆除的行政处罚。</w:t>
            </w:r>
          </w:p>
        </w:tc>
      </w:tr>
      <w:tr w:rsidR="0009764D">
        <w:trPr>
          <w:trHeight w:hRule="exact" w:val="1395"/>
          <w:jc w:val="center"/>
        </w:trPr>
        <w:tc>
          <w:tcPr>
            <w:tcW w:w="1931"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整体绩效目标</w:t>
            </w:r>
          </w:p>
        </w:tc>
        <w:tc>
          <w:tcPr>
            <w:tcW w:w="7741" w:type="dxa"/>
            <w:gridSpan w:val="3"/>
            <w:vAlign w:val="center"/>
          </w:tcPr>
          <w:p w:rsidR="0009764D" w:rsidRDefault="008064C9">
            <w:pPr>
              <w:widowControl/>
              <w:spacing w:line="360" w:lineRule="exact"/>
              <w:rPr>
                <w:rFonts w:ascii="Times New Roman" w:eastAsia="宋体"/>
                <w:kern w:val="0"/>
                <w:szCs w:val="21"/>
              </w:rPr>
            </w:pPr>
            <w:r>
              <w:rPr>
                <w:rFonts w:ascii="Times New Roman" w:eastAsia="宋体" w:hAnsi="宋体"/>
                <w:kern w:val="0"/>
                <w:szCs w:val="21"/>
              </w:rPr>
              <w:t>目标</w:t>
            </w:r>
            <w:r>
              <w:rPr>
                <w:rFonts w:ascii="Times New Roman" w:eastAsia="宋体"/>
                <w:kern w:val="0"/>
                <w:szCs w:val="21"/>
              </w:rPr>
              <w:t>1</w:t>
            </w:r>
            <w:r>
              <w:rPr>
                <w:rFonts w:ascii="Times New Roman" w:eastAsia="宋体" w:hAnsi="宋体"/>
                <w:kern w:val="0"/>
                <w:szCs w:val="21"/>
              </w:rPr>
              <w:t>：</w:t>
            </w:r>
            <w:r>
              <w:rPr>
                <w:rFonts w:ascii="Times New Roman" w:eastAsia="宋体"/>
                <w:kern w:val="0"/>
                <w:szCs w:val="21"/>
              </w:rPr>
              <w:t xml:space="preserve"> </w:t>
            </w:r>
            <w:r>
              <w:rPr>
                <w:rFonts w:ascii="Times New Roman" w:eastAsia="宋体" w:hint="eastAsia"/>
                <w:kern w:val="0"/>
                <w:szCs w:val="21"/>
              </w:rPr>
              <w:t>贯彻《中华人民共和国城乡规划法》，加大对违法建设行为的查处力度。</w:t>
            </w:r>
            <w:r>
              <w:rPr>
                <w:rFonts w:ascii="Times New Roman" w:eastAsia="宋体"/>
                <w:kern w:val="0"/>
                <w:szCs w:val="21"/>
              </w:rPr>
              <w:br/>
            </w:r>
            <w:r>
              <w:rPr>
                <w:rFonts w:ascii="Times New Roman" w:eastAsia="宋体" w:hAnsi="宋体"/>
                <w:kern w:val="0"/>
                <w:szCs w:val="21"/>
              </w:rPr>
              <w:t>目标</w:t>
            </w:r>
            <w:r>
              <w:rPr>
                <w:rFonts w:ascii="Times New Roman" w:eastAsia="宋体"/>
                <w:kern w:val="0"/>
                <w:szCs w:val="21"/>
              </w:rPr>
              <w:t>2</w:t>
            </w:r>
            <w:r>
              <w:rPr>
                <w:rFonts w:ascii="Times New Roman" w:eastAsia="宋体" w:hAnsi="宋体"/>
                <w:kern w:val="0"/>
                <w:szCs w:val="21"/>
              </w:rPr>
              <w:t>：</w:t>
            </w:r>
            <w:r>
              <w:rPr>
                <w:rFonts w:ascii="Times New Roman" w:eastAsia="宋体" w:hAnsi="宋体" w:hint="eastAsia"/>
                <w:kern w:val="0"/>
                <w:szCs w:val="21"/>
              </w:rPr>
              <w:t>建立健全岗位执法责任制，规范办案程序，统一处理标准，建立相关监督、制约、考核体系。</w:t>
            </w:r>
          </w:p>
        </w:tc>
      </w:tr>
      <w:tr w:rsidR="0009764D">
        <w:trPr>
          <w:trHeight w:hRule="exact" w:val="1519"/>
          <w:jc w:val="center"/>
        </w:trPr>
        <w:tc>
          <w:tcPr>
            <w:tcW w:w="1931" w:type="dxa"/>
            <w:vMerge w:val="restart"/>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部门整体支出</w:t>
            </w:r>
          </w:p>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年度绩效指标</w:t>
            </w:r>
          </w:p>
        </w:tc>
        <w:tc>
          <w:tcPr>
            <w:tcW w:w="2323"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产出指标</w:t>
            </w:r>
          </w:p>
        </w:tc>
        <w:tc>
          <w:tcPr>
            <w:tcW w:w="5418" w:type="dxa"/>
            <w:gridSpan w:val="2"/>
            <w:vAlign w:val="center"/>
          </w:tcPr>
          <w:p w:rsidR="0009764D" w:rsidRDefault="008064C9">
            <w:pPr>
              <w:spacing w:line="360" w:lineRule="exact"/>
              <w:rPr>
                <w:rFonts w:ascii="Times New Roman" w:eastAsia="宋体"/>
                <w:kern w:val="0"/>
                <w:szCs w:val="21"/>
              </w:rPr>
            </w:pPr>
            <w:r>
              <w:rPr>
                <w:rFonts w:ascii="Times New Roman" w:eastAsia="宋体" w:hAnsi="宋体"/>
                <w:kern w:val="0"/>
                <w:szCs w:val="21"/>
              </w:rPr>
              <w:t>指标</w:t>
            </w:r>
            <w:r>
              <w:rPr>
                <w:rFonts w:ascii="Times New Roman" w:eastAsia="宋体"/>
                <w:kern w:val="0"/>
                <w:szCs w:val="21"/>
              </w:rPr>
              <w:t>1</w:t>
            </w:r>
            <w:r>
              <w:rPr>
                <w:rFonts w:ascii="Times New Roman" w:eastAsia="宋体" w:hAnsi="宋体"/>
                <w:kern w:val="0"/>
                <w:szCs w:val="21"/>
              </w:rPr>
              <w:t>：</w:t>
            </w:r>
            <w:r>
              <w:rPr>
                <w:rFonts w:ascii="Times New Roman" w:eastAsia="宋体" w:hAnsi="宋体" w:hint="eastAsia"/>
                <w:kern w:val="0"/>
                <w:szCs w:val="21"/>
              </w:rPr>
              <w:t>组织对全市新开工建设情况进行一次普查。</w:t>
            </w:r>
          </w:p>
          <w:p w:rsidR="0009764D" w:rsidRDefault="008064C9">
            <w:pPr>
              <w:spacing w:line="360" w:lineRule="exact"/>
              <w:rPr>
                <w:rFonts w:ascii="Times New Roman" w:eastAsia="宋体"/>
                <w:kern w:val="0"/>
                <w:szCs w:val="21"/>
              </w:rPr>
            </w:pPr>
            <w:r>
              <w:rPr>
                <w:rFonts w:ascii="Times New Roman" w:eastAsia="宋体" w:hAnsi="宋体"/>
                <w:kern w:val="0"/>
                <w:szCs w:val="21"/>
              </w:rPr>
              <w:t>指标</w:t>
            </w:r>
            <w:r>
              <w:rPr>
                <w:rFonts w:ascii="Times New Roman" w:eastAsia="宋体"/>
                <w:kern w:val="0"/>
                <w:szCs w:val="21"/>
              </w:rPr>
              <w:t>2</w:t>
            </w:r>
            <w:r>
              <w:rPr>
                <w:rFonts w:ascii="Times New Roman" w:eastAsia="宋体" w:hAnsi="宋体"/>
                <w:kern w:val="0"/>
                <w:szCs w:val="21"/>
              </w:rPr>
              <w:t>：</w:t>
            </w:r>
            <w:r>
              <w:rPr>
                <w:rFonts w:ascii="Times New Roman" w:eastAsia="宋体" w:hAnsi="宋体" w:hint="eastAsia"/>
                <w:kern w:val="0"/>
                <w:szCs w:val="21"/>
              </w:rPr>
              <w:t>组织开展全市规划联合执法检查活动。</w:t>
            </w:r>
            <w:r>
              <w:rPr>
                <w:rFonts w:ascii="Times New Roman" w:eastAsia="宋体"/>
                <w:kern w:val="0"/>
                <w:szCs w:val="21"/>
              </w:rPr>
              <w:br/>
            </w:r>
            <w:r>
              <w:rPr>
                <w:rFonts w:ascii="Times New Roman" w:eastAsia="宋体" w:hAnsi="宋体"/>
                <w:kern w:val="0"/>
                <w:szCs w:val="21"/>
              </w:rPr>
              <w:t>指标</w:t>
            </w:r>
            <w:r>
              <w:rPr>
                <w:rFonts w:ascii="Times New Roman" w:eastAsia="宋体" w:hint="eastAsia"/>
                <w:kern w:val="0"/>
                <w:szCs w:val="21"/>
              </w:rPr>
              <w:t>3</w:t>
            </w:r>
            <w:r>
              <w:rPr>
                <w:rFonts w:ascii="Times New Roman" w:eastAsia="宋体" w:hAnsi="宋体"/>
                <w:kern w:val="0"/>
                <w:szCs w:val="21"/>
              </w:rPr>
              <w:t>：</w:t>
            </w:r>
            <w:r>
              <w:rPr>
                <w:rFonts w:ascii="Times New Roman" w:eastAsia="宋体" w:hint="eastAsia"/>
                <w:kern w:val="0"/>
                <w:szCs w:val="21"/>
              </w:rPr>
              <w:t>查办建设违法案件。</w:t>
            </w:r>
          </w:p>
          <w:p w:rsidR="0009764D" w:rsidRDefault="0009764D">
            <w:pPr>
              <w:spacing w:line="360" w:lineRule="exact"/>
              <w:rPr>
                <w:rFonts w:ascii="Times New Roman" w:eastAsia="宋体"/>
                <w:kern w:val="0"/>
                <w:szCs w:val="21"/>
              </w:rPr>
            </w:pPr>
          </w:p>
        </w:tc>
      </w:tr>
      <w:tr w:rsidR="0009764D">
        <w:trPr>
          <w:trHeight w:hRule="exact" w:val="1883"/>
          <w:jc w:val="center"/>
        </w:trPr>
        <w:tc>
          <w:tcPr>
            <w:tcW w:w="1931" w:type="dxa"/>
            <w:vMerge/>
            <w:vAlign w:val="center"/>
          </w:tcPr>
          <w:p w:rsidR="0009764D" w:rsidRDefault="0009764D">
            <w:pPr>
              <w:widowControl/>
              <w:spacing w:line="360" w:lineRule="exact"/>
              <w:jc w:val="center"/>
              <w:rPr>
                <w:rFonts w:ascii="Times New Roman" w:eastAsia="宋体"/>
                <w:kern w:val="0"/>
                <w:szCs w:val="21"/>
              </w:rPr>
            </w:pPr>
          </w:p>
        </w:tc>
        <w:tc>
          <w:tcPr>
            <w:tcW w:w="2323"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效益指标</w:t>
            </w:r>
          </w:p>
        </w:tc>
        <w:tc>
          <w:tcPr>
            <w:tcW w:w="5418" w:type="dxa"/>
            <w:gridSpan w:val="2"/>
            <w:vAlign w:val="center"/>
          </w:tcPr>
          <w:p w:rsidR="0009764D" w:rsidRDefault="008064C9">
            <w:pPr>
              <w:spacing w:line="360" w:lineRule="exact"/>
              <w:rPr>
                <w:rFonts w:ascii="Times New Roman" w:eastAsia="宋体"/>
                <w:kern w:val="0"/>
                <w:szCs w:val="21"/>
              </w:rPr>
            </w:pPr>
            <w:r>
              <w:rPr>
                <w:rFonts w:ascii="Times New Roman" w:eastAsia="宋体" w:hAnsi="宋体"/>
                <w:kern w:val="0"/>
                <w:szCs w:val="21"/>
              </w:rPr>
              <w:t>指标</w:t>
            </w:r>
            <w:r>
              <w:rPr>
                <w:rFonts w:ascii="Times New Roman" w:eastAsia="宋体"/>
                <w:kern w:val="0"/>
                <w:szCs w:val="21"/>
              </w:rPr>
              <w:t>1</w:t>
            </w:r>
            <w:r>
              <w:rPr>
                <w:rFonts w:ascii="Times New Roman" w:eastAsia="宋体" w:hAnsi="宋体"/>
                <w:kern w:val="0"/>
                <w:szCs w:val="21"/>
              </w:rPr>
              <w:t>：</w:t>
            </w:r>
            <w:r>
              <w:rPr>
                <w:rFonts w:ascii="Times New Roman" w:eastAsia="宋体" w:hAnsi="宋体" w:hint="eastAsia"/>
                <w:kern w:val="0"/>
                <w:szCs w:val="21"/>
              </w:rPr>
              <w:t>印发宣传单、各类政策资料，开展宣传工作。</w:t>
            </w:r>
          </w:p>
          <w:p w:rsidR="0009764D" w:rsidRDefault="008064C9">
            <w:pPr>
              <w:spacing w:line="360" w:lineRule="exact"/>
              <w:rPr>
                <w:rFonts w:ascii="Times New Roman" w:eastAsia="宋体" w:hAnsi="宋体"/>
                <w:kern w:val="0"/>
                <w:szCs w:val="21"/>
              </w:rPr>
            </w:pPr>
            <w:r>
              <w:rPr>
                <w:rFonts w:ascii="Times New Roman" w:eastAsia="宋体" w:hAnsi="宋体"/>
                <w:kern w:val="0"/>
                <w:szCs w:val="21"/>
              </w:rPr>
              <w:t>指标</w:t>
            </w:r>
            <w:r>
              <w:rPr>
                <w:rFonts w:ascii="Times New Roman" w:eastAsia="宋体"/>
                <w:kern w:val="0"/>
                <w:szCs w:val="21"/>
              </w:rPr>
              <w:t>2</w:t>
            </w:r>
            <w:r>
              <w:rPr>
                <w:rFonts w:ascii="Times New Roman" w:eastAsia="宋体" w:hAnsi="宋体"/>
                <w:kern w:val="0"/>
                <w:szCs w:val="21"/>
              </w:rPr>
              <w:t>：</w:t>
            </w:r>
            <w:r>
              <w:rPr>
                <w:rFonts w:ascii="Times New Roman" w:eastAsia="宋体" w:hAnsi="宋体" w:hint="eastAsia"/>
                <w:kern w:val="0"/>
                <w:szCs w:val="21"/>
              </w:rPr>
              <w:t>全面摸底、登记造册，及时发现和解决建设项目中的各项问题。</w:t>
            </w:r>
          </w:p>
          <w:p w:rsidR="0009764D" w:rsidRDefault="008064C9">
            <w:pPr>
              <w:spacing w:line="360" w:lineRule="exact"/>
              <w:rPr>
                <w:rFonts w:ascii="Times New Roman" w:eastAsia="宋体"/>
                <w:kern w:val="0"/>
                <w:szCs w:val="21"/>
              </w:rPr>
            </w:pPr>
            <w:r>
              <w:rPr>
                <w:rFonts w:ascii="Times New Roman" w:eastAsia="宋体" w:hAnsi="宋体" w:hint="eastAsia"/>
                <w:kern w:val="0"/>
                <w:szCs w:val="21"/>
              </w:rPr>
              <w:t>指标</w:t>
            </w:r>
            <w:r>
              <w:rPr>
                <w:rFonts w:ascii="Times New Roman" w:eastAsia="宋体" w:hAnsi="宋体" w:hint="eastAsia"/>
                <w:kern w:val="0"/>
                <w:szCs w:val="21"/>
              </w:rPr>
              <w:t>3</w:t>
            </w:r>
            <w:r>
              <w:rPr>
                <w:rFonts w:ascii="Times New Roman" w:eastAsia="宋体" w:hAnsi="宋体" w:hint="eastAsia"/>
                <w:kern w:val="0"/>
                <w:szCs w:val="21"/>
              </w:rPr>
              <w:t>：依法查处违法建设项目，对执法程序及执法结案率进行检查，确保案件及时、公正的处理。</w:t>
            </w:r>
          </w:p>
          <w:p w:rsidR="0009764D" w:rsidRDefault="0009764D">
            <w:pPr>
              <w:widowControl/>
              <w:spacing w:line="360" w:lineRule="exact"/>
              <w:rPr>
                <w:rFonts w:ascii="Times New Roman" w:eastAsia="宋体"/>
                <w:kern w:val="0"/>
                <w:szCs w:val="21"/>
              </w:rPr>
            </w:pPr>
          </w:p>
        </w:tc>
      </w:tr>
      <w:tr w:rsidR="0009764D">
        <w:trPr>
          <w:trHeight w:hRule="exact" w:val="1757"/>
          <w:jc w:val="center"/>
        </w:trPr>
        <w:tc>
          <w:tcPr>
            <w:tcW w:w="1931"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财政部门</w:t>
            </w:r>
          </w:p>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审核意见</w:t>
            </w:r>
          </w:p>
        </w:tc>
        <w:tc>
          <w:tcPr>
            <w:tcW w:w="7741" w:type="dxa"/>
            <w:gridSpan w:val="3"/>
            <w:vAlign w:val="center"/>
          </w:tcPr>
          <w:p w:rsidR="0009764D" w:rsidRDefault="0009764D">
            <w:pPr>
              <w:spacing w:line="360" w:lineRule="exact"/>
              <w:jc w:val="center"/>
              <w:rPr>
                <w:rFonts w:ascii="Times New Roman" w:eastAsia="宋体"/>
                <w:kern w:val="0"/>
                <w:szCs w:val="21"/>
              </w:rPr>
            </w:pPr>
          </w:p>
          <w:p w:rsidR="0009764D" w:rsidRDefault="008064C9">
            <w:pPr>
              <w:spacing w:line="360" w:lineRule="exact"/>
              <w:ind w:firstLineChars="1550" w:firstLine="3255"/>
              <w:jc w:val="center"/>
              <w:rPr>
                <w:rFonts w:ascii="Times New Roman" w:eastAsia="宋体"/>
                <w:kern w:val="0"/>
                <w:szCs w:val="21"/>
              </w:rPr>
            </w:pPr>
            <w:r>
              <w:rPr>
                <w:rFonts w:ascii="Times New Roman" w:eastAsia="宋体" w:hAnsi="宋体"/>
                <w:kern w:val="0"/>
                <w:szCs w:val="21"/>
              </w:rPr>
              <w:t>（盖章）</w:t>
            </w:r>
            <w:r>
              <w:rPr>
                <w:rFonts w:ascii="Times New Roman" w:eastAsia="宋体"/>
                <w:kern w:val="0"/>
                <w:szCs w:val="21"/>
              </w:rPr>
              <w:t xml:space="preserve">                                     </w:t>
            </w:r>
            <w:r>
              <w:rPr>
                <w:rFonts w:ascii="Times New Roman" w:eastAsia="宋体"/>
                <w:kern w:val="0"/>
                <w:szCs w:val="21"/>
              </w:rPr>
              <w:br/>
              <w:t xml:space="preserve">                               </w:t>
            </w:r>
            <w:r>
              <w:rPr>
                <w:rFonts w:ascii="Times New Roman" w:eastAsia="宋体" w:hAnsi="宋体"/>
                <w:kern w:val="0"/>
                <w:szCs w:val="21"/>
              </w:rPr>
              <w:t>年</w:t>
            </w:r>
            <w:r>
              <w:rPr>
                <w:rFonts w:ascii="Times New Roman" w:eastAsia="宋体"/>
                <w:kern w:val="0"/>
                <w:szCs w:val="21"/>
              </w:rPr>
              <w:t xml:space="preserve">   </w:t>
            </w:r>
            <w:r>
              <w:rPr>
                <w:rFonts w:ascii="Times New Roman" w:eastAsia="宋体" w:hAnsi="宋体"/>
                <w:kern w:val="0"/>
                <w:szCs w:val="21"/>
              </w:rPr>
              <w:t>月</w:t>
            </w:r>
            <w:r>
              <w:rPr>
                <w:rFonts w:ascii="Times New Roman" w:eastAsia="宋体"/>
                <w:kern w:val="0"/>
                <w:szCs w:val="21"/>
              </w:rPr>
              <w:t xml:space="preserve">   </w:t>
            </w:r>
            <w:r>
              <w:rPr>
                <w:rFonts w:ascii="Times New Roman" w:eastAsia="宋体" w:hAnsi="宋体"/>
                <w:kern w:val="0"/>
                <w:szCs w:val="21"/>
              </w:rPr>
              <w:t>日</w:t>
            </w:r>
          </w:p>
        </w:tc>
      </w:tr>
    </w:tbl>
    <w:p w:rsidR="0009764D" w:rsidRDefault="008064C9">
      <w:pPr>
        <w:widowControl/>
        <w:tabs>
          <w:tab w:val="left" w:pos="2970"/>
          <w:tab w:val="left" w:pos="6493"/>
        </w:tabs>
        <w:spacing w:line="400" w:lineRule="exact"/>
        <w:jc w:val="center"/>
        <w:rPr>
          <w:rFonts w:ascii="Times New Roman" w:eastAsia="宋体"/>
          <w:kern w:val="0"/>
          <w:sz w:val="24"/>
        </w:rPr>
      </w:pPr>
      <w:r>
        <w:rPr>
          <w:rFonts w:ascii="Times New Roman" w:eastAsia="宋体" w:hAnsi="宋体"/>
          <w:kern w:val="0"/>
          <w:sz w:val="24"/>
        </w:rPr>
        <w:t>填报人：</w:t>
      </w:r>
      <w:r>
        <w:rPr>
          <w:rFonts w:ascii="Times New Roman" w:eastAsia="宋体" w:hAnsi="宋体" w:hint="eastAsia"/>
          <w:kern w:val="0"/>
          <w:sz w:val="24"/>
        </w:rPr>
        <w:t>方飘</w:t>
      </w:r>
      <w:r>
        <w:rPr>
          <w:rFonts w:ascii="Times New Roman" w:eastAsia="宋体" w:hint="eastAsia"/>
          <w:kern w:val="0"/>
          <w:sz w:val="24"/>
        </w:rPr>
        <w:t xml:space="preserve">       </w:t>
      </w:r>
      <w:r>
        <w:rPr>
          <w:rFonts w:ascii="Times New Roman" w:eastAsia="宋体" w:hAnsi="宋体"/>
          <w:kern w:val="0"/>
          <w:sz w:val="24"/>
        </w:rPr>
        <w:t>联系电话：</w:t>
      </w:r>
      <w:r>
        <w:rPr>
          <w:rFonts w:ascii="Times New Roman" w:eastAsia="宋体" w:hAnsi="宋体" w:hint="eastAsia"/>
          <w:kern w:val="0"/>
          <w:sz w:val="24"/>
        </w:rPr>
        <w:t>0737</w:t>
      </w:r>
      <w:r>
        <w:rPr>
          <w:rFonts w:ascii="Times New Roman" w:eastAsia="宋体" w:hAnsi="宋体" w:hint="eastAsia"/>
          <w:kern w:val="0"/>
          <w:sz w:val="24"/>
        </w:rPr>
        <w:t>—</w:t>
      </w:r>
      <w:r>
        <w:rPr>
          <w:rFonts w:ascii="Times New Roman" w:eastAsia="宋体" w:hint="eastAsia"/>
          <w:kern w:val="0"/>
          <w:sz w:val="24"/>
        </w:rPr>
        <w:t>2800368</w:t>
      </w:r>
      <w:r>
        <w:rPr>
          <w:rFonts w:ascii="Times New Roman" w:eastAsia="宋体"/>
          <w:kern w:val="0"/>
          <w:sz w:val="24"/>
        </w:rPr>
        <w:t xml:space="preserve">    </w:t>
      </w:r>
      <w:r>
        <w:rPr>
          <w:rFonts w:ascii="Times New Roman" w:eastAsia="宋体" w:hAnsi="宋体"/>
          <w:kern w:val="0"/>
          <w:sz w:val="24"/>
        </w:rPr>
        <w:t>填报日期：</w:t>
      </w:r>
      <w:r>
        <w:rPr>
          <w:rFonts w:ascii="Times New Roman" w:eastAsia="宋体" w:hAnsi="宋体" w:hint="eastAsia"/>
          <w:kern w:val="0"/>
          <w:sz w:val="24"/>
        </w:rPr>
        <w:t>2020</w:t>
      </w:r>
      <w:r>
        <w:rPr>
          <w:rFonts w:ascii="Times New Roman" w:eastAsia="宋体" w:hAnsi="宋体" w:hint="eastAsia"/>
          <w:kern w:val="0"/>
          <w:sz w:val="24"/>
        </w:rPr>
        <w:t>年</w:t>
      </w:r>
      <w:r>
        <w:rPr>
          <w:rFonts w:ascii="Times New Roman" w:eastAsia="宋体" w:hAnsi="宋体" w:hint="eastAsia"/>
          <w:kern w:val="0"/>
          <w:sz w:val="24"/>
        </w:rPr>
        <w:t>1</w:t>
      </w:r>
      <w:r>
        <w:rPr>
          <w:rFonts w:ascii="Times New Roman" w:eastAsia="宋体" w:hAnsi="宋体" w:hint="eastAsia"/>
          <w:kern w:val="0"/>
          <w:sz w:val="24"/>
        </w:rPr>
        <w:t>月</w:t>
      </w:r>
      <w:r>
        <w:rPr>
          <w:rFonts w:ascii="Times New Roman" w:eastAsia="宋体" w:hAnsi="宋体" w:hint="eastAsia"/>
          <w:kern w:val="0"/>
          <w:sz w:val="24"/>
        </w:rPr>
        <w:t>3</w:t>
      </w:r>
      <w:r>
        <w:rPr>
          <w:rFonts w:ascii="Times New Roman" w:eastAsia="宋体" w:hAnsi="宋体" w:hint="eastAsia"/>
          <w:kern w:val="0"/>
          <w:sz w:val="24"/>
        </w:rPr>
        <w:t>日</w:t>
      </w:r>
    </w:p>
    <w:p w:rsidR="0009764D" w:rsidRDefault="0009764D">
      <w:pPr>
        <w:spacing w:line="460" w:lineRule="exact"/>
        <w:rPr>
          <w:rFonts w:ascii="Times New Roman" w:eastAsia="黑体" w:hAnsi="黑体"/>
          <w:kern w:val="0"/>
          <w:sz w:val="32"/>
          <w:szCs w:val="32"/>
        </w:rPr>
      </w:pPr>
    </w:p>
    <w:p w:rsidR="0009764D" w:rsidRDefault="0009764D">
      <w:pPr>
        <w:spacing w:line="460" w:lineRule="exact"/>
        <w:rPr>
          <w:rFonts w:ascii="Times New Roman" w:eastAsia="黑体" w:hAnsi="黑体"/>
          <w:kern w:val="0"/>
          <w:sz w:val="32"/>
          <w:szCs w:val="32"/>
        </w:rPr>
      </w:pPr>
    </w:p>
    <w:p w:rsidR="0009764D" w:rsidRDefault="0009764D">
      <w:pPr>
        <w:spacing w:line="460" w:lineRule="exact"/>
        <w:rPr>
          <w:rFonts w:ascii="Times New Roman" w:eastAsia="黑体" w:hAnsi="黑体"/>
          <w:kern w:val="0"/>
          <w:sz w:val="32"/>
          <w:szCs w:val="32"/>
        </w:rPr>
      </w:pPr>
    </w:p>
    <w:p w:rsidR="0009764D" w:rsidRDefault="0009764D">
      <w:pPr>
        <w:spacing w:line="460" w:lineRule="exact"/>
        <w:rPr>
          <w:rFonts w:ascii="Times New Roman" w:eastAsia="黑体" w:hAnsi="黑体"/>
          <w:kern w:val="0"/>
          <w:sz w:val="32"/>
          <w:szCs w:val="32"/>
        </w:rPr>
      </w:pPr>
    </w:p>
    <w:p w:rsidR="0009764D" w:rsidRDefault="0009764D">
      <w:pPr>
        <w:spacing w:line="460" w:lineRule="exact"/>
        <w:rPr>
          <w:rFonts w:ascii="Times New Roman" w:eastAsia="黑体" w:hAnsi="黑体"/>
          <w:kern w:val="0"/>
          <w:sz w:val="32"/>
          <w:szCs w:val="32"/>
        </w:rPr>
      </w:pPr>
    </w:p>
    <w:p w:rsidR="0009764D" w:rsidRDefault="008064C9">
      <w:pPr>
        <w:spacing w:line="460" w:lineRule="exact"/>
        <w:rPr>
          <w:rFonts w:ascii="Times New Roman"/>
          <w:b/>
          <w:kern w:val="0"/>
          <w:sz w:val="28"/>
          <w:szCs w:val="28"/>
        </w:rPr>
      </w:pPr>
      <w:r>
        <w:rPr>
          <w:rFonts w:ascii="Times New Roman" w:eastAsia="黑体" w:hAnsi="黑体"/>
          <w:kern w:val="0"/>
          <w:sz w:val="32"/>
          <w:szCs w:val="32"/>
        </w:rPr>
        <w:t>附件</w:t>
      </w:r>
      <w:r>
        <w:rPr>
          <w:rFonts w:ascii="Times New Roman" w:eastAsia="黑体"/>
          <w:kern w:val="0"/>
          <w:sz w:val="32"/>
          <w:szCs w:val="32"/>
        </w:rPr>
        <w:t>2</w:t>
      </w:r>
    </w:p>
    <w:p w:rsidR="0009764D" w:rsidRDefault="008064C9">
      <w:pPr>
        <w:spacing w:line="500" w:lineRule="exact"/>
        <w:jc w:val="center"/>
        <w:rPr>
          <w:rFonts w:ascii="Times New Roman"/>
          <w:bCs/>
          <w:kern w:val="0"/>
          <w:sz w:val="24"/>
        </w:rPr>
      </w:pPr>
      <w:r>
        <w:rPr>
          <w:rFonts w:ascii="Times New Roman" w:eastAsia="方正小标宋简体"/>
          <w:bCs/>
          <w:kern w:val="0"/>
          <w:sz w:val="44"/>
          <w:szCs w:val="44"/>
        </w:rPr>
        <w:t>专项资金绩效目标申报表</w:t>
      </w:r>
      <w:r>
        <w:rPr>
          <w:rFonts w:ascii="Times New Roman" w:eastAsia="楷体_GB2312"/>
          <w:kern w:val="0"/>
          <w:sz w:val="28"/>
          <w:szCs w:val="28"/>
        </w:rPr>
        <w:br/>
      </w:r>
      <w:r>
        <w:rPr>
          <w:rFonts w:ascii="Times New Roman" w:hAnsi="宋体"/>
          <w:kern w:val="0"/>
          <w:sz w:val="24"/>
        </w:rPr>
        <w:t>（</w:t>
      </w:r>
      <w:r>
        <w:rPr>
          <w:rFonts w:ascii="Times New Roman"/>
          <w:kern w:val="0"/>
          <w:sz w:val="24"/>
          <w:u w:val="single"/>
        </w:rPr>
        <w:t xml:space="preserve">   </w:t>
      </w:r>
      <w:r>
        <w:rPr>
          <w:rFonts w:ascii="Times New Roman" w:hint="eastAsia"/>
          <w:kern w:val="0"/>
          <w:sz w:val="24"/>
          <w:u w:val="single"/>
        </w:rPr>
        <w:t>2020</w:t>
      </w:r>
      <w:r>
        <w:rPr>
          <w:rFonts w:ascii="Times New Roman"/>
          <w:kern w:val="0"/>
          <w:sz w:val="24"/>
          <w:u w:val="single"/>
        </w:rPr>
        <w:t xml:space="preserve">   </w:t>
      </w:r>
      <w:r>
        <w:rPr>
          <w:rFonts w:ascii="楷体_GB2312" w:eastAsia="楷体_GB2312" w:hAnsi="宋体" w:hint="eastAsia"/>
          <w:kern w:val="0"/>
          <w:sz w:val="24"/>
        </w:rPr>
        <w:t>年度</w:t>
      </w:r>
      <w:r>
        <w:rPr>
          <w:rFonts w:ascii="Times New Roman" w:hAnsi="宋体"/>
          <w:kern w:val="0"/>
          <w:sz w:val="24"/>
        </w:rPr>
        <w:t>）</w:t>
      </w:r>
    </w:p>
    <w:p w:rsidR="0009764D" w:rsidRDefault="008064C9">
      <w:pPr>
        <w:widowControl/>
        <w:jc w:val="left"/>
        <w:rPr>
          <w:rFonts w:ascii="Times New Roman" w:eastAsia="宋体"/>
          <w:kern w:val="0"/>
          <w:sz w:val="24"/>
        </w:rPr>
      </w:pPr>
      <w:r>
        <w:rPr>
          <w:rFonts w:ascii="Times New Roman" w:eastAsia="宋体" w:hAnsi="宋体"/>
          <w:kern w:val="0"/>
          <w:sz w:val="24"/>
        </w:rPr>
        <w:t>填报单位（盖章）</w:t>
      </w:r>
      <w:r>
        <w:rPr>
          <w:rFonts w:ascii="Times New Roman" w:eastAsia="宋体"/>
          <w:kern w:val="0"/>
          <w:sz w:val="24"/>
        </w:rPr>
        <w:t xml:space="preserve">                                           </w:t>
      </w:r>
      <w:r>
        <w:rPr>
          <w:rFonts w:ascii="Times New Roman" w:eastAsia="宋体" w:hAnsi="宋体"/>
          <w:kern w:val="0"/>
          <w:sz w:val="24"/>
        </w:rPr>
        <w:t>金额单位：</w:t>
      </w:r>
      <w:r>
        <w:rPr>
          <w:rFonts w:ascii="Times New Roman" w:eastAsia="宋体" w:hAnsi="宋体" w:hint="eastAsia"/>
          <w:kern w:val="0"/>
          <w:sz w:val="24"/>
        </w:rPr>
        <w:t>千</w:t>
      </w:r>
      <w:r>
        <w:rPr>
          <w:rFonts w:ascii="Times New Roman" w:eastAsia="宋体" w:hAnsi="宋体"/>
          <w:kern w:val="0"/>
          <w:sz w:val="24"/>
        </w:rPr>
        <w:t>元</w:t>
      </w:r>
    </w:p>
    <w:tbl>
      <w:tblPr>
        <w:tblW w:w="98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387"/>
        <w:gridCol w:w="1440"/>
        <w:gridCol w:w="1979"/>
        <w:gridCol w:w="2624"/>
        <w:gridCol w:w="1360"/>
        <w:gridCol w:w="1084"/>
      </w:tblGrid>
      <w:tr w:rsidR="0009764D">
        <w:trPr>
          <w:trHeight w:hRule="exact" w:val="1108"/>
          <w:jc w:val="center"/>
        </w:trPr>
        <w:tc>
          <w:tcPr>
            <w:tcW w:w="2827"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专项名称</w:t>
            </w:r>
          </w:p>
        </w:tc>
        <w:tc>
          <w:tcPr>
            <w:tcW w:w="1979"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hint="eastAsia"/>
                <w:kern w:val="0"/>
                <w:szCs w:val="21"/>
              </w:rPr>
              <w:t>城市规划执法</w:t>
            </w:r>
          </w:p>
        </w:tc>
        <w:tc>
          <w:tcPr>
            <w:tcW w:w="262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专项属性</w:t>
            </w:r>
          </w:p>
        </w:tc>
        <w:tc>
          <w:tcPr>
            <w:tcW w:w="2444"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延续专项</w:t>
            </w:r>
            <w:r>
              <w:rPr>
                <w:rFonts w:ascii="Times New Roman" w:eastAsia="宋体" w:hAnsi="宋体"/>
                <w:kern w:val="0"/>
                <w:sz w:val="24"/>
              </w:rPr>
              <w:sym w:font="Wingdings" w:char="F0FE"/>
            </w:r>
          </w:p>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新增专项</w:t>
            </w:r>
          </w:p>
        </w:tc>
      </w:tr>
      <w:tr w:rsidR="0009764D">
        <w:trPr>
          <w:trHeight w:hRule="exact" w:val="1240"/>
          <w:jc w:val="center"/>
        </w:trPr>
        <w:tc>
          <w:tcPr>
            <w:tcW w:w="2827"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部门名称</w:t>
            </w:r>
          </w:p>
        </w:tc>
        <w:tc>
          <w:tcPr>
            <w:tcW w:w="7047" w:type="dxa"/>
            <w:gridSpan w:val="4"/>
            <w:vAlign w:val="center"/>
          </w:tcPr>
          <w:p w:rsidR="0009764D" w:rsidRDefault="008064C9">
            <w:pPr>
              <w:widowControl/>
              <w:spacing w:line="360" w:lineRule="exact"/>
              <w:rPr>
                <w:rFonts w:ascii="Times New Roman" w:eastAsia="宋体"/>
                <w:kern w:val="0"/>
                <w:szCs w:val="21"/>
              </w:rPr>
            </w:pPr>
            <w:r>
              <w:rPr>
                <w:rFonts w:ascii="Times New Roman" w:eastAsia="宋体" w:hint="eastAsia"/>
                <w:kern w:val="0"/>
                <w:szCs w:val="21"/>
              </w:rPr>
              <w:t>沅江市规划行政执法直属中队</w:t>
            </w:r>
            <w:bookmarkStart w:id="8" w:name="_GoBack"/>
            <w:bookmarkEnd w:id="8"/>
          </w:p>
        </w:tc>
      </w:tr>
      <w:tr w:rsidR="0009764D">
        <w:trPr>
          <w:trHeight w:hRule="exact" w:val="1319"/>
          <w:jc w:val="center"/>
        </w:trPr>
        <w:tc>
          <w:tcPr>
            <w:tcW w:w="2827"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资金总额</w:t>
            </w:r>
          </w:p>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w:t>
            </w:r>
            <w:r>
              <w:rPr>
                <w:rFonts w:ascii="Times New Roman" w:eastAsia="宋体" w:hint="eastAsia"/>
                <w:kern w:val="0"/>
                <w:sz w:val="24"/>
              </w:rPr>
              <w:t>732</w:t>
            </w:r>
            <w:r>
              <w:rPr>
                <w:rFonts w:ascii="Times New Roman" w:eastAsia="宋体"/>
                <w:kern w:val="0"/>
                <w:sz w:val="24"/>
              </w:rPr>
              <w:t xml:space="preserve"> </w:t>
            </w:r>
            <w:r>
              <w:rPr>
                <w:rFonts w:ascii="Times New Roman" w:eastAsia="宋体" w:hAnsi="宋体" w:hint="eastAsia"/>
                <w:kern w:val="0"/>
                <w:sz w:val="24"/>
              </w:rPr>
              <w:t>千</w:t>
            </w:r>
            <w:r>
              <w:rPr>
                <w:rFonts w:ascii="Times New Roman" w:eastAsia="宋体" w:hAnsi="宋体"/>
                <w:kern w:val="0"/>
                <w:sz w:val="24"/>
              </w:rPr>
              <w:t>元）</w:t>
            </w:r>
          </w:p>
        </w:tc>
        <w:tc>
          <w:tcPr>
            <w:tcW w:w="7047" w:type="dxa"/>
            <w:gridSpan w:val="4"/>
            <w:vAlign w:val="center"/>
          </w:tcPr>
          <w:p w:rsidR="0009764D" w:rsidRDefault="008064C9">
            <w:pPr>
              <w:widowControl/>
              <w:spacing w:line="360" w:lineRule="exact"/>
              <w:ind w:firstLineChars="200" w:firstLine="420"/>
              <w:rPr>
                <w:rFonts w:ascii="Times New Roman" w:eastAsia="宋体"/>
                <w:kern w:val="0"/>
                <w:szCs w:val="21"/>
              </w:rPr>
            </w:pPr>
            <w:r>
              <w:rPr>
                <w:rFonts w:ascii="Times New Roman" w:eastAsia="宋体" w:hAnsi="宋体"/>
                <w:kern w:val="0"/>
                <w:szCs w:val="21"/>
              </w:rPr>
              <w:t>其中：上级财政资金</w:t>
            </w:r>
            <w:r>
              <w:rPr>
                <w:rFonts w:ascii="Times New Roman" w:eastAsia="宋体"/>
                <w:kern w:val="0"/>
                <w:szCs w:val="21"/>
              </w:rPr>
              <w:t xml:space="preserve">     </w:t>
            </w:r>
            <w:r>
              <w:rPr>
                <w:rFonts w:ascii="Times New Roman" w:eastAsia="宋体" w:hint="eastAsia"/>
                <w:kern w:val="0"/>
                <w:szCs w:val="21"/>
              </w:rPr>
              <w:t>0</w:t>
            </w:r>
            <w:r>
              <w:rPr>
                <w:rFonts w:ascii="Times New Roman" w:eastAsia="宋体"/>
                <w:kern w:val="0"/>
                <w:szCs w:val="21"/>
              </w:rPr>
              <w:t xml:space="preserve">   </w:t>
            </w:r>
            <w:r>
              <w:rPr>
                <w:rFonts w:ascii="Times New Roman" w:eastAsia="宋体" w:hAnsi="宋体" w:hint="eastAsia"/>
                <w:kern w:val="0"/>
                <w:szCs w:val="21"/>
              </w:rPr>
              <w:t>千</w:t>
            </w:r>
            <w:r>
              <w:rPr>
                <w:rFonts w:ascii="Times New Roman" w:eastAsia="宋体" w:hAnsi="宋体"/>
                <w:kern w:val="0"/>
                <w:szCs w:val="21"/>
              </w:rPr>
              <w:t>元，</w:t>
            </w:r>
            <w:r>
              <w:rPr>
                <w:rFonts w:ascii="Times New Roman" w:eastAsia="宋体" w:hAnsi="宋体" w:hint="eastAsia"/>
                <w:kern w:val="0"/>
                <w:szCs w:val="21"/>
              </w:rPr>
              <w:t>市</w:t>
            </w:r>
            <w:r>
              <w:rPr>
                <w:rFonts w:ascii="Times New Roman" w:eastAsia="宋体" w:hAnsi="宋体"/>
                <w:kern w:val="0"/>
                <w:szCs w:val="21"/>
              </w:rPr>
              <w:t>级财政资金</w:t>
            </w:r>
            <w:r>
              <w:rPr>
                <w:rFonts w:ascii="Times New Roman" w:eastAsia="宋体" w:hAnsi="宋体" w:hint="eastAsia"/>
                <w:kern w:val="0"/>
                <w:szCs w:val="21"/>
              </w:rPr>
              <w:t>632</w:t>
            </w:r>
            <w:r>
              <w:rPr>
                <w:rFonts w:ascii="Times New Roman" w:eastAsia="宋体"/>
                <w:kern w:val="0"/>
                <w:szCs w:val="21"/>
              </w:rPr>
              <w:t xml:space="preserve">  </w:t>
            </w:r>
            <w:r>
              <w:rPr>
                <w:rFonts w:ascii="Times New Roman" w:eastAsia="宋体" w:hAnsi="宋体" w:hint="eastAsia"/>
                <w:kern w:val="0"/>
                <w:szCs w:val="21"/>
              </w:rPr>
              <w:t>千</w:t>
            </w:r>
            <w:r>
              <w:rPr>
                <w:rFonts w:ascii="Times New Roman" w:eastAsia="宋体" w:hAnsi="宋体"/>
                <w:kern w:val="0"/>
                <w:szCs w:val="21"/>
              </w:rPr>
              <w:t>元，其他资金</w:t>
            </w:r>
            <w:r>
              <w:rPr>
                <w:rFonts w:ascii="Times New Roman" w:eastAsia="宋体"/>
                <w:kern w:val="0"/>
                <w:szCs w:val="21"/>
              </w:rPr>
              <w:t xml:space="preserve"> </w:t>
            </w:r>
            <w:r>
              <w:rPr>
                <w:rFonts w:ascii="Times New Roman" w:eastAsia="宋体" w:hint="eastAsia"/>
                <w:kern w:val="0"/>
                <w:szCs w:val="21"/>
              </w:rPr>
              <w:t>100</w:t>
            </w:r>
            <w:r>
              <w:rPr>
                <w:rFonts w:ascii="Times New Roman" w:eastAsia="宋体"/>
                <w:kern w:val="0"/>
                <w:szCs w:val="21"/>
              </w:rPr>
              <w:t xml:space="preserve">   </w:t>
            </w:r>
            <w:r>
              <w:rPr>
                <w:rFonts w:ascii="Times New Roman" w:eastAsia="宋体" w:hAnsi="宋体" w:hint="eastAsia"/>
                <w:kern w:val="0"/>
                <w:szCs w:val="21"/>
              </w:rPr>
              <w:t>千</w:t>
            </w:r>
            <w:r>
              <w:rPr>
                <w:rFonts w:ascii="Times New Roman" w:eastAsia="宋体" w:hAnsi="宋体"/>
                <w:kern w:val="0"/>
                <w:szCs w:val="21"/>
              </w:rPr>
              <w:t>元。</w:t>
            </w:r>
          </w:p>
        </w:tc>
      </w:tr>
      <w:tr w:rsidR="0009764D">
        <w:trPr>
          <w:trHeight w:hRule="exact" w:val="1581"/>
          <w:jc w:val="center"/>
        </w:trPr>
        <w:tc>
          <w:tcPr>
            <w:tcW w:w="2827" w:type="dxa"/>
            <w:gridSpan w:val="2"/>
            <w:vAlign w:val="center"/>
          </w:tcPr>
          <w:p w:rsidR="0009764D" w:rsidRDefault="008064C9">
            <w:pPr>
              <w:widowControl/>
              <w:spacing w:line="360" w:lineRule="exact"/>
              <w:ind w:leftChars="-30" w:left="-63" w:rightChars="-30" w:right="-63"/>
              <w:jc w:val="center"/>
              <w:rPr>
                <w:rFonts w:ascii="Times New Roman" w:eastAsia="宋体"/>
                <w:kern w:val="0"/>
                <w:sz w:val="24"/>
              </w:rPr>
            </w:pPr>
            <w:r>
              <w:rPr>
                <w:rFonts w:ascii="Times New Roman" w:eastAsia="宋体" w:hAnsi="宋体"/>
                <w:kern w:val="0"/>
                <w:sz w:val="24"/>
              </w:rPr>
              <w:t>部门相应职能职责概述</w:t>
            </w:r>
          </w:p>
        </w:tc>
        <w:tc>
          <w:tcPr>
            <w:tcW w:w="7047" w:type="dxa"/>
            <w:gridSpan w:val="4"/>
            <w:vAlign w:val="center"/>
          </w:tcPr>
          <w:p w:rsidR="0009764D" w:rsidRDefault="008064C9">
            <w:pPr>
              <w:widowControl/>
              <w:spacing w:line="360" w:lineRule="exact"/>
              <w:jc w:val="left"/>
              <w:rPr>
                <w:rFonts w:ascii="Times New Roman" w:eastAsia="宋体"/>
                <w:kern w:val="0"/>
                <w:szCs w:val="21"/>
              </w:rPr>
            </w:pPr>
            <w:r>
              <w:rPr>
                <w:rFonts w:ascii="宋体" w:eastAsia="宋体" w:hAnsi="宋体" w:hint="eastAsia"/>
                <w:color w:val="000000"/>
                <w:kern w:val="0"/>
                <w:szCs w:val="21"/>
              </w:rPr>
              <w:t xml:space="preserve">  城市规划区域内未取得建设工程规划许可或者未按建设工程规划进行建设的行政处罚负责未经批准或未按照批准内容进行临时建设或者临时建设物，构建物超过批准期限不拆除的行政处罚。</w:t>
            </w:r>
          </w:p>
        </w:tc>
      </w:tr>
      <w:tr w:rsidR="0009764D">
        <w:trPr>
          <w:trHeight w:hRule="exact" w:val="1150"/>
          <w:jc w:val="center"/>
        </w:trPr>
        <w:tc>
          <w:tcPr>
            <w:tcW w:w="2827"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专项立项依据</w:t>
            </w:r>
          </w:p>
        </w:tc>
        <w:tc>
          <w:tcPr>
            <w:tcW w:w="7047" w:type="dxa"/>
            <w:gridSpan w:val="4"/>
            <w:vAlign w:val="center"/>
          </w:tcPr>
          <w:p w:rsidR="0009764D" w:rsidRDefault="008064C9">
            <w:pPr>
              <w:widowControl/>
              <w:spacing w:line="360" w:lineRule="exact"/>
              <w:jc w:val="center"/>
              <w:rPr>
                <w:rFonts w:ascii="Times New Roman" w:eastAsia="宋体"/>
                <w:kern w:val="0"/>
                <w:szCs w:val="21"/>
              </w:rPr>
            </w:pPr>
            <w:r>
              <w:rPr>
                <w:rFonts w:ascii="Times New Roman" w:eastAsia="宋体" w:hint="eastAsia"/>
                <w:kern w:val="0"/>
                <w:szCs w:val="21"/>
              </w:rPr>
              <w:t>《中华人民共和国城乡规划法》</w:t>
            </w:r>
            <w:r>
              <w:rPr>
                <w:rFonts w:ascii="Times New Roman" w:eastAsia="宋体" w:hAnsi="宋体"/>
                <w:kern w:val="0"/>
                <w:szCs w:val="21"/>
              </w:rPr>
              <w:t xml:space="preserve">　　</w:t>
            </w:r>
          </w:p>
        </w:tc>
      </w:tr>
      <w:tr w:rsidR="0009764D">
        <w:trPr>
          <w:trHeight w:hRule="exact" w:val="567"/>
          <w:jc w:val="center"/>
        </w:trPr>
        <w:tc>
          <w:tcPr>
            <w:tcW w:w="2827" w:type="dxa"/>
            <w:gridSpan w:val="2"/>
            <w:vMerge w:val="restart"/>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专项实施进度计划</w:t>
            </w: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专项实施内容</w:t>
            </w:r>
          </w:p>
        </w:tc>
        <w:tc>
          <w:tcPr>
            <w:tcW w:w="262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计划开始时间</w:t>
            </w:r>
          </w:p>
        </w:tc>
        <w:tc>
          <w:tcPr>
            <w:tcW w:w="2444"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计划完成时间</w:t>
            </w:r>
          </w:p>
        </w:tc>
      </w:tr>
      <w:tr w:rsidR="0009764D">
        <w:trPr>
          <w:trHeight w:hRule="exact" w:val="567"/>
          <w:jc w:val="center"/>
        </w:trPr>
        <w:tc>
          <w:tcPr>
            <w:tcW w:w="2827" w:type="dxa"/>
            <w:gridSpan w:val="2"/>
            <w:vMerge/>
            <w:vAlign w:val="center"/>
          </w:tcPr>
          <w:p w:rsidR="0009764D" w:rsidRDefault="0009764D">
            <w:pPr>
              <w:widowControl/>
              <w:spacing w:line="360" w:lineRule="exact"/>
              <w:jc w:val="left"/>
              <w:rPr>
                <w:rFonts w:ascii="Times New Roman" w:eastAsia="宋体"/>
                <w:kern w:val="0"/>
                <w:sz w:val="24"/>
              </w:rPr>
            </w:pPr>
          </w:p>
        </w:tc>
        <w:tc>
          <w:tcPr>
            <w:tcW w:w="1979" w:type="dxa"/>
            <w:vAlign w:val="center"/>
          </w:tcPr>
          <w:p w:rsidR="0009764D" w:rsidRDefault="008064C9">
            <w:pPr>
              <w:widowControl/>
              <w:spacing w:line="240" w:lineRule="exact"/>
              <w:jc w:val="center"/>
              <w:rPr>
                <w:rFonts w:ascii="Times New Roman" w:eastAsia="宋体"/>
                <w:kern w:val="0"/>
                <w:szCs w:val="21"/>
              </w:rPr>
            </w:pPr>
            <w:r>
              <w:rPr>
                <w:rFonts w:ascii="Times New Roman" w:eastAsia="宋体"/>
                <w:kern w:val="0"/>
                <w:szCs w:val="21"/>
              </w:rPr>
              <w:t>1</w:t>
            </w:r>
            <w:r>
              <w:rPr>
                <w:rFonts w:ascii="Times New Roman" w:eastAsia="宋体" w:hAnsi="宋体"/>
                <w:kern w:val="0"/>
                <w:szCs w:val="21"/>
              </w:rPr>
              <w:t>、</w:t>
            </w:r>
            <w:r>
              <w:rPr>
                <w:rFonts w:ascii="Times New Roman" w:eastAsia="宋体" w:hAnsi="宋体" w:hint="eastAsia"/>
                <w:kern w:val="0"/>
                <w:szCs w:val="21"/>
              </w:rPr>
              <w:t>规划执法经费</w:t>
            </w:r>
          </w:p>
        </w:tc>
        <w:tc>
          <w:tcPr>
            <w:tcW w:w="2624" w:type="dxa"/>
            <w:vAlign w:val="center"/>
          </w:tcPr>
          <w:p w:rsidR="0009764D" w:rsidRDefault="008064C9">
            <w:pPr>
              <w:widowControl/>
              <w:spacing w:line="240" w:lineRule="exact"/>
              <w:jc w:val="center"/>
              <w:rPr>
                <w:rFonts w:ascii="Times New Roman" w:eastAsia="宋体"/>
                <w:kern w:val="0"/>
                <w:szCs w:val="21"/>
              </w:rPr>
            </w:pPr>
            <w:r>
              <w:rPr>
                <w:rFonts w:ascii="Times New Roman" w:eastAsia="宋体" w:hAnsi="宋体" w:hint="eastAsia"/>
                <w:kern w:val="0"/>
                <w:szCs w:val="21"/>
              </w:rPr>
              <w:t>2020</w:t>
            </w:r>
            <w:r>
              <w:rPr>
                <w:rFonts w:ascii="Times New Roman" w:eastAsia="宋体" w:hAnsi="宋体" w:hint="eastAsia"/>
                <w:kern w:val="0"/>
                <w:szCs w:val="21"/>
              </w:rPr>
              <w:t>年</w:t>
            </w:r>
            <w:r>
              <w:rPr>
                <w:rFonts w:ascii="Times New Roman" w:eastAsia="宋体" w:hAnsi="宋体" w:hint="eastAsia"/>
                <w:kern w:val="0"/>
                <w:szCs w:val="21"/>
              </w:rPr>
              <w:t>1</w:t>
            </w:r>
            <w:r>
              <w:rPr>
                <w:rFonts w:ascii="Times New Roman" w:eastAsia="宋体" w:hAnsi="宋体" w:hint="eastAsia"/>
                <w:kern w:val="0"/>
                <w:szCs w:val="21"/>
              </w:rPr>
              <w:t>月</w:t>
            </w:r>
            <w:r>
              <w:rPr>
                <w:rFonts w:ascii="Times New Roman" w:eastAsia="宋体" w:hAnsi="宋体" w:hint="eastAsia"/>
                <w:kern w:val="0"/>
                <w:szCs w:val="21"/>
              </w:rPr>
              <w:t>1</w:t>
            </w:r>
            <w:r>
              <w:rPr>
                <w:rFonts w:ascii="Times New Roman" w:eastAsia="宋体" w:hAnsi="宋体" w:hint="eastAsia"/>
                <w:kern w:val="0"/>
                <w:szCs w:val="21"/>
              </w:rPr>
              <w:t>日</w:t>
            </w:r>
            <w:r>
              <w:rPr>
                <w:rFonts w:ascii="Times New Roman" w:eastAsia="宋体" w:hAnsi="宋体"/>
                <w:kern w:val="0"/>
                <w:szCs w:val="21"/>
              </w:rPr>
              <w:t xml:space="preserve">　</w:t>
            </w:r>
          </w:p>
        </w:tc>
        <w:tc>
          <w:tcPr>
            <w:tcW w:w="2444" w:type="dxa"/>
            <w:gridSpan w:val="2"/>
            <w:vAlign w:val="center"/>
          </w:tcPr>
          <w:p w:rsidR="0009764D" w:rsidRDefault="008064C9">
            <w:pPr>
              <w:widowControl/>
              <w:spacing w:line="240" w:lineRule="exact"/>
              <w:jc w:val="center"/>
              <w:rPr>
                <w:rFonts w:ascii="Times New Roman" w:eastAsia="宋体"/>
                <w:kern w:val="0"/>
                <w:szCs w:val="21"/>
              </w:rPr>
            </w:pPr>
            <w:r>
              <w:rPr>
                <w:rFonts w:ascii="Times New Roman" w:eastAsia="宋体" w:hAnsi="宋体"/>
                <w:kern w:val="0"/>
                <w:szCs w:val="21"/>
              </w:rPr>
              <w:t xml:space="preserve">　</w:t>
            </w:r>
            <w:r>
              <w:rPr>
                <w:rFonts w:ascii="Times New Roman" w:eastAsia="宋体" w:hAnsi="宋体" w:hint="eastAsia"/>
                <w:kern w:val="0"/>
                <w:szCs w:val="21"/>
              </w:rPr>
              <w:t>2020</w:t>
            </w:r>
            <w:r>
              <w:rPr>
                <w:rFonts w:ascii="Times New Roman" w:eastAsia="宋体" w:hAnsi="宋体" w:hint="eastAsia"/>
                <w:kern w:val="0"/>
                <w:szCs w:val="21"/>
              </w:rPr>
              <w:t>年</w:t>
            </w:r>
            <w:r>
              <w:rPr>
                <w:rFonts w:ascii="Times New Roman" w:eastAsia="宋体" w:hAnsi="宋体" w:hint="eastAsia"/>
                <w:kern w:val="0"/>
                <w:szCs w:val="21"/>
              </w:rPr>
              <w:t>12</w:t>
            </w:r>
            <w:r>
              <w:rPr>
                <w:rFonts w:ascii="Times New Roman" w:eastAsia="宋体" w:hAnsi="宋体" w:hint="eastAsia"/>
                <w:kern w:val="0"/>
                <w:szCs w:val="21"/>
              </w:rPr>
              <w:t>月</w:t>
            </w:r>
            <w:r>
              <w:rPr>
                <w:rFonts w:ascii="Times New Roman" w:eastAsia="宋体" w:hAnsi="宋体" w:hint="eastAsia"/>
                <w:kern w:val="0"/>
                <w:szCs w:val="21"/>
              </w:rPr>
              <w:t>31</w:t>
            </w:r>
            <w:r>
              <w:rPr>
                <w:rFonts w:ascii="Times New Roman" w:eastAsia="宋体" w:hAnsi="宋体" w:hint="eastAsia"/>
                <w:kern w:val="0"/>
                <w:szCs w:val="21"/>
              </w:rPr>
              <w:t>日</w:t>
            </w:r>
          </w:p>
        </w:tc>
      </w:tr>
      <w:tr w:rsidR="0009764D">
        <w:trPr>
          <w:trHeight w:hRule="exact" w:val="567"/>
          <w:jc w:val="center"/>
        </w:trPr>
        <w:tc>
          <w:tcPr>
            <w:tcW w:w="2827" w:type="dxa"/>
            <w:gridSpan w:val="2"/>
            <w:vMerge/>
            <w:vAlign w:val="center"/>
          </w:tcPr>
          <w:p w:rsidR="0009764D" w:rsidRDefault="0009764D">
            <w:pPr>
              <w:widowControl/>
              <w:spacing w:line="360" w:lineRule="exact"/>
              <w:jc w:val="left"/>
              <w:rPr>
                <w:rFonts w:ascii="Times New Roman" w:eastAsia="宋体"/>
                <w:kern w:val="0"/>
                <w:sz w:val="24"/>
              </w:rPr>
            </w:pPr>
          </w:p>
        </w:tc>
        <w:tc>
          <w:tcPr>
            <w:tcW w:w="1979" w:type="dxa"/>
            <w:vAlign w:val="center"/>
          </w:tcPr>
          <w:p w:rsidR="0009764D" w:rsidRDefault="008064C9">
            <w:pPr>
              <w:widowControl/>
              <w:spacing w:line="240" w:lineRule="exact"/>
              <w:ind w:firstLineChars="50" w:firstLine="105"/>
              <w:rPr>
                <w:rFonts w:ascii="Times New Roman" w:eastAsia="宋体"/>
                <w:kern w:val="0"/>
                <w:szCs w:val="21"/>
              </w:rPr>
            </w:pPr>
            <w:r>
              <w:rPr>
                <w:rFonts w:ascii="Times New Roman" w:eastAsia="宋体"/>
                <w:kern w:val="0"/>
                <w:szCs w:val="21"/>
              </w:rPr>
              <w:t>2</w:t>
            </w:r>
            <w:r>
              <w:rPr>
                <w:rFonts w:ascii="Times New Roman" w:eastAsia="宋体" w:hAnsi="宋体"/>
                <w:kern w:val="0"/>
                <w:szCs w:val="21"/>
              </w:rPr>
              <w:t>、</w:t>
            </w:r>
            <w:r>
              <w:rPr>
                <w:rFonts w:ascii="Times New Roman" w:eastAsia="宋体" w:hAnsi="宋体" w:hint="eastAsia"/>
                <w:kern w:val="0"/>
                <w:szCs w:val="21"/>
              </w:rPr>
              <w:t>执法成本</w:t>
            </w:r>
          </w:p>
        </w:tc>
        <w:tc>
          <w:tcPr>
            <w:tcW w:w="2624" w:type="dxa"/>
            <w:vAlign w:val="center"/>
          </w:tcPr>
          <w:p w:rsidR="0009764D" w:rsidRDefault="008064C9">
            <w:pPr>
              <w:widowControl/>
              <w:spacing w:line="240" w:lineRule="exact"/>
              <w:jc w:val="center"/>
              <w:rPr>
                <w:rFonts w:ascii="Times New Roman" w:eastAsia="宋体"/>
                <w:kern w:val="0"/>
                <w:szCs w:val="21"/>
              </w:rPr>
            </w:pPr>
            <w:r>
              <w:rPr>
                <w:rFonts w:ascii="Times New Roman" w:eastAsia="宋体" w:hAnsi="宋体" w:hint="eastAsia"/>
                <w:kern w:val="0"/>
                <w:szCs w:val="21"/>
              </w:rPr>
              <w:t>2020</w:t>
            </w:r>
            <w:r>
              <w:rPr>
                <w:rFonts w:ascii="Times New Roman" w:eastAsia="宋体" w:hAnsi="宋体" w:hint="eastAsia"/>
                <w:kern w:val="0"/>
                <w:szCs w:val="21"/>
              </w:rPr>
              <w:t>年</w:t>
            </w:r>
            <w:r>
              <w:rPr>
                <w:rFonts w:ascii="Times New Roman" w:eastAsia="宋体" w:hAnsi="宋体" w:hint="eastAsia"/>
                <w:kern w:val="0"/>
                <w:szCs w:val="21"/>
              </w:rPr>
              <w:t>1</w:t>
            </w:r>
            <w:r>
              <w:rPr>
                <w:rFonts w:ascii="Times New Roman" w:eastAsia="宋体" w:hAnsi="宋体" w:hint="eastAsia"/>
                <w:kern w:val="0"/>
                <w:szCs w:val="21"/>
              </w:rPr>
              <w:t>月</w:t>
            </w:r>
            <w:r>
              <w:rPr>
                <w:rFonts w:ascii="Times New Roman" w:eastAsia="宋体" w:hAnsi="宋体" w:hint="eastAsia"/>
                <w:kern w:val="0"/>
                <w:szCs w:val="21"/>
              </w:rPr>
              <w:t>1</w:t>
            </w:r>
            <w:r>
              <w:rPr>
                <w:rFonts w:ascii="Times New Roman" w:eastAsia="宋体" w:hAnsi="宋体" w:hint="eastAsia"/>
                <w:kern w:val="0"/>
                <w:szCs w:val="21"/>
              </w:rPr>
              <w:t>日</w:t>
            </w:r>
            <w:r>
              <w:rPr>
                <w:rFonts w:ascii="Times New Roman" w:eastAsia="宋体" w:hAnsi="宋体"/>
                <w:kern w:val="0"/>
                <w:szCs w:val="21"/>
              </w:rPr>
              <w:t xml:space="preserve">　</w:t>
            </w:r>
          </w:p>
        </w:tc>
        <w:tc>
          <w:tcPr>
            <w:tcW w:w="2444" w:type="dxa"/>
            <w:gridSpan w:val="2"/>
            <w:vAlign w:val="center"/>
          </w:tcPr>
          <w:p w:rsidR="0009764D" w:rsidRDefault="008064C9">
            <w:pPr>
              <w:widowControl/>
              <w:spacing w:line="240" w:lineRule="exact"/>
              <w:jc w:val="center"/>
              <w:rPr>
                <w:rFonts w:ascii="Times New Roman" w:eastAsia="宋体"/>
                <w:kern w:val="0"/>
                <w:szCs w:val="21"/>
              </w:rPr>
            </w:pPr>
            <w:r>
              <w:rPr>
                <w:rFonts w:ascii="Times New Roman" w:eastAsia="宋体" w:hAnsi="宋体"/>
                <w:kern w:val="0"/>
                <w:szCs w:val="21"/>
              </w:rPr>
              <w:t xml:space="preserve">　</w:t>
            </w:r>
            <w:r>
              <w:rPr>
                <w:rFonts w:ascii="Times New Roman" w:eastAsia="宋体" w:hAnsi="宋体" w:hint="eastAsia"/>
                <w:kern w:val="0"/>
                <w:szCs w:val="21"/>
              </w:rPr>
              <w:t>2020</w:t>
            </w:r>
            <w:r>
              <w:rPr>
                <w:rFonts w:ascii="Times New Roman" w:eastAsia="宋体" w:hAnsi="宋体" w:hint="eastAsia"/>
                <w:kern w:val="0"/>
                <w:szCs w:val="21"/>
              </w:rPr>
              <w:t>年</w:t>
            </w:r>
            <w:r>
              <w:rPr>
                <w:rFonts w:ascii="Times New Roman" w:eastAsia="宋体" w:hAnsi="宋体" w:hint="eastAsia"/>
                <w:kern w:val="0"/>
                <w:szCs w:val="21"/>
              </w:rPr>
              <w:t>12</w:t>
            </w:r>
            <w:r>
              <w:rPr>
                <w:rFonts w:ascii="Times New Roman" w:eastAsia="宋体" w:hAnsi="宋体" w:hint="eastAsia"/>
                <w:kern w:val="0"/>
                <w:szCs w:val="21"/>
              </w:rPr>
              <w:t>月</w:t>
            </w:r>
            <w:r>
              <w:rPr>
                <w:rFonts w:ascii="Times New Roman" w:eastAsia="宋体" w:hAnsi="宋体" w:hint="eastAsia"/>
                <w:kern w:val="0"/>
                <w:szCs w:val="21"/>
              </w:rPr>
              <w:t>31</w:t>
            </w:r>
            <w:r>
              <w:rPr>
                <w:rFonts w:ascii="Times New Roman" w:eastAsia="宋体" w:hAnsi="宋体" w:hint="eastAsia"/>
                <w:kern w:val="0"/>
                <w:szCs w:val="21"/>
              </w:rPr>
              <w:t>日</w:t>
            </w:r>
          </w:p>
        </w:tc>
      </w:tr>
      <w:tr w:rsidR="0009764D">
        <w:trPr>
          <w:trHeight w:hRule="exact" w:val="1157"/>
          <w:jc w:val="center"/>
        </w:trPr>
        <w:tc>
          <w:tcPr>
            <w:tcW w:w="2827"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专项长期绩效目标</w:t>
            </w:r>
          </w:p>
        </w:tc>
        <w:tc>
          <w:tcPr>
            <w:tcW w:w="7047" w:type="dxa"/>
            <w:gridSpan w:val="4"/>
            <w:vAlign w:val="center"/>
          </w:tcPr>
          <w:p w:rsidR="0009764D" w:rsidRDefault="008064C9">
            <w:pPr>
              <w:widowControl/>
              <w:spacing w:line="360" w:lineRule="exact"/>
              <w:ind w:firstLineChars="100" w:firstLine="210"/>
              <w:rPr>
                <w:rFonts w:ascii="Times New Roman" w:eastAsia="宋体"/>
                <w:kern w:val="0"/>
                <w:szCs w:val="21"/>
              </w:rPr>
            </w:pPr>
            <w:r>
              <w:rPr>
                <w:rFonts w:ascii="Times New Roman" w:eastAsia="宋体" w:hint="eastAsia"/>
                <w:kern w:val="0"/>
                <w:szCs w:val="21"/>
              </w:rPr>
              <w:t>严格规划执法巡查、加大违法建设整治力度。</w:t>
            </w:r>
          </w:p>
        </w:tc>
      </w:tr>
      <w:tr w:rsidR="0009764D">
        <w:trPr>
          <w:trHeight w:hRule="exact" w:val="2087"/>
          <w:jc w:val="center"/>
        </w:trPr>
        <w:tc>
          <w:tcPr>
            <w:tcW w:w="2827"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专项年度绩效目标</w:t>
            </w:r>
          </w:p>
        </w:tc>
        <w:tc>
          <w:tcPr>
            <w:tcW w:w="7047" w:type="dxa"/>
            <w:gridSpan w:val="4"/>
            <w:vAlign w:val="center"/>
          </w:tcPr>
          <w:p w:rsidR="0009764D" w:rsidRDefault="008064C9">
            <w:pPr>
              <w:widowControl/>
              <w:spacing w:line="360" w:lineRule="exact"/>
              <w:ind w:firstLineChars="100" w:firstLine="210"/>
              <w:rPr>
                <w:rFonts w:ascii="Times New Roman" w:eastAsia="宋体"/>
                <w:kern w:val="0"/>
                <w:szCs w:val="21"/>
              </w:rPr>
            </w:pPr>
            <w:r>
              <w:rPr>
                <w:rFonts w:ascii="Times New Roman" w:eastAsia="宋体" w:hint="eastAsia"/>
                <w:kern w:val="0"/>
                <w:szCs w:val="21"/>
              </w:rPr>
              <w:t>认真贯彻学习《中华人民共和国城乡规划法》和《湖南省实施城乡规划法办法》，规范依法行政行为，及时化解社会矛盾，卓有成效的开展规划执法工作。</w:t>
            </w:r>
          </w:p>
        </w:tc>
      </w:tr>
      <w:tr w:rsidR="0009764D">
        <w:trPr>
          <w:trHeight w:hRule="exact" w:val="567"/>
          <w:jc w:val="center"/>
        </w:trPr>
        <w:tc>
          <w:tcPr>
            <w:tcW w:w="1387" w:type="dxa"/>
            <w:vMerge w:val="restart"/>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专项年度绩效指标</w:t>
            </w:r>
          </w:p>
        </w:tc>
        <w:tc>
          <w:tcPr>
            <w:tcW w:w="1440"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一级指标</w:t>
            </w: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二级指标</w:t>
            </w:r>
          </w:p>
        </w:tc>
        <w:tc>
          <w:tcPr>
            <w:tcW w:w="262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指标内容</w:t>
            </w:r>
          </w:p>
        </w:tc>
        <w:tc>
          <w:tcPr>
            <w:tcW w:w="1360"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指标值</w:t>
            </w:r>
          </w:p>
        </w:tc>
        <w:tc>
          <w:tcPr>
            <w:tcW w:w="108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备注</w:t>
            </w:r>
          </w:p>
        </w:tc>
      </w:tr>
      <w:tr w:rsidR="0009764D">
        <w:trPr>
          <w:trHeight w:hRule="exact" w:val="567"/>
          <w:jc w:val="center"/>
        </w:trPr>
        <w:tc>
          <w:tcPr>
            <w:tcW w:w="1387" w:type="dxa"/>
            <w:vMerge/>
            <w:vAlign w:val="center"/>
          </w:tcPr>
          <w:p w:rsidR="0009764D" w:rsidRDefault="0009764D">
            <w:pPr>
              <w:widowControl/>
              <w:spacing w:line="360" w:lineRule="exact"/>
              <w:jc w:val="left"/>
              <w:rPr>
                <w:rFonts w:ascii="Times New Roman" w:eastAsia="宋体"/>
                <w:kern w:val="0"/>
                <w:sz w:val="24"/>
              </w:rPr>
            </w:pPr>
          </w:p>
        </w:tc>
        <w:tc>
          <w:tcPr>
            <w:tcW w:w="1440" w:type="dxa"/>
            <w:vMerge w:val="restart"/>
            <w:textDirection w:val="tbRlV"/>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产出指标</w:t>
            </w: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数量指标</w:t>
            </w:r>
          </w:p>
        </w:tc>
        <w:tc>
          <w:tcPr>
            <w:tcW w:w="2624"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hint="eastAsia"/>
                <w:kern w:val="0"/>
                <w:szCs w:val="21"/>
              </w:rPr>
              <w:t>查处案件件数</w:t>
            </w:r>
            <w:r>
              <w:rPr>
                <w:rFonts w:ascii="Times New Roman" w:eastAsia="宋体" w:hAnsi="宋体"/>
                <w:kern w:val="0"/>
                <w:szCs w:val="21"/>
              </w:rPr>
              <w:t xml:space="preserve">　</w:t>
            </w:r>
          </w:p>
        </w:tc>
        <w:tc>
          <w:tcPr>
            <w:tcW w:w="1360" w:type="dxa"/>
            <w:vAlign w:val="center"/>
          </w:tcPr>
          <w:p w:rsidR="0009764D" w:rsidRDefault="0009764D">
            <w:pPr>
              <w:widowControl/>
              <w:spacing w:line="360" w:lineRule="exact"/>
              <w:jc w:val="center"/>
              <w:rPr>
                <w:rFonts w:ascii="Times New Roman" w:eastAsia="宋体"/>
                <w:kern w:val="0"/>
                <w:szCs w:val="21"/>
              </w:rPr>
            </w:pPr>
          </w:p>
        </w:tc>
        <w:tc>
          <w:tcPr>
            <w:tcW w:w="108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09764D">
        <w:trPr>
          <w:trHeight w:hRule="exact" w:val="567"/>
          <w:jc w:val="center"/>
        </w:trPr>
        <w:tc>
          <w:tcPr>
            <w:tcW w:w="1387" w:type="dxa"/>
            <w:vMerge/>
            <w:vAlign w:val="center"/>
          </w:tcPr>
          <w:p w:rsidR="0009764D" w:rsidRDefault="0009764D">
            <w:pPr>
              <w:widowControl/>
              <w:spacing w:line="360" w:lineRule="exact"/>
              <w:jc w:val="left"/>
              <w:rPr>
                <w:rFonts w:ascii="Times New Roman" w:eastAsia="宋体"/>
                <w:kern w:val="0"/>
                <w:sz w:val="24"/>
              </w:rPr>
            </w:pPr>
          </w:p>
        </w:tc>
        <w:tc>
          <w:tcPr>
            <w:tcW w:w="1440" w:type="dxa"/>
            <w:vMerge/>
            <w:vAlign w:val="center"/>
          </w:tcPr>
          <w:p w:rsidR="0009764D" w:rsidRDefault="0009764D">
            <w:pPr>
              <w:widowControl/>
              <w:spacing w:line="360" w:lineRule="exact"/>
              <w:jc w:val="left"/>
              <w:rPr>
                <w:rFonts w:ascii="Times New Roman" w:eastAsia="宋体"/>
                <w:kern w:val="0"/>
                <w:sz w:val="24"/>
              </w:rPr>
            </w:pP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质量指标</w:t>
            </w:r>
          </w:p>
        </w:tc>
        <w:tc>
          <w:tcPr>
            <w:tcW w:w="2624"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hint="eastAsia"/>
                <w:kern w:val="0"/>
                <w:szCs w:val="21"/>
              </w:rPr>
              <w:t>结案件数</w:t>
            </w:r>
            <w:r>
              <w:rPr>
                <w:rFonts w:ascii="Times New Roman" w:eastAsia="宋体" w:hAnsi="宋体"/>
                <w:kern w:val="0"/>
                <w:szCs w:val="21"/>
              </w:rPr>
              <w:t xml:space="preserve">　</w:t>
            </w:r>
          </w:p>
        </w:tc>
        <w:tc>
          <w:tcPr>
            <w:tcW w:w="1360" w:type="dxa"/>
            <w:vAlign w:val="center"/>
          </w:tcPr>
          <w:p w:rsidR="0009764D" w:rsidRDefault="0009764D">
            <w:pPr>
              <w:widowControl/>
              <w:spacing w:line="360" w:lineRule="exact"/>
              <w:jc w:val="center"/>
              <w:rPr>
                <w:rFonts w:ascii="Times New Roman" w:eastAsia="宋体"/>
                <w:kern w:val="0"/>
                <w:szCs w:val="21"/>
              </w:rPr>
            </w:pPr>
          </w:p>
        </w:tc>
        <w:tc>
          <w:tcPr>
            <w:tcW w:w="108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09764D">
        <w:trPr>
          <w:trHeight w:hRule="exact" w:val="567"/>
          <w:jc w:val="center"/>
        </w:trPr>
        <w:tc>
          <w:tcPr>
            <w:tcW w:w="1387" w:type="dxa"/>
            <w:vMerge/>
            <w:vAlign w:val="center"/>
          </w:tcPr>
          <w:p w:rsidR="0009764D" w:rsidRDefault="0009764D">
            <w:pPr>
              <w:widowControl/>
              <w:spacing w:line="360" w:lineRule="exact"/>
              <w:jc w:val="left"/>
              <w:rPr>
                <w:rFonts w:ascii="Times New Roman" w:eastAsia="宋体"/>
                <w:kern w:val="0"/>
                <w:sz w:val="24"/>
              </w:rPr>
            </w:pPr>
          </w:p>
        </w:tc>
        <w:tc>
          <w:tcPr>
            <w:tcW w:w="1440" w:type="dxa"/>
            <w:vMerge/>
            <w:vAlign w:val="center"/>
          </w:tcPr>
          <w:p w:rsidR="0009764D" w:rsidRDefault="0009764D">
            <w:pPr>
              <w:widowControl/>
              <w:spacing w:line="360" w:lineRule="exact"/>
              <w:jc w:val="left"/>
              <w:rPr>
                <w:rFonts w:ascii="Times New Roman" w:eastAsia="宋体"/>
                <w:kern w:val="0"/>
                <w:sz w:val="24"/>
              </w:rPr>
            </w:pP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时效指标</w:t>
            </w:r>
          </w:p>
        </w:tc>
        <w:tc>
          <w:tcPr>
            <w:tcW w:w="2624"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hint="eastAsia"/>
                <w:kern w:val="0"/>
                <w:szCs w:val="21"/>
              </w:rPr>
              <w:t>全年</w:t>
            </w:r>
            <w:r>
              <w:rPr>
                <w:rFonts w:ascii="Times New Roman" w:eastAsia="宋体" w:hAnsi="宋体" w:hint="eastAsia"/>
                <w:kern w:val="0"/>
                <w:szCs w:val="21"/>
              </w:rPr>
              <w:t xml:space="preserve"> </w:t>
            </w:r>
            <w:r>
              <w:rPr>
                <w:rFonts w:ascii="Times New Roman" w:eastAsia="宋体" w:hAnsi="宋体"/>
                <w:kern w:val="0"/>
                <w:szCs w:val="21"/>
              </w:rPr>
              <w:t xml:space="preserve">　</w:t>
            </w:r>
          </w:p>
        </w:tc>
        <w:tc>
          <w:tcPr>
            <w:tcW w:w="1360"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int="eastAsia"/>
                <w:kern w:val="0"/>
                <w:szCs w:val="21"/>
              </w:rPr>
              <w:t>2020</w:t>
            </w:r>
            <w:r>
              <w:rPr>
                <w:rFonts w:ascii="Times New Roman" w:eastAsia="宋体" w:hint="eastAsia"/>
                <w:kern w:val="0"/>
                <w:szCs w:val="21"/>
              </w:rPr>
              <w:t>年</w:t>
            </w:r>
          </w:p>
        </w:tc>
        <w:tc>
          <w:tcPr>
            <w:tcW w:w="108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09764D">
        <w:trPr>
          <w:trHeight w:hRule="exact" w:val="567"/>
          <w:jc w:val="center"/>
        </w:trPr>
        <w:tc>
          <w:tcPr>
            <w:tcW w:w="1387" w:type="dxa"/>
            <w:vMerge/>
            <w:vAlign w:val="center"/>
          </w:tcPr>
          <w:p w:rsidR="0009764D" w:rsidRDefault="0009764D">
            <w:pPr>
              <w:widowControl/>
              <w:spacing w:line="360" w:lineRule="exact"/>
              <w:jc w:val="left"/>
              <w:rPr>
                <w:rFonts w:ascii="Times New Roman" w:eastAsia="宋体"/>
                <w:kern w:val="0"/>
                <w:sz w:val="24"/>
              </w:rPr>
            </w:pPr>
          </w:p>
        </w:tc>
        <w:tc>
          <w:tcPr>
            <w:tcW w:w="1440" w:type="dxa"/>
            <w:vMerge/>
            <w:vAlign w:val="center"/>
          </w:tcPr>
          <w:p w:rsidR="0009764D" w:rsidRDefault="0009764D">
            <w:pPr>
              <w:widowControl/>
              <w:spacing w:line="360" w:lineRule="exact"/>
              <w:jc w:val="left"/>
              <w:rPr>
                <w:rFonts w:ascii="Times New Roman" w:eastAsia="宋体"/>
                <w:kern w:val="0"/>
                <w:sz w:val="24"/>
              </w:rPr>
            </w:pP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成本指标</w:t>
            </w:r>
          </w:p>
        </w:tc>
        <w:tc>
          <w:tcPr>
            <w:tcW w:w="2624" w:type="dxa"/>
            <w:vAlign w:val="center"/>
          </w:tcPr>
          <w:p w:rsidR="0009764D" w:rsidRDefault="0009764D">
            <w:pPr>
              <w:widowControl/>
              <w:spacing w:line="360" w:lineRule="exact"/>
              <w:jc w:val="center"/>
              <w:rPr>
                <w:rFonts w:ascii="Times New Roman" w:eastAsia="宋体"/>
                <w:kern w:val="0"/>
                <w:sz w:val="24"/>
              </w:rPr>
            </w:pPr>
          </w:p>
        </w:tc>
        <w:tc>
          <w:tcPr>
            <w:tcW w:w="1360" w:type="dxa"/>
            <w:vAlign w:val="center"/>
          </w:tcPr>
          <w:p w:rsidR="0009764D" w:rsidRDefault="0009764D">
            <w:pPr>
              <w:widowControl/>
              <w:spacing w:line="360" w:lineRule="exact"/>
              <w:jc w:val="center"/>
              <w:rPr>
                <w:rFonts w:ascii="Times New Roman" w:eastAsia="宋体"/>
                <w:kern w:val="0"/>
                <w:sz w:val="24"/>
              </w:rPr>
            </w:pPr>
          </w:p>
        </w:tc>
        <w:tc>
          <w:tcPr>
            <w:tcW w:w="1084" w:type="dxa"/>
            <w:vAlign w:val="center"/>
          </w:tcPr>
          <w:p w:rsidR="0009764D" w:rsidRDefault="0009764D">
            <w:pPr>
              <w:widowControl/>
              <w:spacing w:line="360" w:lineRule="exact"/>
              <w:jc w:val="center"/>
              <w:rPr>
                <w:rFonts w:ascii="Times New Roman" w:eastAsia="宋体"/>
                <w:kern w:val="0"/>
                <w:sz w:val="24"/>
              </w:rPr>
            </w:pPr>
          </w:p>
        </w:tc>
      </w:tr>
      <w:tr w:rsidR="0009764D">
        <w:trPr>
          <w:trHeight w:hRule="exact" w:val="567"/>
          <w:jc w:val="center"/>
        </w:trPr>
        <w:tc>
          <w:tcPr>
            <w:tcW w:w="1387" w:type="dxa"/>
            <w:vMerge/>
            <w:vAlign w:val="center"/>
          </w:tcPr>
          <w:p w:rsidR="0009764D" w:rsidRDefault="0009764D">
            <w:pPr>
              <w:widowControl/>
              <w:spacing w:line="360" w:lineRule="exact"/>
              <w:jc w:val="left"/>
              <w:rPr>
                <w:rFonts w:ascii="Times New Roman" w:eastAsia="宋体"/>
                <w:kern w:val="0"/>
                <w:sz w:val="24"/>
              </w:rPr>
            </w:pPr>
          </w:p>
        </w:tc>
        <w:tc>
          <w:tcPr>
            <w:tcW w:w="1440" w:type="dxa"/>
            <w:vMerge w:val="restart"/>
            <w:textDirection w:val="tbRlV"/>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效益指标</w:t>
            </w: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经济效益指标</w:t>
            </w:r>
          </w:p>
        </w:tc>
        <w:tc>
          <w:tcPr>
            <w:tcW w:w="262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c>
          <w:tcPr>
            <w:tcW w:w="1360" w:type="dxa"/>
            <w:vAlign w:val="center"/>
          </w:tcPr>
          <w:p w:rsidR="0009764D" w:rsidRDefault="0009764D">
            <w:pPr>
              <w:widowControl/>
              <w:spacing w:line="360" w:lineRule="exact"/>
              <w:jc w:val="center"/>
              <w:rPr>
                <w:rFonts w:ascii="Times New Roman" w:eastAsia="宋体"/>
                <w:kern w:val="0"/>
                <w:sz w:val="24"/>
              </w:rPr>
            </w:pPr>
          </w:p>
        </w:tc>
        <w:tc>
          <w:tcPr>
            <w:tcW w:w="108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09764D">
        <w:trPr>
          <w:trHeight w:hRule="exact" w:val="767"/>
          <w:jc w:val="center"/>
        </w:trPr>
        <w:tc>
          <w:tcPr>
            <w:tcW w:w="1387" w:type="dxa"/>
            <w:vMerge/>
            <w:vAlign w:val="center"/>
          </w:tcPr>
          <w:p w:rsidR="0009764D" w:rsidRDefault="0009764D">
            <w:pPr>
              <w:widowControl/>
              <w:spacing w:line="360" w:lineRule="exact"/>
              <w:jc w:val="left"/>
              <w:rPr>
                <w:rFonts w:ascii="Times New Roman" w:eastAsia="宋体"/>
                <w:kern w:val="0"/>
                <w:sz w:val="24"/>
              </w:rPr>
            </w:pPr>
          </w:p>
        </w:tc>
        <w:tc>
          <w:tcPr>
            <w:tcW w:w="1440" w:type="dxa"/>
            <w:vMerge/>
            <w:vAlign w:val="center"/>
          </w:tcPr>
          <w:p w:rsidR="0009764D" w:rsidRDefault="0009764D">
            <w:pPr>
              <w:widowControl/>
              <w:spacing w:line="360" w:lineRule="exact"/>
              <w:jc w:val="left"/>
              <w:rPr>
                <w:rFonts w:ascii="Times New Roman" w:eastAsia="宋体"/>
                <w:kern w:val="0"/>
                <w:sz w:val="24"/>
              </w:rPr>
            </w:pP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社会效益指标</w:t>
            </w:r>
          </w:p>
        </w:tc>
        <w:tc>
          <w:tcPr>
            <w:tcW w:w="2624"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hint="eastAsia"/>
                <w:kern w:val="0"/>
                <w:szCs w:val="21"/>
              </w:rPr>
              <w:t>建设美丽沅江，使城市居民生活幸福度上升。</w:t>
            </w:r>
          </w:p>
        </w:tc>
        <w:tc>
          <w:tcPr>
            <w:tcW w:w="1360" w:type="dxa"/>
            <w:vAlign w:val="center"/>
          </w:tcPr>
          <w:p w:rsidR="0009764D" w:rsidRDefault="0009764D">
            <w:pPr>
              <w:widowControl/>
              <w:spacing w:line="360" w:lineRule="exact"/>
              <w:jc w:val="center"/>
              <w:rPr>
                <w:rFonts w:ascii="Times New Roman" w:eastAsia="宋体"/>
                <w:kern w:val="0"/>
                <w:sz w:val="24"/>
              </w:rPr>
            </w:pPr>
          </w:p>
        </w:tc>
        <w:tc>
          <w:tcPr>
            <w:tcW w:w="108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09764D">
        <w:trPr>
          <w:trHeight w:hRule="exact" w:val="567"/>
          <w:jc w:val="center"/>
        </w:trPr>
        <w:tc>
          <w:tcPr>
            <w:tcW w:w="1387" w:type="dxa"/>
            <w:vMerge/>
            <w:vAlign w:val="center"/>
          </w:tcPr>
          <w:p w:rsidR="0009764D" w:rsidRDefault="0009764D">
            <w:pPr>
              <w:widowControl/>
              <w:spacing w:line="360" w:lineRule="exact"/>
              <w:jc w:val="left"/>
              <w:rPr>
                <w:rFonts w:ascii="Times New Roman" w:eastAsia="宋体"/>
                <w:kern w:val="0"/>
                <w:sz w:val="24"/>
              </w:rPr>
            </w:pPr>
          </w:p>
        </w:tc>
        <w:tc>
          <w:tcPr>
            <w:tcW w:w="1440" w:type="dxa"/>
            <w:vMerge/>
            <w:vAlign w:val="center"/>
          </w:tcPr>
          <w:p w:rsidR="0009764D" w:rsidRDefault="0009764D">
            <w:pPr>
              <w:widowControl/>
              <w:spacing w:line="360" w:lineRule="exact"/>
              <w:jc w:val="left"/>
              <w:rPr>
                <w:rFonts w:ascii="Times New Roman" w:eastAsia="宋体"/>
                <w:kern w:val="0"/>
                <w:sz w:val="24"/>
              </w:rPr>
            </w:pP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生态效益指标</w:t>
            </w:r>
          </w:p>
        </w:tc>
        <w:tc>
          <w:tcPr>
            <w:tcW w:w="2624"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 xml:space="preserve">　</w:t>
            </w:r>
          </w:p>
        </w:tc>
        <w:tc>
          <w:tcPr>
            <w:tcW w:w="1360" w:type="dxa"/>
            <w:vAlign w:val="center"/>
          </w:tcPr>
          <w:p w:rsidR="0009764D" w:rsidRDefault="0009764D">
            <w:pPr>
              <w:widowControl/>
              <w:spacing w:line="360" w:lineRule="exact"/>
              <w:jc w:val="center"/>
              <w:rPr>
                <w:rFonts w:ascii="Times New Roman" w:eastAsia="宋体"/>
                <w:kern w:val="0"/>
                <w:sz w:val="24"/>
              </w:rPr>
            </w:pPr>
          </w:p>
        </w:tc>
        <w:tc>
          <w:tcPr>
            <w:tcW w:w="108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09764D">
        <w:trPr>
          <w:trHeight w:hRule="exact" w:val="567"/>
          <w:jc w:val="center"/>
        </w:trPr>
        <w:tc>
          <w:tcPr>
            <w:tcW w:w="1387" w:type="dxa"/>
            <w:vMerge/>
            <w:vAlign w:val="center"/>
          </w:tcPr>
          <w:p w:rsidR="0009764D" w:rsidRDefault="0009764D">
            <w:pPr>
              <w:widowControl/>
              <w:spacing w:line="360" w:lineRule="exact"/>
              <w:jc w:val="left"/>
              <w:rPr>
                <w:rFonts w:ascii="Times New Roman" w:eastAsia="宋体"/>
                <w:kern w:val="0"/>
                <w:sz w:val="24"/>
              </w:rPr>
            </w:pPr>
          </w:p>
        </w:tc>
        <w:tc>
          <w:tcPr>
            <w:tcW w:w="1440" w:type="dxa"/>
            <w:vMerge/>
            <w:vAlign w:val="center"/>
          </w:tcPr>
          <w:p w:rsidR="0009764D" w:rsidRDefault="0009764D">
            <w:pPr>
              <w:widowControl/>
              <w:spacing w:line="360" w:lineRule="exact"/>
              <w:jc w:val="left"/>
              <w:rPr>
                <w:rFonts w:ascii="Times New Roman" w:eastAsia="宋体"/>
                <w:kern w:val="0"/>
                <w:sz w:val="24"/>
              </w:rPr>
            </w:pP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可持续影响指标</w:t>
            </w:r>
          </w:p>
        </w:tc>
        <w:tc>
          <w:tcPr>
            <w:tcW w:w="2624"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kern w:val="0"/>
                <w:szCs w:val="21"/>
              </w:rPr>
              <w:t xml:space="preserve">　</w:t>
            </w:r>
          </w:p>
        </w:tc>
        <w:tc>
          <w:tcPr>
            <w:tcW w:w="1360" w:type="dxa"/>
            <w:vAlign w:val="center"/>
          </w:tcPr>
          <w:p w:rsidR="0009764D" w:rsidRDefault="0009764D">
            <w:pPr>
              <w:widowControl/>
              <w:spacing w:line="360" w:lineRule="exact"/>
              <w:jc w:val="center"/>
              <w:rPr>
                <w:rFonts w:ascii="Times New Roman" w:eastAsia="宋体"/>
                <w:kern w:val="0"/>
                <w:sz w:val="24"/>
              </w:rPr>
            </w:pPr>
          </w:p>
        </w:tc>
        <w:tc>
          <w:tcPr>
            <w:tcW w:w="108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09764D">
        <w:trPr>
          <w:trHeight w:hRule="exact" w:val="1206"/>
          <w:jc w:val="center"/>
        </w:trPr>
        <w:tc>
          <w:tcPr>
            <w:tcW w:w="1387" w:type="dxa"/>
            <w:vMerge/>
            <w:vAlign w:val="center"/>
          </w:tcPr>
          <w:p w:rsidR="0009764D" w:rsidRDefault="0009764D">
            <w:pPr>
              <w:widowControl/>
              <w:spacing w:line="360" w:lineRule="exact"/>
              <w:jc w:val="left"/>
              <w:rPr>
                <w:rFonts w:ascii="Times New Roman" w:eastAsia="宋体"/>
                <w:kern w:val="0"/>
                <w:sz w:val="24"/>
              </w:rPr>
            </w:pPr>
          </w:p>
        </w:tc>
        <w:tc>
          <w:tcPr>
            <w:tcW w:w="1440" w:type="dxa"/>
            <w:vMerge/>
            <w:vAlign w:val="center"/>
          </w:tcPr>
          <w:p w:rsidR="0009764D" w:rsidRDefault="0009764D">
            <w:pPr>
              <w:widowControl/>
              <w:spacing w:line="360" w:lineRule="exact"/>
              <w:jc w:val="left"/>
              <w:rPr>
                <w:rFonts w:ascii="Times New Roman" w:eastAsia="宋体"/>
                <w:kern w:val="0"/>
                <w:sz w:val="24"/>
              </w:rPr>
            </w:pPr>
          </w:p>
        </w:tc>
        <w:tc>
          <w:tcPr>
            <w:tcW w:w="1979"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社会公众或服务</w:t>
            </w:r>
          </w:p>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对象满意度指标</w:t>
            </w:r>
          </w:p>
        </w:tc>
        <w:tc>
          <w:tcPr>
            <w:tcW w:w="2624" w:type="dxa"/>
            <w:vAlign w:val="center"/>
          </w:tcPr>
          <w:p w:rsidR="0009764D" w:rsidRDefault="008064C9">
            <w:pPr>
              <w:widowControl/>
              <w:spacing w:line="360" w:lineRule="exact"/>
              <w:jc w:val="center"/>
              <w:rPr>
                <w:rFonts w:ascii="Times New Roman" w:eastAsia="宋体"/>
                <w:kern w:val="0"/>
                <w:szCs w:val="21"/>
              </w:rPr>
            </w:pPr>
            <w:r>
              <w:rPr>
                <w:rFonts w:ascii="Times New Roman" w:eastAsia="宋体" w:hAnsi="宋体" w:hint="eastAsia"/>
                <w:kern w:val="0"/>
                <w:szCs w:val="21"/>
              </w:rPr>
              <w:t>完成全年工作目标，做好全市城市规划建设工作，建设美丽沅江。</w:t>
            </w:r>
          </w:p>
        </w:tc>
        <w:tc>
          <w:tcPr>
            <w:tcW w:w="1360" w:type="dxa"/>
            <w:vAlign w:val="center"/>
          </w:tcPr>
          <w:p w:rsidR="0009764D" w:rsidRDefault="0009764D">
            <w:pPr>
              <w:widowControl/>
              <w:spacing w:line="360" w:lineRule="exact"/>
              <w:jc w:val="center"/>
              <w:rPr>
                <w:rFonts w:ascii="Times New Roman" w:eastAsia="宋体"/>
                <w:kern w:val="0"/>
                <w:sz w:val="24"/>
              </w:rPr>
            </w:pPr>
          </w:p>
        </w:tc>
        <w:tc>
          <w:tcPr>
            <w:tcW w:w="1084" w:type="dxa"/>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 xml:space="preserve">　</w:t>
            </w:r>
          </w:p>
        </w:tc>
      </w:tr>
      <w:tr w:rsidR="0009764D">
        <w:trPr>
          <w:trHeight w:hRule="exact" w:val="2947"/>
          <w:jc w:val="center"/>
        </w:trPr>
        <w:tc>
          <w:tcPr>
            <w:tcW w:w="2827"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专项实施保障措施</w:t>
            </w:r>
          </w:p>
        </w:tc>
        <w:tc>
          <w:tcPr>
            <w:tcW w:w="7047" w:type="dxa"/>
            <w:gridSpan w:val="4"/>
            <w:vAlign w:val="center"/>
          </w:tcPr>
          <w:p w:rsidR="0009764D" w:rsidRDefault="008064C9">
            <w:pPr>
              <w:widowControl/>
              <w:numPr>
                <w:ilvl w:val="0"/>
                <w:numId w:val="2"/>
              </w:numPr>
              <w:spacing w:line="360" w:lineRule="exact"/>
              <w:rPr>
                <w:rFonts w:ascii="Times New Roman" w:eastAsia="宋体"/>
                <w:kern w:val="0"/>
                <w:szCs w:val="21"/>
              </w:rPr>
            </w:pPr>
            <w:r>
              <w:rPr>
                <w:rFonts w:ascii="Times New Roman" w:eastAsia="宋体" w:hint="eastAsia"/>
                <w:kern w:val="0"/>
                <w:szCs w:val="21"/>
              </w:rPr>
              <w:t>确保执法专项经费；</w:t>
            </w:r>
          </w:p>
          <w:p w:rsidR="0009764D" w:rsidRDefault="008064C9">
            <w:pPr>
              <w:widowControl/>
              <w:numPr>
                <w:ilvl w:val="0"/>
                <w:numId w:val="2"/>
              </w:numPr>
              <w:spacing w:line="360" w:lineRule="exact"/>
              <w:rPr>
                <w:rFonts w:ascii="Times New Roman" w:eastAsia="宋体"/>
                <w:kern w:val="0"/>
                <w:szCs w:val="21"/>
              </w:rPr>
            </w:pPr>
            <w:r>
              <w:rPr>
                <w:rFonts w:ascii="Times New Roman" w:eastAsia="宋体" w:hint="eastAsia"/>
                <w:kern w:val="0"/>
                <w:szCs w:val="21"/>
              </w:rPr>
              <w:t>大力宣传《中华人民共和国城乡规划法》；</w:t>
            </w:r>
          </w:p>
          <w:p w:rsidR="0009764D" w:rsidRDefault="008064C9">
            <w:pPr>
              <w:widowControl/>
              <w:numPr>
                <w:ilvl w:val="0"/>
                <w:numId w:val="2"/>
              </w:numPr>
              <w:spacing w:line="360" w:lineRule="exact"/>
              <w:rPr>
                <w:rFonts w:ascii="Times New Roman" w:eastAsia="宋体"/>
                <w:kern w:val="0"/>
                <w:szCs w:val="21"/>
              </w:rPr>
            </w:pPr>
            <w:r>
              <w:rPr>
                <w:rFonts w:ascii="Times New Roman" w:eastAsia="宋体" w:hAnsi="宋体" w:hint="eastAsia"/>
                <w:kern w:val="0"/>
                <w:szCs w:val="21"/>
              </w:rPr>
              <w:t>组织全面摸底、登记造册</w:t>
            </w:r>
            <w:r>
              <w:rPr>
                <w:rFonts w:ascii="Times New Roman" w:eastAsia="宋体" w:hint="eastAsia"/>
                <w:kern w:val="0"/>
                <w:szCs w:val="21"/>
              </w:rPr>
              <w:t>；</w:t>
            </w:r>
          </w:p>
          <w:p w:rsidR="0009764D" w:rsidRDefault="008064C9">
            <w:pPr>
              <w:widowControl/>
              <w:numPr>
                <w:ilvl w:val="0"/>
                <w:numId w:val="2"/>
              </w:numPr>
              <w:spacing w:line="360" w:lineRule="exact"/>
              <w:rPr>
                <w:rFonts w:ascii="Times New Roman" w:eastAsia="宋体"/>
                <w:kern w:val="0"/>
                <w:szCs w:val="21"/>
              </w:rPr>
            </w:pPr>
            <w:r>
              <w:rPr>
                <w:rFonts w:ascii="Times New Roman" w:eastAsia="宋体" w:hAnsi="宋体" w:hint="eastAsia"/>
                <w:kern w:val="0"/>
                <w:szCs w:val="21"/>
              </w:rPr>
              <w:t>依法查处违法建设项目</w:t>
            </w:r>
            <w:r>
              <w:rPr>
                <w:rFonts w:ascii="Times New Roman" w:eastAsia="宋体" w:hint="eastAsia"/>
                <w:kern w:val="0"/>
                <w:szCs w:val="21"/>
              </w:rPr>
              <w:t>；</w:t>
            </w:r>
          </w:p>
          <w:p w:rsidR="0009764D" w:rsidRDefault="008064C9">
            <w:pPr>
              <w:widowControl/>
              <w:spacing w:line="360" w:lineRule="exact"/>
              <w:rPr>
                <w:rFonts w:ascii="Times New Roman" w:eastAsia="宋体"/>
                <w:kern w:val="0"/>
                <w:szCs w:val="21"/>
              </w:rPr>
            </w:pPr>
            <w:r>
              <w:rPr>
                <w:rFonts w:ascii="Times New Roman" w:eastAsia="宋体" w:hint="eastAsia"/>
                <w:kern w:val="0"/>
                <w:szCs w:val="21"/>
              </w:rPr>
              <w:t>5</w:t>
            </w:r>
            <w:r>
              <w:rPr>
                <w:rFonts w:ascii="Times New Roman" w:eastAsia="宋体" w:hint="eastAsia"/>
                <w:kern w:val="0"/>
                <w:szCs w:val="21"/>
              </w:rPr>
              <w:t>、定期</w:t>
            </w:r>
            <w:r>
              <w:rPr>
                <w:rFonts w:ascii="Times New Roman" w:eastAsia="宋体" w:hAnsi="宋体" w:hint="eastAsia"/>
                <w:kern w:val="0"/>
                <w:szCs w:val="21"/>
              </w:rPr>
              <w:t>对执法程序及执法结案率进行检查</w:t>
            </w:r>
            <w:r>
              <w:rPr>
                <w:rFonts w:ascii="Times New Roman" w:eastAsia="宋体" w:hint="eastAsia"/>
                <w:kern w:val="0"/>
                <w:szCs w:val="21"/>
              </w:rPr>
              <w:t>。</w:t>
            </w:r>
          </w:p>
          <w:p w:rsidR="0009764D" w:rsidRDefault="0009764D">
            <w:pPr>
              <w:widowControl/>
              <w:spacing w:line="360" w:lineRule="exact"/>
              <w:rPr>
                <w:rFonts w:ascii="Times New Roman" w:eastAsia="宋体"/>
                <w:kern w:val="0"/>
                <w:szCs w:val="21"/>
              </w:rPr>
            </w:pPr>
          </w:p>
        </w:tc>
      </w:tr>
      <w:tr w:rsidR="0009764D">
        <w:trPr>
          <w:trHeight w:val="3496"/>
          <w:jc w:val="center"/>
        </w:trPr>
        <w:tc>
          <w:tcPr>
            <w:tcW w:w="2827" w:type="dxa"/>
            <w:gridSpan w:val="2"/>
            <w:vAlign w:val="center"/>
          </w:tcPr>
          <w:p w:rsidR="0009764D" w:rsidRDefault="008064C9">
            <w:pPr>
              <w:widowControl/>
              <w:spacing w:line="360" w:lineRule="exact"/>
              <w:jc w:val="center"/>
              <w:rPr>
                <w:rFonts w:ascii="Times New Roman" w:eastAsia="宋体"/>
                <w:kern w:val="0"/>
                <w:sz w:val="24"/>
              </w:rPr>
            </w:pPr>
            <w:r>
              <w:rPr>
                <w:rFonts w:ascii="Times New Roman" w:eastAsia="宋体" w:hAnsi="宋体"/>
                <w:kern w:val="0"/>
                <w:sz w:val="24"/>
              </w:rPr>
              <w:t>财政部门审核意见</w:t>
            </w:r>
          </w:p>
        </w:tc>
        <w:tc>
          <w:tcPr>
            <w:tcW w:w="7047" w:type="dxa"/>
            <w:gridSpan w:val="4"/>
            <w:vAlign w:val="center"/>
          </w:tcPr>
          <w:p w:rsidR="0009764D" w:rsidRDefault="008064C9">
            <w:pPr>
              <w:widowControl/>
              <w:spacing w:line="360" w:lineRule="exact"/>
              <w:jc w:val="left"/>
              <w:rPr>
                <w:rFonts w:ascii="Times New Roman" w:eastAsia="宋体"/>
                <w:kern w:val="0"/>
                <w:sz w:val="24"/>
              </w:rPr>
            </w:pPr>
            <w:r>
              <w:rPr>
                <w:rFonts w:ascii="Times New Roman" w:eastAsia="宋体"/>
                <w:kern w:val="0"/>
                <w:sz w:val="24"/>
              </w:rPr>
              <w:t xml:space="preserve">                                </w:t>
            </w:r>
          </w:p>
          <w:p w:rsidR="0009764D" w:rsidRDefault="0009764D">
            <w:pPr>
              <w:widowControl/>
              <w:spacing w:line="360" w:lineRule="exact"/>
              <w:jc w:val="left"/>
              <w:rPr>
                <w:rFonts w:ascii="Times New Roman" w:eastAsia="宋体"/>
                <w:kern w:val="0"/>
                <w:sz w:val="24"/>
              </w:rPr>
            </w:pPr>
          </w:p>
          <w:p w:rsidR="0009764D" w:rsidRDefault="0009764D">
            <w:pPr>
              <w:widowControl/>
              <w:spacing w:line="360" w:lineRule="exact"/>
              <w:jc w:val="left"/>
              <w:rPr>
                <w:rFonts w:ascii="Times New Roman" w:eastAsia="宋体"/>
                <w:kern w:val="0"/>
                <w:sz w:val="24"/>
              </w:rPr>
            </w:pPr>
          </w:p>
          <w:p w:rsidR="0009764D" w:rsidRDefault="0009764D">
            <w:pPr>
              <w:widowControl/>
              <w:spacing w:line="360" w:lineRule="exact"/>
              <w:jc w:val="left"/>
              <w:rPr>
                <w:rFonts w:ascii="Times New Roman" w:eastAsia="宋体"/>
                <w:kern w:val="0"/>
                <w:sz w:val="24"/>
              </w:rPr>
            </w:pPr>
          </w:p>
          <w:p w:rsidR="0009764D" w:rsidRDefault="008064C9">
            <w:pPr>
              <w:widowControl/>
              <w:spacing w:line="360" w:lineRule="exact"/>
              <w:jc w:val="left"/>
              <w:rPr>
                <w:rFonts w:ascii="Times New Roman" w:eastAsia="宋体"/>
                <w:kern w:val="0"/>
                <w:sz w:val="24"/>
              </w:rPr>
            </w:pPr>
            <w:r>
              <w:rPr>
                <w:rFonts w:ascii="Times New Roman" w:eastAsia="宋体"/>
                <w:kern w:val="0"/>
                <w:sz w:val="24"/>
              </w:rPr>
              <w:t xml:space="preserve">                                    </w:t>
            </w:r>
            <w:r>
              <w:rPr>
                <w:rFonts w:ascii="Times New Roman" w:eastAsia="宋体" w:hAnsi="宋体"/>
                <w:kern w:val="0"/>
                <w:sz w:val="24"/>
              </w:rPr>
              <w:t>（盖章）</w:t>
            </w:r>
          </w:p>
          <w:p w:rsidR="0009764D" w:rsidRDefault="008064C9">
            <w:pPr>
              <w:widowControl/>
              <w:spacing w:line="360" w:lineRule="exact"/>
              <w:jc w:val="center"/>
              <w:rPr>
                <w:rFonts w:ascii="Times New Roman" w:eastAsia="宋体"/>
                <w:kern w:val="0"/>
                <w:sz w:val="24"/>
              </w:rPr>
            </w:pPr>
            <w:r>
              <w:rPr>
                <w:rFonts w:ascii="Times New Roman" w:eastAsia="宋体"/>
                <w:kern w:val="0"/>
                <w:sz w:val="24"/>
              </w:rPr>
              <w:t xml:space="preserve">                       </w:t>
            </w:r>
            <w:r>
              <w:rPr>
                <w:rFonts w:ascii="Times New Roman" w:eastAsia="宋体" w:hAnsi="宋体"/>
                <w:kern w:val="0"/>
                <w:sz w:val="24"/>
              </w:rPr>
              <w:t>年</w:t>
            </w:r>
            <w:r>
              <w:rPr>
                <w:rFonts w:ascii="Times New Roman" w:eastAsia="宋体"/>
                <w:kern w:val="0"/>
                <w:sz w:val="24"/>
              </w:rPr>
              <w:t xml:space="preserve">   </w:t>
            </w:r>
            <w:r>
              <w:rPr>
                <w:rFonts w:ascii="Times New Roman" w:eastAsia="宋体" w:hAnsi="宋体"/>
                <w:kern w:val="0"/>
                <w:sz w:val="24"/>
              </w:rPr>
              <w:t>月</w:t>
            </w:r>
            <w:r>
              <w:rPr>
                <w:rFonts w:ascii="Times New Roman" w:eastAsia="宋体"/>
                <w:kern w:val="0"/>
                <w:sz w:val="24"/>
              </w:rPr>
              <w:t xml:space="preserve">   </w:t>
            </w:r>
            <w:r>
              <w:rPr>
                <w:rFonts w:ascii="Times New Roman" w:eastAsia="宋体" w:hAnsi="宋体"/>
                <w:kern w:val="0"/>
                <w:sz w:val="24"/>
              </w:rPr>
              <w:t>日</w:t>
            </w:r>
          </w:p>
        </w:tc>
      </w:tr>
    </w:tbl>
    <w:p w:rsidR="0009764D" w:rsidRDefault="008064C9">
      <w:pPr>
        <w:widowControl/>
        <w:tabs>
          <w:tab w:val="left" w:pos="2970"/>
          <w:tab w:val="left" w:pos="6493"/>
        </w:tabs>
        <w:spacing w:line="400" w:lineRule="exact"/>
        <w:jc w:val="center"/>
        <w:rPr>
          <w:rFonts w:ascii="Times New Roman" w:eastAsia="宋体"/>
          <w:kern w:val="0"/>
          <w:sz w:val="24"/>
        </w:rPr>
      </w:pPr>
      <w:r>
        <w:rPr>
          <w:rFonts w:ascii="Times New Roman" w:eastAsia="宋体" w:hAnsi="宋体"/>
          <w:kern w:val="0"/>
          <w:sz w:val="24"/>
        </w:rPr>
        <w:t>填报人：</w:t>
      </w:r>
      <w:r>
        <w:rPr>
          <w:rFonts w:ascii="Times New Roman" w:eastAsia="宋体" w:hAnsi="宋体" w:hint="eastAsia"/>
          <w:kern w:val="0"/>
          <w:sz w:val="24"/>
        </w:rPr>
        <w:t>方飘</w:t>
      </w:r>
      <w:r>
        <w:rPr>
          <w:rFonts w:ascii="Times New Roman" w:eastAsia="宋体" w:hint="eastAsia"/>
          <w:kern w:val="0"/>
          <w:sz w:val="24"/>
        </w:rPr>
        <w:t xml:space="preserve">       </w:t>
      </w:r>
      <w:r>
        <w:rPr>
          <w:rFonts w:ascii="Times New Roman" w:eastAsia="宋体" w:hAnsi="宋体"/>
          <w:kern w:val="0"/>
          <w:sz w:val="24"/>
        </w:rPr>
        <w:t>联系电话：</w:t>
      </w:r>
      <w:r>
        <w:rPr>
          <w:rFonts w:ascii="Times New Roman" w:eastAsia="宋体" w:hAnsi="宋体" w:hint="eastAsia"/>
          <w:kern w:val="0"/>
          <w:sz w:val="24"/>
        </w:rPr>
        <w:t>0737</w:t>
      </w:r>
      <w:r>
        <w:rPr>
          <w:rFonts w:ascii="Times New Roman" w:eastAsia="宋体" w:hAnsi="宋体" w:hint="eastAsia"/>
          <w:kern w:val="0"/>
          <w:sz w:val="24"/>
        </w:rPr>
        <w:t>—</w:t>
      </w:r>
      <w:r>
        <w:rPr>
          <w:rFonts w:ascii="Times New Roman" w:eastAsia="宋体" w:hint="eastAsia"/>
          <w:kern w:val="0"/>
          <w:sz w:val="24"/>
        </w:rPr>
        <w:t>2800368</w:t>
      </w:r>
      <w:r>
        <w:rPr>
          <w:rFonts w:ascii="Times New Roman" w:eastAsia="宋体"/>
          <w:kern w:val="0"/>
          <w:sz w:val="24"/>
        </w:rPr>
        <w:t xml:space="preserve">    </w:t>
      </w:r>
      <w:r>
        <w:rPr>
          <w:rFonts w:ascii="Times New Roman" w:eastAsia="宋体" w:hAnsi="宋体"/>
          <w:kern w:val="0"/>
          <w:sz w:val="24"/>
        </w:rPr>
        <w:t>填报日期：</w:t>
      </w:r>
      <w:r>
        <w:rPr>
          <w:rFonts w:ascii="Times New Roman" w:eastAsia="宋体" w:hAnsi="宋体" w:hint="eastAsia"/>
          <w:kern w:val="0"/>
          <w:sz w:val="24"/>
        </w:rPr>
        <w:t>2020</w:t>
      </w:r>
      <w:r>
        <w:rPr>
          <w:rFonts w:ascii="Times New Roman" w:eastAsia="宋体" w:hAnsi="宋体" w:hint="eastAsia"/>
          <w:kern w:val="0"/>
          <w:sz w:val="24"/>
        </w:rPr>
        <w:t>年</w:t>
      </w:r>
      <w:r>
        <w:rPr>
          <w:rFonts w:ascii="Times New Roman" w:eastAsia="宋体" w:hAnsi="宋体" w:hint="eastAsia"/>
          <w:kern w:val="0"/>
          <w:sz w:val="24"/>
        </w:rPr>
        <w:t>1</w:t>
      </w:r>
      <w:r>
        <w:rPr>
          <w:rFonts w:ascii="Times New Roman" w:eastAsia="宋体" w:hAnsi="宋体" w:hint="eastAsia"/>
          <w:kern w:val="0"/>
          <w:sz w:val="24"/>
        </w:rPr>
        <w:t>月</w:t>
      </w:r>
      <w:r>
        <w:rPr>
          <w:rFonts w:ascii="Times New Roman" w:eastAsia="宋体" w:hAnsi="宋体" w:hint="eastAsia"/>
          <w:kern w:val="0"/>
          <w:sz w:val="24"/>
        </w:rPr>
        <w:t>3</w:t>
      </w:r>
      <w:r>
        <w:rPr>
          <w:rFonts w:ascii="Times New Roman" w:eastAsia="宋体" w:hAnsi="宋体" w:hint="eastAsia"/>
          <w:kern w:val="0"/>
          <w:sz w:val="24"/>
        </w:rPr>
        <w:t>日</w:t>
      </w:r>
    </w:p>
    <w:p w:rsidR="0009764D" w:rsidRDefault="0009764D">
      <w:pPr>
        <w:widowControl/>
        <w:tabs>
          <w:tab w:val="left" w:pos="3093"/>
          <w:tab w:val="left" w:pos="6493"/>
        </w:tabs>
        <w:spacing w:line="400" w:lineRule="exact"/>
        <w:rPr>
          <w:rFonts w:ascii="Times New Roman" w:eastAsia="黑体" w:hAnsi="黑体"/>
          <w:kern w:val="0"/>
          <w:sz w:val="32"/>
          <w:szCs w:val="32"/>
        </w:rPr>
      </w:pPr>
    </w:p>
    <w:p w:rsidR="0009764D" w:rsidRDefault="0009764D">
      <w:pPr>
        <w:widowControl/>
        <w:tabs>
          <w:tab w:val="left" w:pos="3093"/>
          <w:tab w:val="left" w:pos="6493"/>
        </w:tabs>
        <w:spacing w:line="400" w:lineRule="exact"/>
        <w:rPr>
          <w:rFonts w:ascii="Times New Roman" w:eastAsia="黑体" w:hAnsi="黑体"/>
          <w:kern w:val="0"/>
          <w:sz w:val="32"/>
          <w:szCs w:val="32"/>
        </w:rPr>
      </w:pPr>
    </w:p>
    <w:p w:rsidR="0009764D" w:rsidRDefault="0009764D">
      <w:pPr>
        <w:widowControl/>
        <w:tabs>
          <w:tab w:val="left" w:pos="3093"/>
          <w:tab w:val="left" w:pos="6493"/>
        </w:tabs>
        <w:spacing w:line="400" w:lineRule="exact"/>
        <w:rPr>
          <w:rFonts w:ascii="Times New Roman" w:eastAsia="黑体" w:hAnsi="黑体"/>
          <w:kern w:val="0"/>
          <w:sz w:val="32"/>
          <w:szCs w:val="32"/>
        </w:rPr>
      </w:pPr>
    </w:p>
    <w:p w:rsidR="0009764D" w:rsidRDefault="0009764D">
      <w:pPr>
        <w:widowControl/>
        <w:tabs>
          <w:tab w:val="left" w:pos="3093"/>
          <w:tab w:val="left" w:pos="6493"/>
        </w:tabs>
        <w:spacing w:line="400" w:lineRule="exact"/>
        <w:rPr>
          <w:rFonts w:ascii="Times New Roman" w:eastAsia="黑体" w:hAnsi="黑体"/>
          <w:kern w:val="0"/>
          <w:sz w:val="32"/>
          <w:szCs w:val="32"/>
        </w:rPr>
      </w:pPr>
    </w:p>
    <w:p w:rsidR="0009764D" w:rsidRDefault="0009764D">
      <w:pPr>
        <w:widowControl/>
        <w:tabs>
          <w:tab w:val="left" w:pos="3093"/>
          <w:tab w:val="left" w:pos="6493"/>
        </w:tabs>
        <w:spacing w:line="400" w:lineRule="exact"/>
        <w:rPr>
          <w:rFonts w:ascii="Times New Roman" w:eastAsia="黑体" w:hAnsi="黑体"/>
          <w:kern w:val="0"/>
          <w:sz w:val="32"/>
          <w:szCs w:val="32"/>
        </w:rPr>
      </w:pPr>
    </w:p>
    <w:p w:rsidR="0009764D" w:rsidRDefault="0009764D">
      <w:pPr>
        <w:widowControl/>
        <w:tabs>
          <w:tab w:val="left" w:pos="3093"/>
          <w:tab w:val="left" w:pos="6493"/>
        </w:tabs>
        <w:spacing w:line="400" w:lineRule="exact"/>
        <w:rPr>
          <w:rFonts w:ascii="Times New Roman" w:eastAsia="黑体" w:hAnsi="黑体"/>
          <w:kern w:val="0"/>
          <w:sz w:val="32"/>
          <w:szCs w:val="32"/>
        </w:rPr>
      </w:pPr>
    </w:p>
    <w:p w:rsidR="0009764D" w:rsidRDefault="0009764D">
      <w:pPr>
        <w:widowControl/>
        <w:tabs>
          <w:tab w:val="left" w:pos="3093"/>
          <w:tab w:val="left" w:pos="6493"/>
        </w:tabs>
        <w:spacing w:line="400" w:lineRule="exact"/>
        <w:rPr>
          <w:rFonts w:ascii="Times New Roman" w:eastAsia="黑体" w:hAnsi="黑体"/>
          <w:kern w:val="0"/>
          <w:sz w:val="32"/>
          <w:szCs w:val="32"/>
        </w:rPr>
      </w:pPr>
    </w:p>
    <w:p w:rsidR="0009764D" w:rsidRDefault="0009764D">
      <w:pPr>
        <w:widowControl/>
        <w:tabs>
          <w:tab w:val="left" w:pos="3093"/>
          <w:tab w:val="left" w:pos="6493"/>
        </w:tabs>
        <w:spacing w:line="400" w:lineRule="exact"/>
        <w:rPr>
          <w:rFonts w:ascii="Times New Roman" w:eastAsia="黑体" w:hAnsi="黑体"/>
          <w:kern w:val="0"/>
          <w:sz w:val="32"/>
          <w:szCs w:val="32"/>
        </w:rPr>
      </w:pPr>
    </w:p>
    <w:p w:rsidR="0009764D" w:rsidRDefault="0009764D">
      <w:pPr>
        <w:widowControl/>
        <w:tabs>
          <w:tab w:val="left" w:pos="3093"/>
          <w:tab w:val="left" w:pos="6493"/>
        </w:tabs>
        <w:spacing w:line="400" w:lineRule="exact"/>
        <w:rPr>
          <w:rFonts w:ascii="Times New Roman" w:eastAsia="黑体" w:hAnsi="黑体"/>
          <w:kern w:val="0"/>
          <w:sz w:val="32"/>
          <w:szCs w:val="32"/>
        </w:rPr>
      </w:pPr>
    </w:p>
    <w:sectPr w:rsidR="0009764D" w:rsidSect="0009764D">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EF8" w:rsidRDefault="00141EF8" w:rsidP="002C795B">
      <w:r>
        <w:separator/>
      </w:r>
    </w:p>
  </w:endnote>
  <w:endnote w:type="continuationSeparator" w:id="0">
    <w:p w:rsidR="00141EF8" w:rsidRDefault="00141EF8" w:rsidP="002C7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10" w:usb3="00000000" w:csb0="0004009F" w:csb1="00000000"/>
  </w:font>
  <w:font w:name="方正小标宋_GBK">
    <w:altName w:val="微软雅黑"/>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EF8" w:rsidRDefault="00141EF8" w:rsidP="002C795B">
      <w:r>
        <w:separator/>
      </w:r>
    </w:p>
  </w:footnote>
  <w:footnote w:type="continuationSeparator" w:id="0">
    <w:p w:rsidR="00141EF8" w:rsidRDefault="00141EF8" w:rsidP="002C79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00FC"/>
    <w:multiLevelType w:val="multilevel"/>
    <w:tmpl w:val="074800F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2229B"/>
    <w:rsid w:val="000273BD"/>
    <w:rsid w:val="000415B7"/>
    <w:rsid w:val="00041E3F"/>
    <w:rsid w:val="00055DAA"/>
    <w:rsid w:val="00061F7B"/>
    <w:rsid w:val="000658A3"/>
    <w:rsid w:val="00074155"/>
    <w:rsid w:val="0009764D"/>
    <w:rsid w:val="000A3F69"/>
    <w:rsid w:val="00103957"/>
    <w:rsid w:val="00141EF8"/>
    <w:rsid w:val="00152C6D"/>
    <w:rsid w:val="00162D39"/>
    <w:rsid w:val="001678BD"/>
    <w:rsid w:val="00172A27"/>
    <w:rsid w:val="001A67DB"/>
    <w:rsid w:val="001C0120"/>
    <w:rsid w:val="001C1F52"/>
    <w:rsid w:val="001C3C29"/>
    <w:rsid w:val="001D51E5"/>
    <w:rsid w:val="001E080D"/>
    <w:rsid w:val="001E53D0"/>
    <w:rsid w:val="001E6214"/>
    <w:rsid w:val="001F0C3B"/>
    <w:rsid w:val="00202C82"/>
    <w:rsid w:val="00214427"/>
    <w:rsid w:val="00226CB7"/>
    <w:rsid w:val="00264552"/>
    <w:rsid w:val="00264EF9"/>
    <w:rsid w:val="00265724"/>
    <w:rsid w:val="00272C04"/>
    <w:rsid w:val="0027426B"/>
    <w:rsid w:val="0027458E"/>
    <w:rsid w:val="002C795B"/>
    <w:rsid w:val="002E0A30"/>
    <w:rsid w:val="003130C4"/>
    <w:rsid w:val="00316C4B"/>
    <w:rsid w:val="0032192B"/>
    <w:rsid w:val="003479BD"/>
    <w:rsid w:val="0037197D"/>
    <w:rsid w:val="003768D5"/>
    <w:rsid w:val="003B4345"/>
    <w:rsid w:val="003C47E6"/>
    <w:rsid w:val="003C4955"/>
    <w:rsid w:val="003C4FC2"/>
    <w:rsid w:val="00416E61"/>
    <w:rsid w:val="0042790C"/>
    <w:rsid w:val="004506F9"/>
    <w:rsid w:val="004613EA"/>
    <w:rsid w:val="004717A2"/>
    <w:rsid w:val="00473DF3"/>
    <w:rsid w:val="00483143"/>
    <w:rsid w:val="00487911"/>
    <w:rsid w:val="00491741"/>
    <w:rsid w:val="00500E5F"/>
    <w:rsid w:val="005122EF"/>
    <w:rsid w:val="00512B80"/>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353B9"/>
    <w:rsid w:val="00641842"/>
    <w:rsid w:val="00651EEC"/>
    <w:rsid w:val="00691E8C"/>
    <w:rsid w:val="006A0ECA"/>
    <w:rsid w:val="006A22C4"/>
    <w:rsid w:val="006A351B"/>
    <w:rsid w:val="006B0422"/>
    <w:rsid w:val="006C1B53"/>
    <w:rsid w:val="006D7730"/>
    <w:rsid w:val="006E42BF"/>
    <w:rsid w:val="006E5284"/>
    <w:rsid w:val="006F3EB5"/>
    <w:rsid w:val="006F5C9E"/>
    <w:rsid w:val="00702E34"/>
    <w:rsid w:val="00704395"/>
    <w:rsid w:val="00717621"/>
    <w:rsid w:val="00720FF1"/>
    <w:rsid w:val="00727A53"/>
    <w:rsid w:val="00740F99"/>
    <w:rsid w:val="00787B42"/>
    <w:rsid w:val="007C3D75"/>
    <w:rsid w:val="007C4539"/>
    <w:rsid w:val="007F3657"/>
    <w:rsid w:val="008064C9"/>
    <w:rsid w:val="00812ED5"/>
    <w:rsid w:val="008277D9"/>
    <w:rsid w:val="0084478C"/>
    <w:rsid w:val="0086638C"/>
    <w:rsid w:val="008979CB"/>
    <w:rsid w:val="008A3E8D"/>
    <w:rsid w:val="008E04F7"/>
    <w:rsid w:val="009237C4"/>
    <w:rsid w:val="00925D79"/>
    <w:rsid w:val="009373F8"/>
    <w:rsid w:val="00944C48"/>
    <w:rsid w:val="00945B5C"/>
    <w:rsid w:val="00950252"/>
    <w:rsid w:val="00967F5D"/>
    <w:rsid w:val="009A0F95"/>
    <w:rsid w:val="009B3ADF"/>
    <w:rsid w:val="009C3B52"/>
    <w:rsid w:val="009E6817"/>
    <w:rsid w:val="009E6E9A"/>
    <w:rsid w:val="00A01D2B"/>
    <w:rsid w:val="00A36E88"/>
    <w:rsid w:val="00A37C1C"/>
    <w:rsid w:val="00A42218"/>
    <w:rsid w:val="00A70249"/>
    <w:rsid w:val="00A70B02"/>
    <w:rsid w:val="00A71D9F"/>
    <w:rsid w:val="00A92E9F"/>
    <w:rsid w:val="00AB6AEE"/>
    <w:rsid w:val="00B32194"/>
    <w:rsid w:val="00B33BEA"/>
    <w:rsid w:val="00B57C9F"/>
    <w:rsid w:val="00B63572"/>
    <w:rsid w:val="00B845B3"/>
    <w:rsid w:val="00B85D8B"/>
    <w:rsid w:val="00BB4A40"/>
    <w:rsid w:val="00BD6C3E"/>
    <w:rsid w:val="00BE3674"/>
    <w:rsid w:val="00BE6BF2"/>
    <w:rsid w:val="00C10681"/>
    <w:rsid w:val="00C3049A"/>
    <w:rsid w:val="00C31B1E"/>
    <w:rsid w:val="00C77645"/>
    <w:rsid w:val="00C96744"/>
    <w:rsid w:val="00CD0C0B"/>
    <w:rsid w:val="00CE04C3"/>
    <w:rsid w:val="00CE76A0"/>
    <w:rsid w:val="00D148C6"/>
    <w:rsid w:val="00D17A8A"/>
    <w:rsid w:val="00D415BA"/>
    <w:rsid w:val="00D644EE"/>
    <w:rsid w:val="00DC3AD9"/>
    <w:rsid w:val="00DD06FF"/>
    <w:rsid w:val="00DD5FE9"/>
    <w:rsid w:val="00E00C7A"/>
    <w:rsid w:val="00E37D6C"/>
    <w:rsid w:val="00E55B68"/>
    <w:rsid w:val="00E67BE6"/>
    <w:rsid w:val="00E8683C"/>
    <w:rsid w:val="00EA2B72"/>
    <w:rsid w:val="00F74360"/>
    <w:rsid w:val="00FA2C9E"/>
    <w:rsid w:val="00FB462F"/>
    <w:rsid w:val="00FE0603"/>
    <w:rsid w:val="00FE16FA"/>
    <w:rsid w:val="00FE328A"/>
    <w:rsid w:val="00FE6269"/>
    <w:rsid w:val="088D4EF7"/>
    <w:rsid w:val="0B6C3786"/>
    <w:rsid w:val="13326289"/>
    <w:rsid w:val="1610444E"/>
    <w:rsid w:val="1A445ABA"/>
    <w:rsid w:val="1C085AF3"/>
    <w:rsid w:val="1EA31D84"/>
    <w:rsid w:val="23586BE8"/>
    <w:rsid w:val="26660A5C"/>
    <w:rsid w:val="2DF53241"/>
    <w:rsid w:val="38564D99"/>
    <w:rsid w:val="3A9B405E"/>
    <w:rsid w:val="41717D66"/>
    <w:rsid w:val="48995524"/>
    <w:rsid w:val="497E200A"/>
    <w:rsid w:val="49F76647"/>
    <w:rsid w:val="501146DA"/>
    <w:rsid w:val="503E146B"/>
    <w:rsid w:val="54835894"/>
    <w:rsid w:val="56784279"/>
    <w:rsid w:val="56BA3463"/>
    <w:rsid w:val="579E0F42"/>
    <w:rsid w:val="57C17CD5"/>
    <w:rsid w:val="5C907DD5"/>
    <w:rsid w:val="63891ACC"/>
    <w:rsid w:val="63AB35BD"/>
    <w:rsid w:val="63F8747D"/>
    <w:rsid w:val="672D7FBB"/>
    <w:rsid w:val="73324C30"/>
    <w:rsid w:val="7A675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4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9764D"/>
    <w:rPr>
      <w:sz w:val="18"/>
      <w:szCs w:val="18"/>
    </w:rPr>
  </w:style>
  <w:style w:type="paragraph" w:styleId="a4">
    <w:name w:val="footer"/>
    <w:basedOn w:val="a"/>
    <w:link w:val="Char0"/>
    <w:uiPriority w:val="99"/>
    <w:unhideWhenUsed/>
    <w:qFormat/>
    <w:rsid w:val="0009764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9764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9764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9764D"/>
    <w:rPr>
      <w:b/>
      <w:bCs/>
    </w:rPr>
  </w:style>
  <w:style w:type="character" w:styleId="a8">
    <w:name w:val="page number"/>
    <w:basedOn w:val="a0"/>
    <w:qFormat/>
    <w:rsid w:val="0009764D"/>
  </w:style>
  <w:style w:type="character" w:customStyle="1" w:styleId="Char1">
    <w:name w:val="页眉 Char"/>
    <w:basedOn w:val="a0"/>
    <w:link w:val="a5"/>
    <w:uiPriority w:val="99"/>
    <w:qFormat/>
    <w:rsid w:val="0009764D"/>
    <w:rPr>
      <w:sz w:val="18"/>
      <w:szCs w:val="18"/>
    </w:rPr>
  </w:style>
  <w:style w:type="character" w:customStyle="1" w:styleId="Char0">
    <w:name w:val="页脚 Char"/>
    <w:basedOn w:val="a0"/>
    <w:link w:val="a4"/>
    <w:uiPriority w:val="99"/>
    <w:qFormat/>
    <w:rsid w:val="0009764D"/>
    <w:rPr>
      <w:sz w:val="18"/>
      <w:szCs w:val="18"/>
    </w:rPr>
  </w:style>
  <w:style w:type="paragraph" w:customStyle="1" w:styleId="Default">
    <w:name w:val="Default"/>
    <w:qFormat/>
    <w:rsid w:val="0009764D"/>
    <w:pPr>
      <w:widowControl w:val="0"/>
      <w:autoSpaceDE w:val="0"/>
      <w:autoSpaceDN w:val="0"/>
      <w:adjustRightInd w:val="0"/>
    </w:pPr>
    <w:rPr>
      <w:rFonts w:ascii="黑体" w:eastAsia="黑体" w:hAnsiTheme="minorHAnsi" w:cs="黑体"/>
      <w:color w:val="000000"/>
      <w:sz w:val="24"/>
      <w:szCs w:val="24"/>
    </w:rPr>
  </w:style>
  <w:style w:type="paragraph" w:styleId="a9">
    <w:name w:val="List Paragraph"/>
    <w:basedOn w:val="a"/>
    <w:uiPriority w:val="34"/>
    <w:qFormat/>
    <w:rsid w:val="0009764D"/>
    <w:pPr>
      <w:ind w:firstLineChars="200" w:firstLine="420"/>
    </w:pPr>
  </w:style>
  <w:style w:type="character" w:customStyle="1" w:styleId="Char">
    <w:name w:val="批注框文本 Char"/>
    <w:basedOn w:val="a0"/>
    <w:link w:val="a3"/>
    <w:uiPriority w:val="99"/>
    <w:semiHidden/>
    <w:qFormat/>
    <w:rsid w:val="0009764D"/>
    <w:rPr>
      <w:sz w:val="18"/>
      <w:szCs w:val="18"/>
    </w:rPr>
  </w:style>
  <w:style w:type="paragraph" w:styleId="aa">
    <w:name w:val="No Spacing"/>
    <w:uiPriority w:val="1"/>
    <w:qFormat/>
    <w:rsid w:val="0009764D"/>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yzsczj.gov.cn/UploadFiles/ysgk/2017/1/2016%E5%B9%B4%E6%B0%B8%E5%B7%9E%E5%B8%82%E9%87%91%E8%9E%8D%E5%8A%9E%E6%95%B4%E4%BD%93%E6%94%AF%E5%87%BA%E7%BB%A9%E6%95%88%E8%AF%84%E4%BB%B7%E6%8C%87%E6%A0%87%E8%A1%A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197F6-41AD-4622-93B6-A9F59DE8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1543</Words>
  <Characters>8799</Characters>
  <Application>Microsoft Office Word</Application>
  <DocSecurity>0</DocSecurity>
  <Lines>73</Lines>
  <Paragraphs>20</Paragraphs>
  <ScaleCrop>false</ScaleCrop>
  <Company>Microsoft</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19</cp:revision>
  <cp:lastPrinted>2021-07-28T00:12:00Z</cp:lastPrinted>
  <dcterms:created xsi:type="dcterms:W3CDTF">2021-08-03T01:03:00Z</dcterms:created>
  <dcterms:modified xsi:type="dcterms:W3CDTF">2021-09-13T07:41:00Z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62987C486E8449C18D6BA2E5D2875260</vt:lpwstr>
  </property>
</Properties>
</file>