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bCs/>
          <w:color w:val="000000"/>
          <w:kern w:val="0"/>
          <w:szCs w:val="32"/>
        </w:rPr>
      </w:pPr>
      <w:r>
        <w:rPr>
          <w:rFonts w:hint="eastAsia" w:ascii="黑体" w:hAnsi="黑体" w:eastAsia="黑体" w:cs="宋体"/>
          <w:bCs/>
          <w:color w:val="000000"/>
          <w:kern w:val="0"/>
          <w:szCs w:val="32"/>
        </w:rPr>
        <w:t>附件2</w:t>
      </w:r>
    </w:p>
    <w:p>
      <w:pPr>
        <w:widowControl/>
        <w:jc w:val="center"/>
        <w:rPr>
          <w:rFonts w:hint="eastAsia" w:ascii="方正小标宋简体" w:hAnsi="宋体" w:eastAsia="方正小标宋简体" w:cs="宋体"/>
          <w:bCs/>
          <w:color w:val="000000"/>
          <w:kern w:val="0"/>
          <w:sz w:val="44"/>
          <w:szCs w:val="44"/>
        </w:rPr>
      </w:pPr>
      <w:bookmarkStart w:id="0" w:name="_GoBack"/>
      <w:r>
        <w:rPr>
          <w:rFonts w:hint="eastAsia" w:ascii="方正小标宋简体" w:hAnsi="宋体" w:eastAsia="方正小标宋简体" w:cs="宋体"/>
          <w:bCs/>
          <w:color w:val="000000"/>
          <w:kern w:val="0"/>
          <w:sz w:val="44"/>
          <w:szCs w:val="44"/>
        </w:rPr>
        <w:t>政府会计准则制度执行情况问卷调查表</w:t>
      </w:r>
    </w:p>
    <w:bookmarkEnd w:id="0"/>
    <w:tbl>
      <w:tblPr>
        <w:tblStyle w:val="4"/>
        <w:tblW w:w="9086" w:type="dxa"/>
        <w:tblInd w:w="94" w:type="dxa"/>
        <w:tblLayout w:type="autofit"/>
        <w:tblCellMar>
          <w:top w:w="0" w:type="dxa"/>
          <w:left w:w="108" w:type="dxa"/>
          <w:bottom w:w="0" w:type="dxa"/>
          <w:right w:w="108" w:type="dxa"/>
        </w:tblCellMar>
      </w:tblPr>
      <w:tblGrid>
        <w:gridCol w:w="939"/>
        <w:gridCol w:w="5740"/>
        <w:gridCol w:w="1275"/>
        <w:gridCol w:w="1134"/>
      </w:tblGrid>
      <w:tr>
        <w:tblPrEx>
          <w:tblCellMar>
            <w:top w:w="0" w:type="dxa"/>
            <w:left w:w="108" w:type="dxa"/>
            <w:bottom w:w="0" w:type="dxa"/>
            <w:right w:w="108" w:type="dxa"/>
          </w:tblCellMar>
        </w:tblPrEx>
        <w:trPr>
          <w:trHeight w:val="1002" w:hRule="atLeast"/>
        </w:trPr>
        <w:tc>
          <w:tcPr>
            <w:tcW w:w="6677" w:type="dxa"/>
            <w:gridSpan w:val="2"/>
            <w:tcBorders>
              <w:top w:val="nil"/>
              <w:left w:val="nil"/>
              <w:bottom w:val="nil"/>
              <w:right w:val="nil"/>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填报单位（公章）：</w:t>
            </w:r>
          </w:p>
        </w:tc>
        <w:tc>
          <w:tcPr>
            <w:tcW w:w="1275" w:type="dxa"/>
            <w:tcBorders>
              <w:top w:val="nil"/>
              <w:left w:val="nil"/>
              <w:bottom w:val="nil"/>
              <w:right w:val="nil"/>
            </w:tcBorders>
            <w:noWrap/>
            <w:vAlign w:val="center"/>
          </w:tcPr>
          <w:p>
            <w:pPr>
              <w:widowControl/>
              <w:jc w:val="center"/>
              <w:rPr>
                <w:rFonts w:hint="eastAsia" w:ascii="仿宋_GB2312" w:hAnsi="宋体" w:cs="宋体"/>
                <w:color w:val="000000"/>
                <w:kern w:val="0"/>
                <w:sz w:val="24"/>
                <w:szCs w:val="24"/>
              </w:rPr>
            </w:pPr>
          </w:p>
        </w:tc>
        <w:tc>
          <w:tcPr>
            <w:tcW w:w="1134" w:type="dxa"/>
            <w:tcBorders>
              <w:top w:val="nil"/>
              <w:left w:val="nil"/>
              <w:bottom w:val="nil"/>
              <w:right w:val="nil"/>
            </w:tcBorders>
            <w:noWrap/>
            <w:vAlign w:val="center"/>
          </w:tcPr>
          <w:p>
            <w:pPr>
              <w:widowControl/>
              <w:jc w:val="center"/>
              <w:rPr>
                <w:rFonts w:hint="eastAsia" w:ascii="仿宋_GB2312" w:hAnsi="宋体" w:cs="宋体"/>
                <w:color w:val="000000"/>
                <w:kern w:val="0"/>
                <w:sz w:val="24"/>
                <w:szCs w:val="24"/>
              </w:rPr>
            </w:pPr>
          </w:p>
        </w:tc>
      </w:tr>
      <w:tr>
        <w:tblPrEx>
          <w:tblCellMar>
            <w:top w:w="0" w:type="dxa"/>
            <w:left w:w="108" w:type="dxa"/>
            <w:bottom w:w="0" w:type="dxa"/>
            <w:right w:w="108" w:type="dxa"/>
          </w:tblCellMar>
        </w:tblPrEx>
        <w:trPr>
          <w:trHeight w:val="582"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序号</w:t>
            </w:r>
          </w:p>
        </w:tc>
        <w:tc>
          <w:tcPr>
            <w:tcW w:w="574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调 查 内 容</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是/否</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备注</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w:t>
            </w:r>
          </w:p>
        </w:tc>
        <w:tc>
          <w:tcPr>
            <w:tcW w:w="5740"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财务会计方面</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是否全面实施了政府会计制度</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资产核算是否准确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货币资金等是否账实一致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基建账是否按规定撤并至政府会计账套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73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固定资产、无形资产及公共基础设施等长期资产的核算金额是否准确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长期资产是否做到账卡一致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7</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折旧摊销计提是否正确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8</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负债核算是否及时、准确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9</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专用基金计提是否准确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10</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收入核算是否完整、及时</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年末是否实行权责发生制将收入全部入账</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收入类会计科目核算是否正确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费用类会计科目是否核算正确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14</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年末是否实行权责发生制将费用全部入账</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w:t>
            </w:r>
          </w:p>
        </w:tc>
        <w:tc>
          <w:tcPr>
            <w:tcW w:w="5740"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预算会计方面</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15</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预算会计是否严格实行收付实现制</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16</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明细科目核算是否符合规定的标准</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17</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预算收入是否做到账实一致、账表一致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序号</w:t>
            </w:r>
          </w:p>
        </w:tc>
        <w:tc>
          <w:tcPr>
            <w:tcW w:w="5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调 查 内 容</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是/否</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备注</w:t>
            </w:r>
          </w:p>
        </w:tc>
      </w:tr>
      <w:tr>
        <w:tblPrEx>
          <w:tblCellMar>
            <w:top w:w="0" w:type="dxa"/>
            <w:left w:w="108" w:type="dxa"/>
            <w:bottom w:w="0" w:type="dxa"/>
            <w:right w:w="108" w:type="dxa"/>
          </w:tblCellMar>
        </w:tblPrEx>
        <w:trPr>
          <w:trHeight w:val="499"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18</w:t>
            </w:r>
          </w:p>
        </w:tc>
        <w:tc>
          <w:tcPr>
            <w:tcW w:w="574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预算支出是否做到账实一致、账表一致</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19</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预算结余结转是否正确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预算结余是否做到账实一致、账表一致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三、</w:t>
            </w:r>
          </w:p>
        </w:tc>
        <w:tc>
          <w:tcPr>
            <w:tcW w:w="5740"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预算管理方面</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xml:space="preserve">  2020年度决算管理情况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（一）</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重点项目完成情况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项目审查、立项的政策文件依据是否充分</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项目实施的程序、内容是否真实、合规</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是否按规定办理财政投资评审和政府采购手续</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24</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项目资金的拨付程序、使用是否合法合规</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25</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是否存在虚报、冒领、截留、挪用资金等情况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（二）</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收入及资产管理情况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26</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资产及与之相关的收入是否纳入规定的核算范围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27</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是否做到账实相符</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28</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资产处置是否按规定执行</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29</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非税收入是否及时足额上缴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30</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是否执行“收支两条线”规定</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（三）</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经费支出情况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预算执行的到位率（%）</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预算支出项目是否超预算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预算支出项目是否无预算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34</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是否制定“三公”经费的管理、审批、报销制度</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35</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“三公”经费是否账实一致、账表一致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36</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津补贴、奖金等发放是否超标准、超范围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（四）</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资金结余和统筹情况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序号</w:t>
            </w:r>
          </w:p>
        </w:tc>
        <w:tc>
          <w:tcPr>
            <w:tcW w:w="5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调 查 内 容</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是/否</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备注</w:t>
            </w:r>
          </w:p>
        </w:tc>
      </w:tr>
      <w:tr>
        <w:tblPrEx>
          <w:tblCellMar>
            <w:top w:w="0" w:type="dxa"/>
            <w:left w:w="108" w:type="dxa"/>
            <w:bottom w:w="0" w:type="dxa"/>
            <w:right w:w="108" w:type="dxa"/>
          </w:tblCellMar>
        </w:tblPrEx>
        <w:trPr>
          <w:trHeight w:val="499"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37</w:t>
            </w:r>
          </w:p>
        </w:tc>
        <w:tc>
          <w:tcPr>
            <w:tcW w:w="574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基本支出结余是否真实</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38</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项目支出结余是否真实</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39</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结余资金是否与财政部门结余一致</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40</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结余资金是否编入下一年度的部门预算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（五）</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政府采购执行情况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是否严格执行政府采购有关法律法规</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采购资金是否按照批复的部门预算执行</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（六）</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绩效工作情况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绩效目标是否完成</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44</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项目资金绩效是否真实</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xml:space="preserve">  2021年度部门预算编制管理情况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（一）</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收入预算编制情况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45</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各项收入是否符合国家的法律、法规和政策规定</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46</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收入项目是否全部编入预算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47</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是否体现综合预算的原则</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48</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是否漏报、瞒报非税收入</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（二）</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支出预算编制情况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7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49</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人员经费是否符合机构编制主管部门批准的编制内实有人数（超编的按编制数）</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50</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人员经费是否符合国家、省统一规定的工资、津贴、补贴标准</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公用经费是否根据现行定额标准及有关资产、资源情况据实编制</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项目支出是否严格按照市财政批复的专项资金整合方案编制预算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项目资金是否细化到具体项目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54</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是否制定专项资金管理办法</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（三）</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预算绩效管理情况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序号</w:t>
            </w:r>
          </w:p>
        </w:tc>
        <w:tc>
          <w:tcPr>
            <w:tcW w:w="5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调 查 内 容</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是/否</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8"/>
                <w:szCs w:val="28"/>
              </w:rPr>
            </w:pPr>
            <w:r>
              <w:rPr>
                <w:rFonts w:hint="eastAsia" w:ascii="仿宋_GB2312" w:hAnsi="宋体" w:cs="宋体"/>
                <w:b/>
                <w:bCs/>
                <w:color w:val="000000"/>
                <w:kern w:val="0"/>
                <w:sz w:val="28"/>
                <w:szCs w:val="28"/>
              </w:rPr>
              <w:t>备注</w:t>
            </w:r>
          </w:p>
        </w:tc>
      </w:tr>
      <w:tr>
        <w:tblPrEx>
          <w:tblCellMar>
            <w:top w:w="0" w:type="dxa"/>
            <w:left w:w="108" w:type="dxa"/>
            <w:bottom w:w="0" w:type="dxa"/>
            <w:right w:w="108" w:type="dxa"/>
          </w:tblCellMar>
        </w:tblPrEx>
        <w:trPr>
          <w:trHeight w:val="625" w:hRule="atLeast"/>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55</w:t>
            </w:r>
          </w:p>
        </w:tc>
        <w:tc>
          <w:tcPr>
            <w:tcW w:w="57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由公共财政预算、政府性基金预算安排的所有专项资金是否都申报了预算绩效目标</w:t>
            </w:r>
          </w:p>
        </w:tc>
        <w:tc>
          <w:tcPr>
            <w:tcW w:w="127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56</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是否对重大专项资金进行了重点评价</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57</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是否按照指向明确、具体细化、合理可行的原则科学设定了绩效目标</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58</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是否建立绩效运行跟踪监控机制</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(四）</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政府采购预算编制情况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59</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政府采购预算是否依照当年政府集中采购目录及政府采购限额标准编制</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60</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是否有虚列、多报、少报、漏报采购项目</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61</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采购资金是否列入预算</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（五）</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结余资金统筹整合情况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62</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预算编制是否考虑结余资金因素</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63</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结余资金是否进行统筹整合</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（六）</w:t>
            </w:r>
          </w:p>
        </w:tc>
        <w:tc>
          <w:tcPr>
            <w:tcW w:w="5740"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“三公经费”及机关运行经费情况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64</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是否落实过紧日子的要求，对“三公经费”及机关运行经费进行压减</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（七）</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委托业务费情况</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65</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聘用中介机构、专家、研究机构等预算和支出的规模、聘用标准和程序是否合理、合规</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四、</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其他</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25" w:hRule="atLeast"/>
        </w:trPr>
        <w:tc>
          <w:tcPr>
            <w:tcW w:w="9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66</w:t>
            </w:r>
          </w:p>
        </w:tc>
        <w:tc>
          <w:tcPr>
            <w:tcW w:w="574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如有需要说明的事项，请另附页说明并盖章。</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1620" w:hRule="atLeast"/>
        </w:trPr>
        <w:tc>
          <w:tcPr>
            <w:tcW w:w="9086" w:type="dxa"/>
            <w:gridSpan w:val="4"/>
            <w:tcBorders>
              <w:top w:val="nil"/>
              <w:left w:val="nil"/>
              <w:bottom w:val="nil"/>
              <w:right w:val="nil"/>
            </w:tcBorders>
            <w:noWrap/>
            <w:vAlign w:val="center"/>
          </w:tcPr>
          <w:p>
            <w:pPr>
              <w:widowControl/>
              <w:spacing w:line="240" w:lineRule="exact"/>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 xml:space="preserve"> 单位负责人：          填报人：           联系电话：         填报日期：      </w:t>
            </w:r>
          </w:p>
        </w:tc>
      </w:tr>
    </w:tbl>
    <w:p>
      <w:pPr>
        <w:adjustRightInd w:val="0"/>
        <w:snapToGrid w:val="0"/>
        <w:rPr>
          <w:rFonts w:hint="eastAsia" w:ascii="仿宋_GB2312" w:hAnsi="仿宋"/>
        </w:rPr>
      </w:pPr>
    </w:p>
    <w:p>
      <w:pPr>
        <w:ind w:firstLine="640" w:firstLineChars="200"/>
        <w:rPr>
          <w:rFonts w:hint="default"/>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52901"/>
    <w:rsid w:val="09505D0F"/>
    <w:rsid w:val="2EAF52BA"/>
    <w:rsid w:val="376A7573"/>
    <w:rsid w:val="4D252901"/>
    <w:rsid w:val="5584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2"/>
    </w:pPr>
    <w:rPr>
      <w:rFonts w:ascii="Times New Roman" w:eastAsia="方正仿宋简体"/>
      <w:szCs w:val="24"/>
    </w:rPr>
  </w:style>
  <w:style w:type="paragraph" w:styleId="3">
    <w:name w:val="footer"/>
    <w:basedOn w:val="1"/>
    <w:qFormat/>
    <w:uiPriority w:val="99"/>
    <w:pPr>
      <w:tabs>
        <w:tab w:val="center" w:pos="4153"/>
        <w:tab w:val="right" w:pos="8306"/>
      </w:tabs>
      <w:snapToGrid w:val="0"/>
      <w:jc w:val="left"/>
    </w:pPr>
    <w:rPr>
      <w:sz w:val="18"/>
    </w:rPr>
  </w:style>
  <w:style w:type="paragraph" w:styleId="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2021-09-09T02:33:00Z</dcterms:created>
  <dc:creator>安哥</dc:creator>
  <cp:lastModifiedBy>Administrator</cp:lastModifiedBy>
  <dcterms:modified xsi:type="dcterms:W3CDTF">2021-09-09T07:39:03Z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18B80E517078402B9F6D6787BC3795FB</vt:lpwstr>
  </property>
</Properties>
</file>