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DA" w:rsidRDefault="00AF65DA" w:rsidP="00AF65DA">
      <w:pPr>
        <w:jc w:val="center"/>
        <w:rPr>
          <w:rFonts w:ascii="方正小标宋_GBK" w:eastAsia="方正小标宋_GBK"/>
          <w:sz w:val="36"/>
          <w:szCs w:val="36"/>
        </w:rPr>
      </w:pPr>
      <w:r w:rsidRPr="00AF65DA">
        <w:rPr>
          <w:rFonts w:ascii="方正小标宋_GBK" w:eastAsia="方正小标宋_GBK" w:hint="eastAsia"/>
          <w:sz w:val="36"/>
          <w:szCs w:val="36"/>
        </w:rPr>
        <w:t xml:space="preserve">沅江市2020年农作物重大病虫疫情防控项目 </w:t>
      </w:r>
    </w:p>
    <w:p w:rsidR="00AF65DA" w:rsidRDefault="00AF65DA" w:rsidP="00AF65DA">
      <w:pPr>
        <w:jc w:val="center"/>
        <w:rPr>
          <w:rFonts w:ascii="方正小标宋_GBK" w:eastAsia="方正小标宋_GBK"/>
          <w:sz w:val="36"/>
          <w:szCs w:val="36"/>
        </w:rPr>
      </w:pPr>
      <w:r w:rsidRPr="00AF65DA">
        <w:rPr>
          <w:rFonts w:ascii="方正小标宋_GBK" w:eastAsia="方正小标宋_GBK" w:hint="eastAsia"/>
          <w:sz w:val="36"/>
          <w:szCs w:val="36"/>
        </w:rPr>
        <w:t>绩效自评</w:t>
      </w:r>
      <w:r>
        <w:rPr>
          <w:rFonts w:ascii="方正小标宋_GBK" w:eastAsia="方正小标宋_GBK" w:hint="eastAsia"/>
          <w:sz w:val="36"/>
          <w:szCs w:val="36"/>
        </w:rPr>
        <w:t>报告</w:t>
      </w:r>
    </w:p>
    <w:p w:rsidR="00AF65DA" w:rsidRPr="00E70B5B" w:rsidRDefault="00AF65DA" w:rsidP="00AF65DA">
      <w:pPr>
        <w:jc w:val="center"/>
        <w:rPr>
          <w:rFonts w:ascii="仿宋_GB2312" w:eastAsia="仿宋_GB2312"/>
          <w:sz w:val="28"/>
          <w:szCs w:val="28"/>
        </w:rPr>
      </w:pPr>
      <w:r w:rsidRPr="00E70B5B">
        <w:rPr>
          <w:rFonts w:ascii="仿宋_GB2312" w:eastAsia="仿宋_GB2312" w:hint="eastAsia"/>
          <w:sz w:val="28"/>
          <w:szCs w:val="28"/>
        </w:rPr>
        <w:t>沅江市</w:t>
      </w:r>
      <w:r>
        <w:rPr>
          <w:rFonts w:ascii="仿宋_GB2312" w:eastAsia="仿宋_GB2312" w:hint="eastAsia"/>
          <w:sz w:val="28"/>
          <w:szCs w:val="28"/>
        </w:rPr>
        <w:t>农业农村局</w:t>
      </w:r>
    </w:p>
    <w:p w:rsidR="00AF65DA" w:rsidRDefault="00AF65DA" w:rsidP="00AF65DA">
      <w:pPr>
        <w:ind w:firstLineChars="200" w:firstLine="600"/>
        <w:jc w:val="left"/>
        <w:rPr>
          <w:rFonts w:ascii="Times New Roman" w:eastAsia="仿宋_GB2312" w:hAnsi="Times New Roman"/>
          <w:sz w:val="30"/>
          <w:szCs w:val="30"/>
        </w:rPr>
      </w:pPr>
      <w:r w:rsidRPr="00FA4050">
        <w:rPr>
          <w:rFonts w:ascii="Times New Roman" w:eastAsia="仿宋_GB2312" w:hAnsi="Times New Roman" w:hint="eastAsia"/>
          <w:sz w:val="30"/>
          <w:szCs w:val="30"/>
        </w:rPr>
        <w:t>2020</w:t>
      </w:r>
      <w:r>
        <w:rPr>
          <w:rFonts w:ascii="Times New Roman" w:eastAsia="仿宋_GB2312" w:hAnsi="Times New Roman" w:hint="eastAsia"/>
          <w:sz w:val="30"/>
          <w:szCs w:val="30"/>
        </w:rPr>
        <w:t>年下达我市中央农业生产救灾资金</w:t>
      </w:r>
      <w:r w:rsidRPr="00FA4050">
        <w:rPr>
          <w:rFonts w:ascii="Times New Roman" w:eastAsia="仿宋_GB2312" w:hAnsi="Times New Roman" w:hint="eastAsia"/>
          <w:sz w:val="30"/>
          <w:szCs w:val="30"/>
        </w:rPr>
        <w:t>2</w:t>
      </w:r>
      <w:r>
        <w:rPr>
          <w:rFonts w:ascii="Times New Roman" w:eastAsia="仿宋_GB2312" w:hAnsi="Times New Roman" w:hint="eastAsia"/>
          <w:sz w:val="30"/>
          <w:szCs w:val="30"/>
        </w:rPr>
        <w:t>1</w:t>
      </w:r>
      <w:r w:rsidRPr="00FA4050">
        <w:rPr>
          <w:rFonts w:ascii="Times New Roman" w:eastAsia="仿宋_GB2312" w:hAnsi="Times New Roman" w:hint="eastAsia"/>
          <w:sz w:val="30"/>
          <w:szCs w:val="30"/>
        </w:rPr>
        <w:t>7</w:t>
      </w:r>
      <w:r w:rsidRPr="00FA4050">
        <w:rPr>
          <w:rFonts w:ascii="Times New Roman" w:eastAsia="仿宋_GB2312" w:hAnsi="Times New Roman" w:hint="eastAsia"/>
          <w:sz w:val="30"/>
          <w:szCs w:val="30"/>
        </w:rPr>
        <w:t>万元（湘财预〔</w:t>
      </w:r>
      <w:r w:rsidRPr="00FA4050">
        <w:rPr>
          <w:rFonts w:ascii="Times New Roman" w:eastAsia="仿宋_GB2312" w:hAnsi="Times New Roman" w:hint="eastAsia"/>
          <w:sz w:val="30"/>
          <w:szCs w:val="30"/>
        </w:rPr>
        <w:t>2020</w:t>
      </w:r>
      <w:r w:rsidRPr="00FA4050">
        <w:rPr>
          <w:rFonts w:ascii="Times New Roman" w:eastAsia="仿宋_GB2312" w:hAnsi="Times New Roman" w:hint="eastAsia"/>
          <w:sz w:val="30"/>
          <w:szCs w:val="30"/>
        </w:rPr>
        <w:t>〕</w:t>
      </w:r>
      <w:r w:rsidRPr="00FA4050">
        <w:rPr>
          <w:rFonts w:ascii="Times New Roman" w:eastAsia="仿宋_GB2312" w:hAnsi="Times New Roman" w:hint="eastAsia"/>
          <w:sz w:val="30"/>
          <w:szCs w:val="30"/>
        </w:rPr>
        <w:t>38</w:t>
      </w:r>
      <w:r w:rsidRPr="00FA4050">
        <w:rPr>
          <w:rFonts w:ascii="Times New Roman" w:eastAsia="仿宋_GB2312" w:hAnsi="Times New Roman" w:hint="eastAsia"/>
          <w:sz w:val="30"/>
          <w:szCs w:val="30"/>
        </w:rPr>
        <w:t>号），</w:t>
      </w:r>
      <w:r w:rsidR="0095547E" w:rsidRPr="0095547E">
        <w:rPr>
          <w:rFonts w:ascii="Times New Roman" w:eastAsia="仿宋_GB2312" w:hAnsi="Times New Roman" w:hint="eastAsia"/>
          <w:sz w:val="30"/>
          <w:szCs w:val="30"/>
        </w:rPr>
        <w:t>根据《湖南省植保植检站关于印发</w:t>
      </w:r>
      <w:r w:rsidR="0095547E" w:rsidRPr="0095547E">
        <w:rPr>
          <w:rFonts w:ascii="Times New Roman" w:eastAsia="仿宋_GB2312" w:hAnsi="Times New Roman" w:hint="eastAsia"/>
          <w:sz w:val="30"/>
          <w:szCs w:val="30"/>
        </w:rPr>
        <w:t>&lt;2020</w:t>
      </w:r>
      <w:r w:rsidR="0095547E" w:rsidRPr="0095547E">
        <w:rPr>
          <w:rFonts w:ascii="Times New Roman" w:eastAsia="仿宋_GB2312" w:hAnsi="Times New Roman" w:hint="eastAsia"/>
          <w:sz w:val="30"/>
          <w:szCs w:val="30"/>
        </w:rPr>
        <w:t>年中央农业生产救灾（农作物重大病虫疫情防控）资金实施方案</w:t>
      </w:r>
      <w:r w:rsidR="0095547E" w:rsidRPr="0095547E">
        <w:rPr>
          <w:rFonts w:ascii="Times New Roman" w:eastAsia="仿宋_GB2312" w:hAnsi="Times New Roman" w:hint="eastAsia"/>
          <w:sz w:val="30"/>
          <w:szCs w:val="30"/>
        </w:rPr>
        <w:t>&gt;</w:t>
      </w:r>
      <w:r w:rsidR="0095547E" w:rsidRPr="0095547E">
        <w:rPr>
          <w:rFonts w:ascii="Times New Roman" w:eastAsia="仿宋_GB2312" w:hAnsi="Times New Roman" w:hint="eastAsia"/>
          <w:sz w:val="30"/>
          <w:szCs w:val="30"/>
        </w:rPr>
        <w:t>的通知》（湘植保〔</w:t>
      </w:r>
      <w:r w:rsidR="0095547E" w:rsidRPr="0095547E">
        <w:rPr>
          <w:rFonts w:ascii="Times New Roman" w:eastAsia="仿宋_GB2312" w:hAnsi="Times New Roman" w:hint="eastAsia"/>
          <w:sz w:val="30"/>
          <w:szCs w:val="30"/>
        </w:rPr>
        <w:t>2020</w:t>
      </w:r>
      <w:r w:rsidR="0095547E" w:rsidRPr="0095547E">
        <w:rPr>
          <w:rFonts w:ascii="Times New Roman" w:eastAsia="仿宋_GB2312" w:hAnsi="Times New Roman" w:hint="eastAsia"/>
          <w:sz w:val="30"/>
          <w:szCs w:val="30"/>
        </w:rPr>
        <w:t>〕</w:t>
      </w:r>
      <w:r w:rsidR="0095547E" w:rsidRPr="0095547E">
        <w:rPr>
          <w:rFonts w:ascii="Times New Roman" w:eastAsia="仿宋_GB2312" w:hAnsi="Times New Roman" w:hint="eastAsia"/>
          <w:sz w:val="30"/>
          <w:szCs w:val="30"/>
        </w:rPr>
        <w:t>3</w:t>
      </w:r>
      <w:r w:rsidR="0095547E" w:rsidRPr="0095547E">
        <w:rPr>
          <w:rFonts w:ascii="Times New Roman" w:eastAsia="仿宋_GB2312" w:hAnsi="Times New Roman" w:hint="eastAsia"/>
          <w:sz w:val="30"/>
          <w:szCs w:val="30"/>
        </w:rPr>
        <w:t>号）文件要求，为有效控制草地贪夜蛾等重大农作物病虫危害，</w:t>
      </w:r>
      <w:r w:rsidR="0095547E">
        <w:rPr>
          <w:rFonts w:ascii="Times New Roman" w:eastAsia="仿宋_GB2312" w:hAnsi="Times New Roman" w:hint="eastAsia"/>
          <w:sz w:val="30"/>
          <w:szCs w:val="30"/>
        </w:rPr>
        <w:t>促进农药减量控害</w:t>
      </w:r>
      <w:r w:rsidR="0095547E" w:rsidRPr="0095547E">
        <w:rPr>
          <w:rFonts w:ascii="Times New Roman" w:eastAsia="仿宋_GB2312" w:hAnsi="Times New Roman" w:hint="eastAsia"/>
          <w:sz w:val="30"/>
          <w:szCs w:val="30"/>
        </w:rPr>
        <w:t>，全力保障粮食和农业生产安全、农产品质量安全和农业生态环境安全，结合沅江实际，实施此项目。</w:t>
      </w:r>
    </w:p>
    <w:p w:rsidR="0095547E" w:rsidRPr="0095547E" w:rsidRDefault="0095547E" w:rsidP="0095547E">
      <w:pPr>
        <w:ind w:firstLineChars="202" w:firstLine="606"/>
        <w:rPr>
          <w:rFonts w:ascii="黑体" w:eastAsia="黑体" w:hAnsi="黑体" w:cs="Times New Roman"/>
          <w:sz w:val="30"/>
          <w:szCs w:val="30"/>
        </w:rPr>
      </w:pPr>
      <w:r w:rsidRPr="0095547E">
        <w:rPr>
          <w:rFonts w:ascii="黑体" w:eastAsia="黑体" w:hAnsi="黑体" w:cs="Times New Roman" w:hint="eastAsia"/>
          <w:sz w:val="30"/>
          <w:szCs w:val="30"/>
        </w:rPr>
        <w:t>一、指导思想</w:t>
      </w:r>
    </w:p>
    <w:p w:rsidR="0095547E" w:rsidRPr="0095547E" w:rsidRDefault="0095547E" w:rsidP="0095547E">
      <w:pPr>
        <w:ind w:firstLineChars="200" w:firstLine="600"/>
        <w:jc w:val="left"/>
        <w:rPr>
          <w:rFonts w:ascii="Times New Roman" w:eastAsia="仿宋_GB2312" w:hAnsi="Times New Roman"/>
          <w:sz w:val="30"/>
          <w:szCs w:val="30"/>
        </w:rPr>
      </w:pPr>
      <w:r w:rsidRPr="0095547E">
        <w:rPr>
          <w:rFonts w:ascii="Times New Roman" w:eastAsia="仿宋_GB2312" w:hAnsi="Times New Roman" w:hint="eastAsia"/>
          <w:sz w:val="30"/>
          <w:szCs w:val="30"/>
        </w:rPr>
        <w:t>贯彻落实“预防为主，综合防治”的植保方针和“公共植保、绿色植保、科学植保”的理念，进一步提升我市农业生产社会化服务能力，以科学用药、提高防效、降低成本、保障丰收、提高品质、注重安全为目标，大力提升现代植保服务水平。坚持“政府支持、部门引导、市场运作、规范管理”的原则，全面提升重大病虫疫情应急防控能力和科学防病治虫水平，重点支持水稻病虫害专业化统防统治和绿色防控，有效预防控制病虫疫情发生、蔓延危害，保障粮食安全、农产品质量安全、生态环境安全和农产品贸易安全。</w:t>
      </w:r>
    </w:p>
    <w:p w:rsidR="0095547E" w:rsidRPr="0095547E" w:rsidRDefault="0095547E" w:rsidP="004934C1">
      <w:pPr>
        <w:ind w:firstLineChars="202" w:firstLine="606"/>
        <w:rPr>
          <w:rFonts w:ascii="黑体" w:eastAsia="黑体" w:hAnsi="黑体" w:cs="Times New Roman"/>
          <w:sz w:val="30"/>
          <w:szCs w:val="30"/>
        </w:rPr>
      </w:pPr>
      <w:r w:rsidRPr="0095547E">
        <w:rPr>
          <w:rFonts w:ascii="黑体" w:eastAsia="黑体" w:hAnsi="黑体" w:cs="Times New Roman" w:hint="eastAsia"/>
          <w:sz w:val="30"/>
          <w:szCs w:val="30"/>
        </w:rPr>
        <w:t>二、工作内容</w:t>
      </w:r>
    </w:p>
    <w:p w:rsidR="0095547E" w:rsidRPr="0095547E" w:rsidRDefault="0095547E" w:rsidP="004934C1">
      <w:pPr>
        <w:ind w:firstLineChars="202" w:firstLine="606"/>
        <w:rPr>
          <w:rFonts w:ascii="楷体_GB2312" w:eastAsia="楷体_GB2312" w:hAnsi="楷体" w:cs="Times New Roman"/>
          <w:sz w:val="30"/>
          <w:szCs w:val="30"/>
        </w:rPr>
      </w:pPr>
      <w:r w:rsidRPr="0095547E">
        <w:rPr>
          <w:rFonts w:ascii="楷体_GB2312" w:eastAsia="楷体_GB2312" w:hAnsi="楷体" w:cs="Times New Roman" w:hint="eastAsia"/>
          <w:sz w:val="30"/>
          <w:szCs w:val="30"/>
        </w:rPr>
        <w:t>（一）加强农作物重大病虫监测预警工作</w:t>
      </w:r>
    </w:p>
    <w:p w:rsidR="0095547E" w:rsidRPr="0095547E" w:rsidRDefault="0095547E" w:rsidP="004934C1">
      <w:pPr>
        <w:ind w:firstLineChars="202" w:firstLine="606"/>
        <w:rPr>
          <w:rFonts w:ascii="仿宋_GB2312" w:eastAsia="仿宋_GB2312" w:hAnsi="Calibri" w:cs="Times New Roman"/>
          <w:sz w:val="30"/>
          <w:szCs w:val="30"/>
        </w:rPr>
      </w:pPr>
      <w:r w:rsidRPr="0095547E">
        <w:rPr>
          <w:rFonts w:ascii="仿宋_GB2312" w:eastAsia="仿宋_GB2312" w:hAnsi="Calibri" w:cs="Times New Roman" w:hint="eastAsia"/>
          <w:sz w:val="30"/>
          <w:szCs w:val="30"/>
        </w:rPr>
        <w:lastRenderedPageBreak/>
        <w:t>为了做好农作物病虫害系统监测，对草地贪夜蛾、稻飞虱、稻纵卷叶螟、二化螟、纹枯病、稻瘟病、稻曲病、南方水稻黑条矮缩病、水稻细菌性条斑病、油菜菌核病、柑橘溃疡病等重大病虫害开展系统监测和普查，全市共建立</w:t>
      </w:r>
      <w:r w:rsidRPr="0095547E">
        <w:rPr>
          <w:rFonts w:ascii="仿宋_GB2312" w:eastAsia="仿宋_GB2312" w:hAnsi="Calibri" w:cs="Times New Roman" w:hint="eastAsia"/>
          <w:color w:val="000000"/>
          <w:sz w:val="30"/>
          <w:szCs w:val="30"/>
        </w:rPr>
        <w:t>12</w:t>
      </w:r>
      <w:r w:rsidRPr="0095547E">
        <w:rPr>
          <w:rFonts w:ascii="仿宋_GB2312" w:eastAsia="仿宋_GB2312" w:hAnsi="Calibri" w:cs="Times New Roman" w:hint="eastAsia"/>
          <w:sz w:val="30"/>
          <w:szCs w:val="30"/>
        </w:rPr>
        <w:t>个重大病虫害监测点，分别位于草尾镇、阳罗洲镇、</w:t>
      </w:r>
      <w:r w:rsidRPr="0095547E">
        <w:rPr>
          <w:rFonts w:ascii="仿宋_GB2312" w:eastAsia="仿宋_GB2312" w:hAnsi="Calibri" w:cs="Times New Roman" w:hint="eastAsia"/>
          <w:color w:val="000000"/>
          <w:sz w:val="30"/>
          <w:szCs w:val="30"/>
        </w:rPr>
        <w:t>泗湖山镇、</w:t>
      </w:r>
      <w:r w:rsidRPr="0095547E">
        <w:rPr>
          <w:rFonts w:ascii="仿宋_GB2312" w:eastAsia="仿宋_GB2312" w:hAnsi="Calibri" w:cs="Times New Roman" w:hint="eastAsia"/>
          <w:sz w:val="30"/>
          <w:szCs w:val="30"/>
        </w:rPr>
        <w:t>南大膳镇、四季红镇、黄茅洲镇、共华镇、琼湖街道。市植保植检站与乡镇农技站加强上下联系，互通信息，做好虫情会商，快速准确发布病虫发生和防治技术信息，印发病虫防治通知单，通过手机短信、防治栏等多种途径发送病虫防治通知，及时为专业化统防统治服务组织和广大农民提供病虫信息和防治技术服务。</w:t>
      </w:r>
    </w:p>
    <w:p w:rsidR="0095547E" w:rsidRPr="0095547E" w:rsidRDefault="0095547E" w:rsidP="004934C1">
      <w:pPr>
        <w:ind w:firstLineChars="202" w:firstLine="608"/>
        <w:rPr>
          <w:rFonts w:ascii="楷体_GB2312" w:eastAsia="楷体_GB2312" w:hAnsi="楷体" w:cs="Times New Roman"/>
          <w:b/>
          <w:sz w:val="30"/>
          <w:szCs w:val="30"/>
        </w:rPr>
      </w:pPr>
      <w:r w:rsidRPr="0095547E">
        <w:rPr>
          <w:rFonts w:ascii="楷体_GB2312" w:eastAsia="楷体_GB2312" w:hAnsi="楷体" w:cs="Times New Roman" w:hint="eastAsia"/>
          <w:b/>
          <w:sz w:val="30"/>
          <w:szCs w:val="30"/>
        </w:rPr>
        <w:t>（二）抓好农作物重大病虫害大面积防控和应急防控</w:t>
      </w:r>
    </w:p>
    <w:p w:rsidR="0095547E" w:rsidRPr="0095547E" w:rsidRDefault="00CB12C5" w:rsidP="00CB12C5">
      <w:pPr>
        <w:ind w:firstLineChars="202" w:firstLine="606"/>
        <w:rPr>
          <w:rFonts w:ascii="仿宋_GB2312" w:eastAsia="仿宋_GB2312" w:hAnsi="Calibri" w:cs="Times New Roman"/>
          <w:sz w:val="30"/>
          <w:szCs w:val="30"/>
        </w:rPr>
      </w:pPr>
      <w:r w:rsidRPr="00CB12C5">
        <w:rPr>
          <w:rFonts w:ascii="仿宋_GB2312" w:eastAsia="仿宋_GB2312" w:hAnsi="Calibri" w:cs="Times New Roman" w:hint="eastAsia"/>
          <w:sz w:val="30"/>
          <w:szCs w:val="30"/>
        </w:rPr>
        <w:t>组织做好了水稻等农作物重大病虫害的大面积防控以及稻飞虱、稻纵卷叶螟、草地贪夜蛾、稻瘟病与南方黑条矮缩病等迁飞性、流行性病虫害在突发、暴发情况下的应急防控；全年进行10次以上病虫害新型高效防治药剂田间筛选试验，组织开展10场以上病虫害防控新技术示范和农民培训，大力推广氯虫苯甲酰胺、高含量阿维菌素、茚虫威、苯甲</w:t>
      </w:r>
      <w:r w:rsidRPr="00CB12C5">
        <w:rPr>
          <w:rFonts w:ascii="宋体" w:eastAsia="宋体" w:hAnsi="宋体" w:cs="宋体" w:hint="eastAsia"/>
          <w:sz w:val="30"/>
          <w:szCs w:val="30"/>
        </w:rPr>
        <w:t>•</w:t>
      </w:r>
      <w:r w:rsidRPr="00CB12C5">
        <w:rPr>
          <w:rFonts w:ascii="仿宋_GB2312" w:eastAsia="仿宋_GB2312" w:hAnsi="仿宋_GB2312" w:cs="仿宋_GB2312" w:hint="eastAsia"/>
          <w:sz w:val="30"/>
          <w:szCs w:val="30"/>
        </w:rPr>
        <w:t>丙环唑、三氟苯嘧啶、烯啶虫胺等高效低毒环境友好型农药，提高科学安全用药水平，提高农民病虫防治水平；指导专业化统防统治服务组织科学制定病虫防控方案，指导大面积专业化防治，确保了重大农作物病虫害不大面积暴发</w:t>
      </w:r>
      <w:r w:rsidRPr="00CB12C5">
        <w:rPr>
          <w:rFonts w:ascii="仿宋_GB2312" w:eastAsia="仿宋_GB2312" w:hAnsi="Calibri" w:cs="Times New Roman" w:hint="eastAsia"/>
          <w:sz w:val="30"/>
          <w:szCs w:val="30"/>
        </w:rPr>
        <w:t>成灾，病虫危害总体损失控制在5%以内，单病虫危害损失率在3%以内。</w:t>
      </w:r>
    </w:p>
    <w:p w:rsidR="0095547E" w:rsidRPr="0095547E" w:rsidRDefault="0095547E" w:rsidP="004934C1">
      <w:pPr>
        <w:ind w:firstLineChars="202" w:firstLine="608"/>
        <w:jc w:val="left"/>
        <w:rPr>
          <w:rFonts w:ascii="楷体_GB2312" w:eastAsia="楷体_GB2312" w:hAnsi="楷体" w:cs="Times New Roman"/>
          <w:b/>
          <w:sz w:val="30"/>
          <w:szCs w:val="30"/>
        </w:rPr>
      </w:pPr>
      <w:r w:rsidRPr="0095547E">
        <w:rPr>
          <w:rFonts w:ascii="楷体_GB2312" w:eastAsia="楷体_GB2312" w:hAnsi="楷体" w:cs="Times New Roman" w:hint="eastAsia"/>
          <w:b/>
          <w:sz w:val="30"/>
          <w:szCs w:val="30"/>
        </w:rPr>
        <w:lastRenderedPageBreak/>
        <w:t>（三）加强宣传培训</w:t>
      </w:r>
    </w:p>
    <w:p w:rsidR="00CB12C5" w:rsidRPr="00CB12C5" w:rsidRDefault="00CB12C5" w:rsidP="00CB12C5">
      <w:pPr>
        <w:ind w:firstLineChars="202" w:firstLine="606"/>
        <w:rPr>
          <w:rFonts w:ascii="仿宋_GB2312" w:eastAsia="仿宋_GB2312" w:hAnsi="Calibri" w:cs="Times New Roman" w:hint="eastAsia"/>
          <w:sz w:val="30"/>
          <w:szCs w:val="30"/>
        </w:rPr>
      </w:pPr>
      <w:r w:rsidRPr="00CB12C5">
        <w:rPr>
          <w:rFonts w:ascii="仿宋_GB2312" w:eastAsia="仿宋_GB2312" w:hAnsi="Calibri" w:cs="Times New Roman" w:hint="eastAsia"/>
          <w:sz w:val="30"/>
          <w:szCs w:val="30"/>
        </w:rPr>
        <w:t>在植保技术的宣传上我们采取了召开现场会、大量印发病虫防治通知单到户、电视预报和专题报导、张贴广告宣传版以及系统技术培训讲座等多种方式，使植保信息与技术能尽快落实到千家万户。全年共印发到户的病虫防治通知单150万份以上 ，确保每次病虫防治每户拥有一份病虫防治通知单。利用电视与广播等宣传平台，在关键战役期间进行广播预报，并结合现场采访，病虫实况录播等多种形式宣传植保知识，收到了良好的效果。</w:t>
      </w:r>
    </w:p>
    <w:p w:rsidR="0095547E" w:rsidRPr="0095547E" w:rsidRDefault="00CB12C5" w:rsidP="00CB12C5">
      <w:pPr>
        <w:ind w:firstLineChars="202" w:firstLine="606"/>
        <w:rPr>
          <w:rFonts w:ascii="仿宋_GB2312" w:eastAsia="仿宋_GB2312" w:hAnsi="Calibri" w:cs="Times New Roman"/>
          <w:sz w:val="30"/>
          <w:szCs w:val="30"/>
        </w:rPr>
      </w:pPr>
      <w:r w:rsidRPr="00CB12C5">
        <w:rPr>
          <w:rFonts w:ascii="仿宋_GB2312" w:eastAsia="仿宋_GB2312" w:hAnsi="Calibri" w:cs="Times New Roman" w:hint="eastAsia"/>
          <w:sz w:val="30"/>
          <w:szCs w:val="30"/>
        </w:rPr>
        <w:t>同时我们利用农广校、统防统治服务组织等平台开展农民培训，全年培训农民4000人次以上，使广大农民的植保水平与技能得到了很大的提高。</w:t>
      </w:r>
      <w:bookmarkStart w:id="0" w:name="_GoBack"/>
      <w:bookmarkEnd w:id="0"/>
    </w:p>
    <w:p w:rsidR="0095547E" w:rsidRPr="0095547E" w:rsidRDefault="0095547E" w:rsidP="004934C1">
      <w:pPr>
        <w:ind w:firstLineChars="202" w:firstLine="608"/>
        <w:rPr>
          <w:rFonts w:ascii="楷体_GB2312" w:eastAsia="楷体_GB2312" w:hAnsi="楷体" w:cs="Times New Roman"/>
          <w:b/>
          <w:sz w:val="30"/>
          <w:szCs w:val="30"/>
        </w:rPr>
      </w:pPr>
      <w:r w:rsidRPr="0095547E">
        <w:rPr>
          <w:rFonts w:ascii="楷体_GB2312" w:eastAsia="楷体_GB2312" w:hAnsi="楷体" w:cs="Times New Roman" w:hint="eastAsia"/>
          <w:b/>
          <w:sz w:val="30"/>
          <w:szCs w:val="30"/>
        </w:rPr>
        <w:t>（四）大力推进专业化统防统治与绿色防控</w:t>
      </w:r>
    </w:p>
    <w:p w:rsidR="0095547E" w:rsidRPr="0095547E" w:rsidRDefault="0095547E" w:rsidP="004934C1">
      <w:pPr>
        <w:ind w:firstLineChars="200" w:firstLine="600"/>
        <w:rPr>
          <w:rFonts w:ascii="仿宋_GB2312" w:eastAsia="仿宋_GB2312" w:hAnsi="Calibri" w:cs="Times New Roman"/>
          <w:sz w:val="30"/>
          <w:szCs w:val="30"/>
        </w:rPr>
      </w:pPr>
      <w:r w:rsidRPr="004934C1">
        <w:rPr>
          <w:rFonts w:ascii="仿宋_GB2312" w:eastAsia="仿宋_GB2312" w:hAnsi="Calibri" w:cs="Times New Roman" w:hint="eastAsia"/>
          <w:sz w:val="30"/>
          <w:szCs w:val="30"/>
        </w:rPr>
        <w:t>2020年我市的专业化统防统治工作再创新高。今年已签订全程承包服务面积达115.1万亩，覆盖率超全市水稻种植面积的90%。14家统防统治服务组织中万家丰、绿叶、春旺等6家服务组织承包服务面积均在5万亩以上，共建立了村级服务站311个，拥有机防手2849名、各类施药机械6500多台（套），日服务能力达15万亩以上</w:t>
      </w:r>
      <w:r w:rsidRPr="0095547E">
        <w:rPr>
          <w:rFonts w:ascii="仿宋_GB2312" w:eastAsia="仿宋_GB2312" w:hAnsi="Calibri" w:cs="Times New Roman" w:hint="eastAsia"/>
          <w:sz w:val="30"/>
          <w:szCs w:val="30"/>
        </w:rPr>
        <w:t>，</w:t>
      </w:r>
      <w:r w:rsidRPr="0095547E">
        <w:rPr>
          <w:rFonts w:ascii="仿宋_GB2312" w:eastAsia="仿宋_GB2312" w:hAnsi="Calibri" w:cs="Times New Roman" w:hint="eastAsia"/>
          <w:color w:val="000000"/>
          <w:sz w:val="30"/>
          <w:szCs w:val="30"/>
        </w:rPr>
        <w:t>覆盖率超全市水稻种植面积的85%。</w:t>
      </w:r>
    </w:p>
    <w:p w:rsidR="0095547E" w:rsidRPr="0095547E" w:rsidRDefault="0095547E" w:rsidP="004934C1">
      <w:pPr>
        <w:adjustRightInd w:val="0"/>
        <w:snapToGrid w:val="0"/>
        <w:spacing w:line="600" w:lineRule="exact"/>
        <w:ind w:firstLineChars="200" w:firstLine="600"/>
        <w:rPr>
          <w:rFonts w:ascii="Times New Roman" w:eastAsia="仿宋_GB2312" w:hAnsi="Times New Roman" w:cs="Times New Roman"/>
          <w:sz w:val="30"/>
          <w:szCs w:val="30"/>
        </w:rPr>
      </w:pPr>
      <w:r w:rsidRPr="0095547E">
        <w:rPr>
          <w:rFonts w:ascii="仿宋_GB2312" w:eastAsia="仿宋_GB2312" w:hAnsi="Calibri" w:cs="Times New Roman" w:hint="eastAsia"/>
          <w:sz w:val="30"/>
          <w:szCs w:val="30"/>
        </w:rPr>
        <w:t>推进水稻病虫害绿色防控与统防统治融合整市推进示范。按照省植保站要求，在全市范围内建立2个1500亩以上的核心示范区以及6个500亩以上的乡镇示范区。借助专业化统防统治的服务推广平台，选择适合我市的水稻病虫害绿色防控技术作为核</w:t>
      </w:r>
      <w:r w:rsidRPr="0095547E">
        <w:rPr>
          <w:rFonts w:ascii="仿宋_GB2312" w:eastAsia="仿宋_GB2312" w:hAnsi="Calibri" w:cs="Times New Roman" w:hint="eastAsia"/>
          <w:sz w:val="30"/>
          <w:szCs w:val="30"/>
        </w:rPr>
        <w:lastRenderedPageBreak/>
        <w:t>心示范区的主要病虫防治措施，</w:t>
      </w:r>
      <w:r w:rsidRPr="0095547E">
        <w:rPr>
          <w:rFonts w:ascii="Times New Roman" w:eastAsia="仿宋_GB2312" w:hAnsi="Times New Roman" w:cs="Times New Roman"/>
          <w:sz w:val="30"/>
          <w:szCs w:val="30"/>
        </w:rPr>
        <w:t>带动全</w:t>
      </w:r>
      <w:r w:rsidRPr="0095547E">
        <w:rPr>
          <w:rFonts w:ascii="Times New Roman" w:eastAsia="仿宋_GB2312" w:hAnsi="Times New Roman" w:cs="Times New Roman" w:hint="eastAsia"/>
          <w:sz w:val="30"/>
          <w:szCs w:val="30"/>
        </w:rPr>
        <w:t>市</w:t>
      </w:r>
      <w:r w:rsidRPr="0095547E">
        <w:rPr>
          <w:rFonts w:ascii="Times New Roman" w:eastAsia="仿宋_GB2312" w:hAnsi="Times New Roman" w:cs="Times New Roman"/>
          <w:sz w:val="30"/>
          <w:szCs w:val="30"/>
        </w:rPr>
        <w:t>农药减量，保障粮食生产安全、农产品质量安全、农田生态安全。</w:t>
      </w:r>
    </w:p>
    <w:p w:rsidR="0095547E" w:rsidRPr="0095547E" w:rsidRDefault="0095547E" w:rsidP="004934C1">
      <w:pPr>
        <w:adjustRightInd w:val="0"/>
        <w:snapToGrid w:val="0"/>
        <w:spacing w:line="600" w:lineRule="exact"/>
        <w:ind w:firstLineChars="200" w:firstLine="600"/>
        <w:outlineLvl w:val="1"/>
        <w:rPr>
          <w:rFonts w:ascii="Times New Roman" w:eastAsia="黑体" w:hAnsi="Times New Roman" w:cs="Times New Roman"/>
          <w:sz w:val="30"/>
          <w:szCs w:val="30"/>
        </w:rPr>
      </w:pPr>
      <w:r w:rsidRPr="0095547E">
        <w:rPr>
          <w:rFonts w:ascii="Times New Roman" w:eastAsia="黑体" w:hAnsi="Times New Roman" w:cs="Times New Roman" w:hint="eastAsia"/>
          <w:sz w:val="30"/>
          <w:szCs w:val="30"/>
        </w:rPr>
        <w:t>三</w:t>
      </w:r>
      <w:r w:rsidRPr="0095547E">
        <w:rPr>
          <w:rFonts w:ascii="Times New Roman" w:eastAsia="黑体" w:hAnsi="Times New Roman" w:cs="Times New Roman"/>
          <w:sz w:val="30"/>
          <w:szCs w:val="30"/>
        </w:rPr>
        <w:t>、资金使用范围与要求</w:t>
      </w:r>
    </w:p>
    <w:p w:rsidR="0095547E" w:rsidRPr="0095547E" w:rsidRDefault="0095547E" w:rsidP="004934C1">
      <w:pPr>
        <w:adjustRightInd w:val="0"/>
        <w:snapToGrid w:val="0"/>
        <w:spacing w:line="600" w:lineRule="exact"/>
        <w:ind w:firstLineChars="200" w:firstLine="602"/>
        <w:outlineLvl w:val="2"/>
        <w:rPr>
          <w:rFonts w:ascii="Times New Roman" w:eastAsia="楷体_GB2312" w:hAnsi="Times New Roman" w:cs="Times New Roman"/>
          <w:b/>
          <w:bCs/>
          <w:sz w:val="30"/>
          <w:szCs w:val="30"/>
        </w:rPr>
      </w:pPr>
      <w:r w:rsidRPr="0095547E">
        <w:rPr>
          <w:rFonts w:ascii="Times New Roman" w:eastAsia="楷体_GB2312" w:hAnsi="Times New Roman" w:cs="Times New Roman"/>
          <w:b/>
          <w:bCs/>
          <w:sz w:val="30"/>
          <w:szCs w:val="30"/>
        </w:rPr>
        <w:t>（一）开展农业生物灾害监测预防</w:t>
      </w:r>
      <w:r w:rsidRPr="0095547E">
        <w:rPr>
          <w:rFonts w:ascii="Times New Roman" w:eastAsia="楷体_GB2312" w:hAnsi="Times New Roman" w:cs="Times New Roman" w:hint="eastAsia"/>
          <w:b/>
          <w:bCs/>
          <w:sz w:val="30"/>
          <w:szCs w:val="30"/>
        </w:rPr>
        <w:t>5</w:t>
      </w:r>
      <w:r w:rsidRPr="0095547E">
        <w:rPr>
          <w:rFonts w:ascii="Times New Roman" w:eastAsia="楷体_GB2312" w:hAnsi="Times New Roman" w:cs="Times New Roman" w:hint="eastAsia"/>
          <w:b/>
          <w:bCs/>
          <w:sz w:val="30"/>
          <w:szCs w:val="30"/>
        </w:rPr>
        <w:t>万元</w:t>
      </w:r>
    </w:p>
    <w:p w:rsidR="0095547E" w:rsidRPr="0095547E" w:rsidRDefault="0095547E" w:rsidP="004934C1">
      <w:pPr>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sidRPr="0095547E">
        <w:rPr>
          <w:rFonts w:ascii="Times New Roman" w:eastAsia="仿宋_GB2312" w:hAnsi="Times New Roman" w:cs="Times New Roman"/>
          <w:sz w:val="30"/>
          <w:szCs w:val="30"/>
        </w:rPr>
        <w:t>开展</w:t>
      </w:r>
      <w:r w:rsidRPr="0095547E">
        <w:rPr>
          <w:rFonts w:ascii="Times New Roman" w:eastAsia="仿宋_GB2312" w:hAnsi="Times New Roman" w:cs="Times New Roman"/>
          <w:color w:val="000000"/>
          <w:kern w:val="0"/>
          <w:sz w:val="30"/>
          <w:szCs w:val="30"/>
        </w:rPr>
        <w:t>草地贪夜蛾、</w:t>
      </w:r>
      <w:r w:rsidRPr="0095547E">
        <w:rPr>
          <w:rFonts w:ascii="Times New Roman" w:eastAsia="仿宋_GB2312" w:hAnsi="Times New Roman" w:cs="Times New Roman" w:hint="eastAsia"/>
          <w:color w:val="000000"/>
          <w:kern w:val="0"/>
          <w:sz w:val="30"/>
          <w:szCs w:val="30"/>
        </w:rPr>
        <w:t>水稻等农作物重大病虫疫情</w:t>
      </w:r>
      <w:r w:rsidRPr="0095547E">
        <w:rPr>
          <w:rFonts w:ascii="Times New Roman" w:eastAsia="仿宋_GB2312" w:hAnsi="Times New Roman" w:cs="Times New Roman"/>
          <w:sz w:val="30"/>
          <w:szCs w:val="30"/>
        </w:rPr>
        <w:t>监测调查、技术指导和培训，及时掌握病虫动态，准确预报预警，为病虫防控决策和实施提供信息支撑</w:t>
      </w:r>
      <w:r w:rsidRPr="0095547E">
        <w:rPr>
          <w:rFonts w:ascii="Times New Roman" w:eastAsia="仿宋_GB2312" w:hAnsi="Times New Roman" w:cs="Times New Roman" w:hint="eastAsia"/>
          <w:sz w:val="30"/>
          <w:szCs w:val="30"/>
        </w:rPr>
        <w:t>。</w:t>
      </w:r>
    </w:p>
    <w:p w:rsidR="0095547E" w:rsidRPr="0095547E" w:rsidRDefault="0095547E" w:rsidP="004934C1">
      <w:pPr>
        <w:ind w:firstLineChars="202" w:firstLine="606"/>
        <w:jc w:val="left"/>
        <w:rPr>
          <w:rFonts w:ascii="仿宋_GB2312" w:eastAsia="仿宋_GB2312" w:hAnsi="黑体" w:cs="Times New Roman"/>
          <w:sz w:val="30"/>
          <w:szCs w:val="30"/>
        </w:rPr>
      </w:pPr>
      <w:r w:rsidRPr="0095547E">
        <w:rPr>
          <w:rFonts w:ascii="仿宋_GB2312" w:eastAsia="仿宋_GB2312" w:hAnsi="Calibri" w:cs="Times New Roman" w:hint="eastAsia"/>
          <w:sz w:val="30"/>
          <w:szCs w:val="30"/>
        </w:rPr>
        <w:t>补贴对象：承担监测预警任务的市植保植检站及各乡镇农业综合服务站，用于开展农作物病虫害调查监测、技术指导和培训以及测报设备的购置。</w:t>
      </w:r>
    </w:p>
    <w:p w:rsidR="0095547E" w:rsidRPr="0095547E" w:rsidRDefault="0095547E" w:rsidP="004934C1">
      <w:pPr>
        <w:adjustRightInd w:val="0"/>
        <w:snapToGrid w:val="0"/>
        <w:spacing w:line="600" w:lineRule="exact"/>
        <w:ind w:firstLineChars="200" w:firstLine="602"/>
        <w:outlineLvl w:val="2"/>
        <w:rPr>
          <w:rFonts w:ascii="Times New Roman" w:eastAsia="楷体_GB2312" w:hAnsi="Times New Roman" w:cs="Times New Roman"/>
          <w:b/>
          <w:bCs/>
          <w:sz w:val="30"/>
          <w:szCs w:val="30"/>
        </w:rPr>
      </w:pPr>
      <w:r w:rsidRPr="0095547E">
        <w:rPr>
          <w:rFonts w:ascii="Times New Roman" w:eastAsia="楷体_GB2312" w:hAnsi="Times New Roman" w:cs="Times New Roman"/>
          <w:b/>
          <w:bCs/>
          <w:sz w:val="30"/>
          <w:szCs w:val="30"/>
        </w:rPr>
        <w:t>（二）开展农业生物灾害统防统治和应急防控</w:t>
      </w:r>
      <w:r w:rsidRPr="0095547E">
        <w:rPr>
          <w:rFonts w:ascii="Times New Roman" w:eastAsia="楷体_GB2312" w:hAnsi="Times New Roman" w:cs="Times New Roman" w:hint="eastAsia"/>
          <w:b/>
          <w:bCs/>
          <w:sz w:val="30"/>
          <w:szCs w:val="30"/>
        </w:rPr>
        <w:t>82</w:t>
      </w:r>
      <w:r w:rsidRPr="0095547E">
        <w:rPr>
          <w:rFonts w:ascii="Times New Roman" w:eastAsia="楷体_GB2312" w:hAnsi="Times New Roman" w:cs="Times New Roman" w:hint="eastAsia"/>
          <w:b/>
          <w:bCs/>
          <w:sz w:val="30"/>
          <w:szCs w:val="30"/>
        </w:rPr>
        <w:t>万元</w:t>
      </w:r>
    </w:p>
    <w:p w:rsidR="0095547E" w:rsidRPr="0095547E" w:rsidRDefault="0095547E" w:rsidP="004934C1">
      <w:pPr>
        <w:adjustRightInd w:val="0"/>
        <w:snapToGrid w:val="0"/>
        <w:spacing w:line="600" w:lineRule="exact"/>
        <w:ind w:firstLineChars="200" w:firstLine="602"/>
        <w:rPr>
          <w:rFonts w:ascii="Times New Roman" w:eastAsia="仿宋" w:hAnsi="Times New Roman" w:cs="Times New Roman"/>
          <w:b/>
          <w:bCs/>
          <w:sz w:val="30"/>
          <w:szCs w:val="30"/>
        </w:rPr>
      </w:pPr>
      <w:r w:rsidRPr="0095547E">
        <w:rPr>
          <w:rFonts w:ascii="Times New Roman" w:eastAsia="仿宋_GB2312" w:hAnsi="Times New Roman" w:cs="Times New Roman" w:hint="eastAsia"/>
          <w:b/>
          <w:bCs/>
          <w:sz w:val="30"/>
          <w:szCs w:val="30"/>
        </w:rPr>
        <w:t>1</w:t>
      </w:r>
      <w:r w:rsidRPr="0095547E">
        <w:rPr>
          <w:rFonts w:ascii="Times New Roman" w:eastAsia="仿宋_GB2312" w:hAnsi="Times New Roman" w:cs="Times New Roman"/>
          <w:b/>
          <w:bCs/>
          <w:sz w:val="30"/>
          <w:szCs w:val="30"/>
        </w:rPr>
        <w:t>、支持专业化统防统治标准化区域服务站建设</w:t>
      </w:r>
      <w:r w:rsidRPr="0095547E">
        <w:rPr>
          <w:rFonts w:ascii="Times New Roman" w:eastAsia="仿宋_GB2312" w:hAnsi="Times New Roman" w:cs="Times New Roman" w:hint="eastAsia"/>
          <w:b/>
          <w:bCs/>
          <w:sz w:val="30"/>
          <w:szCs w:val="30"/>
        </w:rPr>
        <w:t>20</w:t>
      </w:r>
      <w:r w:rsidRPr="0095547E">
        <w:rPr>
          <w:rFonts w:ascii="Times New Roman" w:eastAsia="仿宋_GB2312" w:hAnsi="Times New Roman" w:cs="Times New Roman" w:hint="eastAsia"/>
          <w:b/>
          <w:bCs/>
          <w:sz w:val="30"/>
          <w:szCs w:val="30"/>
        </w:rPr>
        <w:t>万元</w:t>
      </w:r>
      <w:r w:rsidRPr="0095547E">
        <w:rPr>
          <w:rFonts w:ascii="Times New Roman" w:eastAsia="仿宋_GB2312" w:hAnsi="Times New Roman" w:cs="Times New Roman" w:hint="eastAsia"/>
          <w:b/>
          <w:bCs/>
          <w:sz w:val="30"/>
          <w:szCs w:val="30"/>
        </w:rPr>
        <w:t xml:space="preserve"> </w:t>
      </w:r>
    </w:p>
    <w:p w:rsidR="0095547E" w:rsidRPr="0095547E" w:rsidRDefault="0095547E" w:rsidP="004934C1">
      <w:pPr>
        <w:ind w:firstLineChars="202" w:firstLine="606"/>
        <w:jc w:val="left"/>
        <w:rPr>
          <w:rFonts w:ascii="仿宋_GB2312" w:eastAsia="仿宋_GB2312" w:hAnsi="黑体" w:cs="Times New Roman"/>
          <w:sz w:val="30"/>
          <w:szCs w:val="30"/>
        </w:rPr>
      </w:pPr>
      <w:r w:rsidRPr="0095547E">
        <w:rPr>
          <w:rFonts w:ascii="仿宋_GB2312" w:eastAsia="仿宋_GB2312" w:hAnsi="黑体" w:cs="Times New Roman" w:hint="eastAsia"/>
          <w:sz w:val="30"/>
          <w:szCs w:val="30"/>
        </w:rPr>
        <w:t>根据《</w:t>
      </w:r>
      <w:r w:rsidRPr="0095547E">
        <w:rPr>
          <w:rFonts w:ascii="仿宋_GB2312" w:eastAsia="仿宋_GB2312" w:hAnsi="黑体" w:cs="Times New Roman" w:hint="eastAsia"/>
          <w:bCs/>
          <w:sz w:val="30"/>
          <w:szCs w:val="30"/>
        </w:rPr>
        <w:t>湖南省植保植检站关于印发&lt;2020年专业化统防统治标准化区域服务站建设方案&gt;的通知</w:t>
      </w:r>
      <w:r w:rsidRPr="0095547E">
        <w:rPr>
          <w:rFonts w:ascii="仿宋_GB2312" w:eastAsia="仿宋_GB2312" w:hAnsi="黑体" w:cs="Times New Roman" w:hint="eastAsia"/>
          <w:sz w:val="30"/>
          <w:szCs w:val="30"/>
        </w:rPr>
        <w:t>》</w:t>
      </w:r>
      <w:r w:rsidRPr="0095547E">
        <w:rPr>
          <w:rFonts w:ascii="仿宋_GB2312" w:eastAsia="仿宋_GB2312" w:hAnsi="黑体" w:cs="Times New Roman" w:hint="eastAsia"/>
          <w:bCs/>
          <w:sz w:val="30"/>
          <w:szCs w:val="30"/>
        </w:rPr>
        <w:t>（</w:t>
      </w:r>
      <w:r w:rsidRPr="0095547E">
        <w:rPr>
          <w:rFonts w:ascii="仿宋_GB2312" w:eastAsia="仿宋_GB2312" w:hAnsi="黑体" w:cs="Times New Roman"/>
          <w:bCs/>
          <w:sz w:val="30"/>
          <w:szCs w:val="30"/>
        </w:rPr>
        <w:t>湘植保</w:t>
      </w:r>
      <w:r w:rsidRPr="0095547E">
        <w:rPr>
          <w:rFonts w:ascii="仿宋_GB2312" w:eastAsia="仿宋_GB2312" w:hAnsi="黑体" w:cs="Times New Roman" w:hint="eastAsia"/>
          <w:bCs/>
          <w:sz w:val="30"/>
          <w:szCs w:val="30"/>
        </w:rPr>
        <w:t>函</w:t>
      </w:r>
      <w:r w:rsidRPr="0095547E">
        <w:rPr>
          <w:rFonts w:ascii="仿宋_GB2312" w:eastAsia="仿宋_GB2312" w:hAnsi="黑体" w:cs="Times New Roman"/>
          <w:bCs/>
          <w:sz w:val="30"/>
          <w:szCs w:val="30"/>
        </w:rPr>
        <w:t>〔20</w:t>
      </w:r>
      <w:r w:rsidRPr="0095547E">
        <w:rPr>
          <w:rFonts w:ascii="仿宋_GB2312" w:eastAsia="仿宋_GB2312" w:hAnsi="黑体" w:cs="Times New Roman" w:hint="eastAsia"/>
          <w:bCs/>
          <w:sz w:val="30"/>
          <w:szCs w:val="30"/>
        </w:rPr>
        <w:t>20</w:t>
      </w:r>
      <w:r w:rsidRPr="0095547E">
        <w:rPr>
          <w:rFonts w:ascii="仿宋_GB2312" w:eastAsia="仿宋_GB2312" w:hAnsi="黑体" w:cs="Times New Roman"/>
          <w:bCs/>
          <w:sz w:val="30"/>
          <w:szCs w:val="30"/>
        </w:rPr>
        <w:t>〕</w:t>
      </w:r>
      <w:r w:rsidRPr="0095547E">
        <w:rPr>
          <w:rFonts w:ascii="仿宋_GB2312" w:eastAsia="仿宋_GB2312" w:hAnsi="黑体" w:cs="Times New Roman" w:hint="eastAsia"/>
          <w:bCs/>
          <w:sz w:val="30"/>
          <w:szCs w:val="30"/>
        </w:rPr>
        <w:t>2</w:t>
      </w:r>
      <w:r w:rsidRPr="0095547E">
        <w:rPr>
          <w:rFonts w:ascii="仿宋_GB2312" w:eastAsia="仿宋_GB2312" w:hAnsi="黑体" w:cs="Times New Roman"/>
          <w:bCs/>
          <w:sz w:val="30"/>
          <w:szCs w:val="30"/>
        </w:rPr>
        <w:t>号</w:t>
      </w:r>
      <w:r w:rsidRPr="0095547E">
        <w:rPr>
          <w:rFonts w:ascii="仿宋_GB2312" w:eastAsia="仿宋_GB2312" w:hAnsi="黑体" w:cs="Times New Roman" w:hint="eastAsia"/>
          <w:bCs/>
          <w:sz w:val="30"/>
          <w:szCs w:val="30"/>
        </w:rPr>
        <w:t>）文件要求，我市有10个标</w:t>
      </w:r>
      <w:r w:rsidRPr="0095547E">
        <w:rPr>
          <w:rFonts w:ascii="仿宋_GB2312" w:eastAsia="仿宋_GB2312" w:hAnsi="黑体" w:cs="Times New Roman"/>
          <w:bCs/>
          <w:sz w:val="30"/>
          <w:szCs w:val="30"/>
        </w:rPr>
        <w:t>准化区域服务站建设任务</w:t>
      </w:r>
      <w:r w:rsidRPr="0095547E">
        <w:rPr>
          <w:rFonts w:ascii="仿宋_GB2312" w:eastAsia="仿宋_GB2312" w:hAnsi="黑体" w:cs="Times New Roman" w:hint="eastAsia"/>
          <w:sz w:val="30"/>
          <w:szCs w:val="30"/>
        </w:rPr>
        <w:t>：沅江市万家丰现代农业服务有限公司、湖南绿叶化工有限公司、沅江市春旺农作物病虫防治专业合作社、沅江市东盛农作物病虫害防治专业合作社、沅江市益群种粮专业合作社、沅江市坤平种粮专业合作社、沅江市亚辉现代农业服务有限公司、沅江市昌荣农作物病虫防治专业合作社、安泰农作物病虫害防治专业合作社、益阳中航智慧农业有限公司各1个。</w:t>
      </w:r>
      <w:r w:rsidRPr="0095547E">
        <w:rPr>
          <w:rFonts w:ascii="仿宋_GB2312" w:eastAsia="仿宋_GB2312" w:hAnsi="黑体" w:cs="Times New Roman"/>
          <w:sz w:val="30"/>
          <w:szCs w:val="30"/>
        </w:rPr>
        <w:t>每站补贴2万元，共计补贴</w:t>
      </w:r>
      <w:r w:rsidRPr="0095547E">
        <w:rPr>
          <w:rFonts w:ascii="仿宋_GB2312" w:eastAsia="仿宋_GB2312" w:hAnsi="黑体" w:cs="Times New Roman" w:hint="eastAsia"/>
          <w:sz w:val="30"/>
          <w:szCs w:val="30"/>
        </w:rPr>
        <w:t>20</w:t>
      </w:r>
      <w:r w:rsidRPr="0095547E">
        <w:rPr>
          <w:rFonts w:ascii="仿宋_GB2312" w:eastAsia="仿宋_GB2312" w:hAnsi="黑体" w:cs="Times New Roman"/>
          <w:sz w:val="30"/>
          <w:szCs w:val="30"/>
        </w:rPr>
        <w:t>万元。</w:t>
      </w:r>
    </w:p>
    <w:p w:rsidR="0095547E" w:rsidRPr="0095547E" w:rsidRDefault="0095547E" w:rsidP="004934C1">
      <w:pPr>
        <w:ind w:firstLineChars="200" w:firstLine="600"/>
        <w:jc w:val="left"/>
        <w:rPr>
          <w:rFonts w:ascii="仿宋_GB2312" w:eastAsia="仿宋_GB2312" w:hAnsi="黑体" w:cs="Times New Roman"/>
          <w:bCs/>
          <w:sz w:val="30"/>
          <w:szCs w:val="30"/>
        </w:rPr>
      </w:pPr>
      <w:r w:rsidRPr="0095547E">
        <w:rPr>
          <w:rFonts w:ascii="仿宋_GB2312" w:eastAsia="仿宋_GB2312" w:hAnsi="黑体" w:cs="Times New Roman" w:hint="eastAsia"/>
          <w:bCs/>
          <w:sz w:val="30"/>
          <w:szCs w:val="30"/>
        </w:rPr>
        <w:lastRenderedPageBreak/>
        <w:t>建设要求：（1）按照“站长室、器械室、农资储存室”三室相对独立、标志标牌安装规范、上墙制度齐全、资料档案整理齐备。（2）服务组织正常开展病虫害专业化统防统治服务，并在承包服务区推行药、机、种、肥“四位一体”的服务模式，实现服务组织赢利能力和服务水平的显著提升。具体实施按照省站下达的通知执行</w:t>
      </w:r>
      <w:r w:rsidRPr="0095547E">
        <w:rPr>
          <w:rFonts w:ascii="仿宋_GB2312" w:eastAsia="仿宋_GB2312" w:hAnsi="黑体" w:cs="Times New Roman"/>
          <w:bCs/>
          <w:sz w:val="30"/>
          <w:szCs w:val="30"/>
        </w:rPr>
        <w:t>。</w:t>
      </w:r>
    </w:p>
    <w:p w:rsidR="0095547E" w:rsidRPr="0095547E" w:rsidRDefault="0095547E" w:rsidP="004934C1">
      <w:pPr>
        <w:ind w:firstLineChars="202" w:firstLine="608"/>
        <w:jc w:val="left"/>
        <w:rPr>
          <w:rFonts w:ascii="仿宋_GB2312" w:eastAsia="仿宋_GB2312" w:hAnsi="黑体" w:cs="Times New Roman"/>
          <w:b/>
          <w:sz w:val="30"/>
          <w:szCs w:val="30"/>
        </w:rPr>
      </w:pPr>
      <w:r w:rsidRPr="0095547E">
        <w:rPr>
          <w:rFonts w:ascii="仿宋_GB2312" w:eastAsia="仿宋_GB2312" w:hAnsi="黑体" w:cs="Times New Roman" w:hint="eastAsia"/>
          <w:b/>
          <w:sz w:val="30"/>
          <w:szCs w:val="30"/>
        </w:rPr>
        <w:t>2</w:t>
      </w:r>
      <w:r w:rsidRPr="0095547E">
        <w:rPr>
          <w:rFonts w:ascii="仿宋_GB2312" w:eastAsia="仿宋_GB2312" w:hAnsi="黑体" w:cs="Times New Roman"/>
          <w:b/>
          <w:sz w:val="30"/>
          <w:szCs w:val="30"/>
        </w:rPr>
        <w:t>、</w:t>
      </w:r>
      <w:r w:rsidRPr="0095547E">
        <w:rPr>
          <w:rFonts w:ascii="Times New Roman" w:eastAsia="仿宋_GB2312" w:hAnsi="Times New Roman" w:cs="Times New Roman"/>
          <w:b/>
          <w:bCs/>
          <w:sz w:val="30"/>
          <w:szCs w:val="30"/>
        </w:rPr>
        <w:t>支持专业化统防统治服务组织应急防控作业</w:t>
      </w:r>
      <w:r w:rsidRPr="0095547E">
        <w:rPr>
          <w:rFonts w:ascii="仿宋_GB2312" w:eastAsia="仿宋_GB2312" w:hAnsi="黑体" w:cs="Times New Roman" w:hint="eastAsia"/>
          <w:b/>
          <w:sz w:val="30"/>
          <w:szCs w:val="30"/>
        </w:rPr>
        <w:t>58万元</w:t>
      </w:r>
    </w:p>
    <w:p w:rsidR="0095547E" w:rsidRPr="0095547E" w:rsidRDefault="0095547E" w:rsidP="004934C1">
      <w:pPr>
        <w:adjustRightInd w:val="0"/>
        <w:snapToGrid w:val="0"/>
        <w:spacing w:line="600" w:lineRule="exact"/>
        <w:ind w:firstLineChars="196" w:firstLine="588"/>
        <w:rPr>
          <w:rFonts w:ascii="Times New Roman" w:eastAsia="仿宋_GB2312" w:hAnsi="Times New Roman" w:cs="Times New Roman"/>
          <w:color w:val="000000"/>
          <w:sz w:val="30"/>
          <w:szCs w:val="30"/>
        </w:rPr>
      </w:pPr>
      <w:r w:rsidRPr="0095547E">
        <w:rPr>
          <w:rFonts w:ascii="仿宋_GB2312" w:eastAsia="仿宋_GB2312" w:hAnsi="黑体" w:cs="Times New Roman" w:hint="eastAsia"/>
          <w:sz w:val="30"/>
          <w:szCs w:val="30"/>
        </w:rPr>
        <w:t>根据</w:t>
      </w:r>
      <w:r w:rsidRPr="0095547E">
        <w:rPr>
          <w:rFonts w:ascii="仿宋_GB2312" w:eastAsia="仿宋_GB2312" w:hAnsi="黑体" w:cs="Times New Roman" w:hint="eastAsia"/>
          <w:bCs/>
          <w:sz w:val="30"/>
          <w:szCs w:val="30"/>
        </w:rPr>
        <w:t>湖</w:t>
      </w:r>
      <w:r w:rsidRPr="0095547E">
        <w:rPr>
          <w:rFonts w:ascii="仿宋_GB2312" w:eastAsia="仿宋_GB2312" w:hAnsi="黑体" w:cs="Times New Roman"/>
          <w:bCs/>
          <w:sz w:val="30"/>
          <w:szCs w:val="30"/>
        </w:rPr>
        <w:t>南省植保植检站</w:t>
      </w:r>
      <w:r w:rsidRPr="0095547E">
        <w:rPr>
          <w:rFonts w:ascii="仿宋_GB2312" w:eastAsia="仿宋_GB2312" w:hAnsi="黑体" w:cs="Times New Roman" w:hint="eastAsia"/>
          <w:bCs/>
          <w:sz w:val="30"/>
          <w:szCs w:val="30"/>
        </w:rPr>
        <w:t>下发的《湖南省植保植检站关于印发&lt;支持专业化统防统治服务组织开展病虫应急防控的实施方案&gt;的通知》（</w:t>
      </w:r>
      <w:r w:rsidRPr="0095547E">
        <w:rPr>
          <w:rFonts w:ascii="仿宋_GB2312" w:eastAsia="仿宋_GB2312" w:hAnsi="黑体" w:cs="Times New Roman"/>
          <w:bCs/>
          <w:sz w:val="30"/>
          <w:szCs w:val="30"/>
        </w:rPr>
        <w:t>湘植保</w:t>
      </w:r>
      <w:r w:rsidRPr="0095547E">
        <w:rPr>
          <w:rFonts w:ascii="仿宋_GB2312" w:eastAsia="仿宋_GB2312" w:hAnsi="黑体" w:cs="Times New Roman" w:hint="eastAsia"/>
          <w:bCs/>
          <w:sz w:val="30"/>
          <w:szCs w:val="30"/>
        </w:rPr>
        <w:t>函</w:t>
      </w:r>
      <w:r w:rsidRPr="0095547E">
        <w:rPr>
          <w:rFonts w:ascii="仿宋_GB2312" w:eastAsia="仿宋_GB2312" w:hAnsi="黑体" w:cs="Times New Roman"/>
          <w:bCs/>
          <w:sz w:val="30"/>
          <w:szCs w:val="30"/>
        </w:rPr>
        <w:t>〔20</w:t>
      </w:r>
      <w:r w:rsidRPr="0095547E">
        <w:rPr>
          <w:rFonts w:ascii="仿宋_GB2312" w:eastAsia="仿宋_GB2312" w:hAnsi="黑体" w:cs="Times New Roman" w:hint="eastAsia"/>
          <w:bCs/>
          <w:sz w:val="30"/>
          <w:szCs w:val="30"/>
        </w:rPr>
        <w:t>20</w:t>
      </w:r>
      <w:r w:rsidRPr="0095547E">
        <w:rPr>
          <w:rFonts w:ascii="仿宋_GB2312" w:eastAsia="仿宋_GB2312" w:hAnsi="黑体" w:cs="Times New Roman"/>
          <w:bCs/>
          <w:sz w:val="30"/>
          <w:szCs w:val="30"/>
        </w:rPr>
        <w:t>〕</w:t>
      </w:r>
      <w:r w:rsidRPr="0095547E">
        <w:rPr>
          <w:rFonts w:ascii="仿宋_GB2312" w:eastAsia="仿宋_GB2312" w:hAnsi="黑体" w:cs="Times New Roman" w:hint="eastAsia"/>
          <w:bCs/>
          <w:sz w:val="30"/>
          <w:szCs w:val="30"/>
        </w:rPr>
        <w:t>3</w:t>
      </w:r>
      <w:r w:rsidRPr="0095547E">
        <w:rPr>
          <w:rFonts w:ascii="仿宋_GB2312" w:eastAsia="仿宋_GB2312" w:hAnsi="黑体" w:cs="Times New Roman"/>
          <w:bCs/>
          <w:sz w:val="30"/>
          <w:szCs w:val="30"/>
        </w:rPr>
        <w:t>号</w:t>
      </w:r>
      <w:r w:rsidRPr="0095547E">
        <w:rPr>
          <w:rFonts w:ascii="仿宋_GB2312" w:eastAsia="仿宋_GB2312" w:hAnsi="黑体" w:cs="Times New Roman" w:hint="eastAsia"/>
          <w:bCs/>
          <w:sz w:val="30"/>
          <w:szCs w:val="30"/>
        </w:rPr>
        <w:t>）文件要求，</w:t>
      </w:r>
      <w:r w:rsidRPr="0095547E">
        <w:rPr>
          <w:rFonts w:ascii="Times New Roman" w:eastAsia="仿宋_GB2312" w:hAnsi="Times New Roman" w:cs="Times New Roman" w:hint="eastAsia"/>
          <w:color w:val="000000"/>
          <w:sz w:val="30"/>
          <w:szCs w:val="30"/>
        </w:rPr>
        <w:t>通过政府购买服务方式，支持</w:t>
      </w:r>
      <w:r w:rsidRPr="0095547E">
        <w:rPr>
          <w:rFonts w:ascii="Times New Roman" w:eastAsia="仿宋_GB2312" w:hAnsi="Times New Roman" w:cs="Times New Roman" w:hint="eastAsia"/>
          <w:color w:val="000000"/>
          <w:sz w:val="30"/>
          <w:szCs w:val="30"/>
        </w:rPr>
        <w:t>4</w:t>
      </w:r>
      <w:r w:rsidRPr="0095547E">
        <w:rPr>
          <w:rFonts w:ascii="Times New Roman" w:eastAsia="仿宋_GB2312" w:hAnsi="Times New Roman" w:cs="Times New Roman" w:hint="eastAsia"/>
          <w:color w:val="000000"/>
          <w:sz w:val="30"/>
          <w:szCs w:val="30"/>
        </w:rPr>
        <w:t>家服务组织采用先进施药器械和高效安全环保型农药开展统防统治，完成病虫应急防控面积</w:t>
      </w:r>
      <w:r w:rsidRPr="0095547E">
        <w:rPr>
          <w:rFonts w:ascii="Times New Roman" w:eastAsia="仿宋_GB2312" w:hAnsi="Times New Roman" w:cs="Times New Roman" w:hint="eastAsia"/>
          <w:color w:val="000000"/>
          <w:sz w:val="30"/>
          <w:szCs w:val="30"/>
        </w:rPr>
        <w:t>5.8</w:t>
      </w:r>
      <w:r w:rsidRPr="0095547E">
        <w:rPr>
          <w:rFonts w:ascii="Times New Roman" w:eastAsia="仿宋_GB2312" w:hAnsi="Times New Roman" w:cs="Times New Roman" w:hint="eastAsia"/>
          <w:color w:val="000000"/>
          <w:sz w:val="30"/>
          <w:szCs w:val="30"/>
        </w:rPr>
        <w:t>万亩次以上，</w:t>
      </w:r>
      <w:r w:rsidRPr="0095547E">
        <w:rPr>
          <w:rFonts w:ascii="Times New Roman" w:eastAsia="仿宋_GB2312" w:hAnsi="Times New Roman" w:cs="Times New Roman"/>
          <w:color w:val="000000"/>
          <w:sz w:val="30"/>
          <w:szCs w:val="30"/>
        </w:rPr>
        <w:t>每亩</w:t>
      </w:r>
      <w:r w:rsidRPr="0095547E">
        <w:rPr>
          <w:rFonts w:ascii="Times New Roman" w:eastAsia="仿宋_GB2312" w:hAnsi="Times New Roman" w:cs="Times New Roman" w:hint="eastAsia"/>
          <w:color w:val="000000"/>
          <w:sz w:val="30"/>
          <w:szCs w:val="30"/>
        </w:rPr>
        <w:t>次</w:t>
      </w:r>
      <w:r w:rsidRPr="0095547E">
        <w:rPr>
          <w:rFonts w:ascii="Times New Roman" w:eastAsia="仿宋_GB2312" w:hAnsi="Times New Roman" w:cs="Times New Roman"/>
          <w:color w:val="000000"/>
          <w:sz w:val="30"/>
          <w:szCs w:val="30"/>
        </w:rPr>
        <w:t>作业补助</w:t>
      </w:r>
      <w:r w:rsidRPr="0095547E">
        <w:rPr>
          <w:rFonts w:ascii="Times New Roman" w:eastAsia="仿宋_GB2312" w:hAnsi="Times New Roman" w:cs="Times New Roman"/>
          <w:color w:val="000000"/>
          <w:sz w:val="30"/>
          <w:szCs w:val="30"/>
        </w:rPr>
        <w:t>10</w:t>
      </w:r>
      <w:r w:rsidRPr="0095547E">
        <w:rPr>
          <w:rFonts w:ascii="Times New Roman" w:eastAsia="仿宋_GB2312" w:hAnsi="Times New Roman" w:cs="Times New Roman"/>
          <w:color w:val="000000"/>
          <w:sz w:val="30"/>
          <w:szCs w:val="30"/>
        </w:rPr>
        <w:t>元左右</w:t>
      </w:r>
      <w:r w:rsidRPr="0095547E">
        <w:rPr>
          <w:rFonts w:ascii="Times New Roman" w:eastAsia="仿宋_GB2312" w:hAnsi="Times New Roman" w:cs="Times New Roman" w:hint="eastAsia"/>
          <w:color w:val="000000"/>
          <w:sz w:val="30"/>
          <w:szCs w:val="30"/>
        </w:rPr>
        <w:t>，引领统防统治提质扩面，协调发展。</w:t>
      </w:r>
    </w:p>
    <w:p w:rsidR="0095547E" w:rsidRPr="0095547E" w:rsidRDefault="0095547E" w:rsidP="004934C1">
      <w:pPr>
        <w:adjustRightInd w:val="0"/>
        <w:snapToGrid w:val="0"/>
        <w:spacing w:line="600" w:lineRule="exact"/>
        <w:ind w:firstLineChars="196" w:firstLine="588"/>
        <w:rPr>
          <w:rFonts w:ascii="Times New Roman" w:eastAsia="仿宋_GB2312" w:hAnsi="Times New Roman" w:cs="Times New Roman"/>
          <w:color w:val="000000"/>
          <w:sz w:val="30"/>
          <w:szCs w:val="30"/>
        </w:rPr>
      </w:pPr>
      <w:r w:rsidRPr="0095547E">
        <w:rPr>
          <w:rFonts w:ascii="Times New Roman" w:eastAsia="仿宋_GB2312" w:hAnsi="Times New Roman" w:cs="Times New Roman" w:hint="eastAsia"/>
          <w:color w:val="000000"/>
          <w:sz w:val="30"/>
          <w:szCs w:val="30"/>
        </w:rPr>
        <w:t>市农业农村局成立专业化统防统治服务组织评审小组对全市服务组织进行考核、评审。通过考察服务组织全程承包服务面积、高效植保机械防治面积占比、赢利能力、延伸服务、区域服务站建设、诚信守法经营、规范管理（服务合同规范、收费标准合理、防治方案科学、防治药剂规范、作业档案完整）和服务组织开展应急防控工作总结。进行评分排序，遴选综合排名前</w:t>
      </w:r>
      <w:r w:rsidRPr="0095547E">
        <w:rPr>
          <w:rFonts w:ascii="Times New Roman" w:eastAsia="仿宋_GB2312" w:hAnsi="Times New Roman" w:cs="Times New Roman" w:hint="eastAsia"/>
          <w:color w:val="000000"/>
          <w:sz w:val="30"/>
          <w:szCs w:val="30"/>
        </w:rPr>
        <w:t>4</w:t>
      </w:r>
      <w:r w:rsidRPr="0095547E">
        <w:rPr>
          <w:rFonts w:ascii="Times New Roman" w:eastAsia="仿宋_GB2312" w:hAnsi="Times New Roman" w:cs="Times New Roman" w:hint="eastAsia"/>
          <w:color w:val="000000"/>
          <w:sz w:val="30"/>
          <w:szCs w:val="30"/>
        </w:rPr>
        <w:t>的服务组织承担今年的应急防控项目，分别是沅江市万家丰现代农业服务有限公司</w:t>
      </w:r>
      <w:r w:rsidRPr="0095547E">
        <w:rPr>
          <w:rFonts w:ascii="Times New Roman" w:eastAsia="仿宋_GB2312" w:hAnsi="Times New Roman" w:cs="Times New Roman" w:hint="eastAsia"/>
          <w:color w:val="000000"/>
          <w:sz w:val="30"/>
          <w:szCs w:val="30"/>
        </w:rPr>
        <w:t>2</w:t>
      </w:r>
      <w:r w:rsidRPr="0095547E">
        <w:rPr>
          <w:rFonts w:ascii="Times New Roman" w:eastAsia="仿宋_GB2312" w:hAnsi="Times New Roman" w:cs="Times New Roman" w:hint="eastAsia"/>
          <w:color w:val="000000"/>
          <w:sz w:val="30"/>
          <w:szCs w:val="30"/>
        </w:rPr>
        <w:t>万亩次、湖南绿叶化工有限公司</w:t>
      </w:r>
      <w:r w:rsidRPr="0095547E">
        <w:rPr>
          <w:rFonts w:ascii="Times New Roman" w:eastAsia="仿宋_GB2312" w:hAnsi="Times New Roman" w:cs="Times New Roman" w:hint="eastAsia"/>
          <w:color w:val="000000"/>
          <w:sz w:val="30"/>
          <w:szCs w:val="30"/>
        </w:rPr>
        <w:t>1.5</w:t>
      </w:r>
      <w:r w:rsidRPr="0095547E">
        <w:rPr>
          <w:rFonts w:ascii="Times New Roman" w:eastAsia="仿宋_GB2312" w:hAnsi="Times New Roman" w:cs="Times New Roman" w:hint="eastAsia"/>
          <w:color w:val="000000"/>
          <w:sz w:val="30"/>
          <w:szCs w:val="30"/>
        </w:rPr>
        <w:t>万亩次、沅江市春旺农作物病虫防治专业合作社</w:t>
      </w:r>
      <w:r w:rsidRPr="0095547E">
        <w:rPr>
          <w:rFonts w:ascii="Times New Roman" w:eastAsia="仿宋_GB2312" w:hAnsi="Times New Roman" w:cs="Times New Roman" w:hint="eastAsia"/>
          <w:color w:val="000000"/>
          <w:sz w:val="30"/>
          <w:szCs w:val="30"/>
        </w:rPr>
        <w:t>1.5</w:t>
      </w:r>
      <w:r w:rsidRPr="0095547E">
        <w:rPr>
          <w:rFonts w:ascii="Times New Roman" w:eastAsia="仿宋_GB2312" w:hAnsi="Times New Roman" w:cs="Times New Roman" w:hint="eastAsia"/>
          <w:color w:val="000000"/>
          <w:sz w:val="30"/>
          <w:szCs w:val="30"/>
        </w:rPr>
        <w:t>万亩次、沅江市卫农</w:t>
      </w:r>
      <w:r w:rsidRPr="0095547E">
        <w:rPr>
          <w:rFonts w:ascii="Times New Roman" w:eastAsia="仿宋_GB2312" w:hAnsi="Times New Roman" w:cs="Times New Roman" w:hint="eastAsia"/>
          <w:color w:val="000000"/>
          <w:sz w:val="30"/>
          <w:szCs w:val="30"/>
        </w:rPr>
        <w:lastRenderedPageBreak/>
        <w:t>水稻病虫害防治专业合作社作</w:t>
      </w:r>
      <w:r w:rsidRPr="0095547E">
        <w:rPr>
          <w:rFonts w:ascii="Times New Roman" w:eastAsia="仿宋_GB2312" w:hAnsi="Times New Roman" w:cs="Times New Roman" w:hint="eastAsia"/>
          <w:color w:val="000000"/>
          <w:sz w:val="30"/>
          <w:szCs w:val="30"/>
        </w:rPr>
        <w:t>0.8</w:t>
      </w:r>
      <w:r w:rsidRPr="0095547E">
        <w:rPr>
          <w:rFonts w:ascii="Times New Roman" w:eastAsia="仿宋_GB2312" w:hAnsi="Times New Roman" w:cs="Times New Roman" w:hint="eastAsia"/>
          <w:color w:val="000000"/>
          <w:sz w:val="30"/>
          <w:szCs w:val="30"/>
        </w:rPr>
        <w:t>万亩次，</w:t>
      </w:r>
      <w:r w:rsidRPr="0095547E">
        <w:rPr>
          <w:rFonts w:ascii="Times New Roman" w:eastAsia="仿宋_GB2312" w:hAnsi="Times New Roman" w:cs="Times New Roman"/>
          <w:color w:val="000000"/>
          <w:sz w:val="30"/>
          <w:szCs w:val="30"/>
        </w:rPr>
        <w:t>全</w:t>
      </w:r>
      <w:r w:rsidRPr="0095547E">
        <w:rPr>
          <w:rFonts w:ascii="Times New Roman" w:eastAsia="仿宋_GB2312" w:hAnsi="Times New Roman" w:cs="Times New Roman" w:hint="eastAsia"/>
          <w:color w:val="000000"/>
          <w:sz w:val="30"/>
          <w:szCs w:val="30"/>
        </w:rPr>
        <w:t>市共</w:t>
      </w:r>
      <w:r w:rsidRPr="0095547E">
        <w:rPr>
          <w:rFonts w:ascii="Times New Roman" w:eastAsia="仿宋_GB2312" w:hAnsi="Times New Roman" w:cs="Times New Roman"/>
          <w:color w:val="000000"/>
          <w:sz w:val="30"/>
          <w:szCs w:val="30"/>
        </w:rPr>
        <w:t>补贴</w:t>
      </w:r>
      <w:r w:rsidRPr="0095547E">
        <w:rPr>
          <w:rFonts w:ascii="Times New Roman" w:eastAsia="仿宋_GB2312" w:hAnsi="Times New Roman" w:cs="Times New Roman" w:hint="eastAsia"/>
          <w:color w:val="000000"/>
          <w:sz w:val="30"/>
          <w:szCs w:val="30"/>
        </w:rPr>
        <w:t>5.8</w:t>
      </w:r>
      <w:r w:rsidRPr="0095547E">
        <w:rPr>
          <w:rFonts w:ascii="Times New Roman" w:eastAsia="仿宋_GB2312" w:hAnsi="Times New Roman" w:cs="Times New Roman"/>
          <w:color w:val="000000"/>
          <w:sz w:val="30"/>
          <w:szCs w:val="30"/>
        </w:rPr>
        <w:t>万亩次生物灾害应急防控作业面积</w:t>
      </w:r>
      <w:r w:rsidRPr="0095547E">
        <w:rPr>
          <w:rFonts w:ascii="Times New Roman" w:eastAsia="仿宋_GB2312" w:hAnsi="Times New Roman" w:cs="Times New Roman" w:hint="eastAsia"/>
          <w:color w:val="000000"/>
          <w:sz w:val="30"/>
          <w:szCs w:val="30"/>
        </w:rPr>
        <w:t>，</w:t>
      </w:r>
      <w:r w:rsidRPr="0095547E">
        <w:rPr>
          <w:rFonts w:ascii="Times New Roman" w:eastAsia="仿宋_GB2312" w:hAnsi="Times New Roman" w:cs="Times New Roman"/>
          <w:color w:val="000000"/>
          <w:sz w:val="30"/>
          <w:szCs w:val="30"/>
        </w:rPr>
        <w:t>共计补贴</w:t>
      </w:r>
      <w:r w:rsidRPr="0095547E">
        <w:rPr>
          <w:rFonts w:ascii="Times New Roman" w:eastAsia="仿宋_GB2312" w:hAnsi="Times New Roman" w:cs="Times New Roman" w:hint="eastAsia"/>
          <w:color w:val="000000"/>
          <w:sz w:val="30"/>
          <w:szCs w:val="30"/>
        </w:rPr>
        <w:t>58</w:t>
      </w:r>
      <w:r w:rsidRPr="0095547E">
        <w:rPr>
          <w:rFonts w:ascii="Times New Roman" w:eastAsia="仿宋_GB2312" w:hAnsi="Times New Roman" w:cs="Times New Roman"/>
          <w:color w:val="000000"/>
          <w:sz w:val="30"/>
          <w:szCs w:val="30"/>
        </w:rPr>
        <w:t>万元。</w:t>
      </w:r>
    </w:p>
    <w:p w:rsidR="0095547E" w:rsidRPr="0095547E" w:rsidRDefault="0095547E" w:rsidP="004934C1">
      <w:pPr>
        <w:adjustRightInd w:val="0"/>
        <w:snapToGrid w:val="0"/>
        <w:spacing w:line="600" w:lineRule="exact"/>
        <w:ind w:firstLineChars="200" w:firstLine="602"/>
        <w:rPr>
          <w:rFonts w:ascii="Times New Roman" w:eastAsia="宋体" w:hAnsi="Times New Roman" w:cs="Times New Roman"/>
          <w:b/>
          <w:bCs/>
          <w:color w:val="000000"/>
          <w:kern w:val="0"/>
          <w:sz w:val="30"/>
          <w:szCs w:val="30"/>
        </w:rPr>
      </w:pPr>
      <w:r w:rsidRPr="0095547E">
        <w:rPr>
          <w:rFonts w:ascii="Times New Roman" w:eastAsia="仿宋_GB2312" w:hAnsi="Times New Roman" w:cs="Times New Roman" w:hint="eastAsia"/>
          <w:b/>
          <w:bCs/>
          <w:color w:val="000000"/>
          <w:sz w:val="30"/>
          <w:szCs w:val="30"/>
        </w:rPr>
        <w:t>3</w:t>
      </w:r>
      <w:r w:rsidRPr="0095547E">
        <w:rPr>
          <w:rFonts w:ascii="Times New Roman" w:eastAsia="仿宋_GB2312" w:hAnsi="Times New Roman" w:cs="Times New Roman"/>
          <w:b/>
          <w:bCs/>
          <w:color w:val="000000"/>
          <w:sz w:val="30"/>
          <w:szCs w:val="30"/>
        </w:rPr>
        <w:t>、开展东方田鼠监测防控</w:t>
      </w:r>
      <w:r w:rsidRPr="0095547E">
        <w:rPr>
          <w:rFonts w:ascii="Times New Roman" w:eastAsia="仿宋_GB2312" w:hAnsi="Times New Roman" w:cs="Times New Roman" w:hint="eastAsia"/>
          <w:b/>
          <w:bCs/>
          <w:color w:val="000000"/>
          <w:sz w:val="30"/>
          <w:szCs w:val="30"/>
        </w:rPr>
        <w:t>4</w:t>
      </w:r>
      <w:r w:rsidRPr="0095547E">
        <w:rPr>
          <w:rFonts w:ascii="Times New Roman" w:eastAsia="仿宋_GB2312" w:hAnsi="Times New Roman" w:cs="Times New Roman" w:hint="eastAsia"/>
          <w:b/>
          <w:bCs/>
          <w:color w:val="000000"/>
          <w:sz w:val="30"/>
          <w:szCs w:val="30"/>
        </w:rPr>
        <w:t>万元</w:t>
      </w:r>
    </w:p>
    <w:p w:rsidR="0095547E" w:rsidRPr="0095547E" w:rsidRDefault="0095547E" w:rsidP="004934C1">
      <w:pPr>
        <w:adjustRightInd w:val="0"/>
        <w:snapToGrid w:val="0"/>
        <w:spacing w:line="600" w:lineRule="exact"/>
        <w:ind w:firstLineChars="198" w:firstLine="594"/>
        <w:rPr>
          <w:rFonts w:ascii="Times New Roman" w:eastAsia="仿宋_GB2312" w:hAnsi="Times New Roman" w:cs="Times New Roman"/>
          <w:color w:val="000000"/>
          <w:sz w:val="30"/>
          <w:szCs w:val="30"/>
        </w:rPr>
      </w:pPr>
      <w:r w:rsidRPr="0095547E">
        <w:rPr>
          <w:rFonts w:ascii="Times New Roman" w:eastAsia="仿宋_GB2312" w:hAnsi="Times New Roman" w:cs="Times New Roman"/>
          <w:color w:val="000000"/>
          <w:sz w:val="30"/>
          <w:szCs w:val="30"/>
        </w:rPr>
        <w:t>在洞庭湖</w:t>
      </w:r>
      <w:r w:rsidRPr="0095547E">
        <w:rPr>
          <w:rFonts w:ascii="Times New Roman" w:eastAsia="仿宋_GB2312" w:hAnsi="Times New Roman" w:cs="Times New Roman" w:hint="eastAsia"/>
          <w:color w:val="000000"/>
          <w:sz w:val="30"/>
          <w:szCs w:val="30"/>
        </w:rPr>
        <w:t>沿岸区域</w:t>
      </w:r>
      <w:r w:rsidRPr="0095547E">
        <w:rPr>
          <w:rFonts w:ascii="Times New Roman" w:eastAsia="仿宋_GB2312" w:hAnsi="Times New Roman" w:cs="Times New Roman"/>
          <w:color w:val="000000"/>
          <w:sz w:val="30"/>
          <w:szCs w:val="30"/>
        </w:rPr>
        <w:t>开展东方田鼠监测调查与综合防控，主要补助植保机构开展监测调查、宣传培训、组织应急防控等工作，可用于鼠夹、毒饵站等监测设施设备购置与建设，鼠害防治药剂购置等，严防东方田鼠迁入农区危害</w:t>
      </w:r>
      <w:r w:rsidRPr="0095547E">
        <w:rPr>
          <w:rFonts w:ascii="Times New Roman" w:eastAsia="仿宋_GB2312" w:hAnsi="Times New Roman" w:cs="Times New Roman" w:hint="eastAsia"/>
          <w:color w:val="000000"/>
          <w:sz w:val="30"/>
          <w:szCs w:val="30"/>
        </w:rPr>
        <w:t>。</w:t>
      </w:r>
    </w:p>
    <w:p w:rsidR="0095547E" w:rsidRPr="0095547E" w:rsidRDefault="0095547E" w:rsidP="004934C1">
      <w:pPr>
        <w:keepNext/>
        <w:keepLines/>
        <w:adjustRightInd w:val="0"/>
        <w:snapToGrid w:val="0"/>
        <w:spacing w:line="579" w:lineRule="atLeast"/>
        <w:ind w:firstLineChars="200" w:firstLine="602"/>
        <w:outlineLvl w:val="2"/>
        <w:rPr>
          <w:rFonts w:ascii="Times New Roman" w:eastAsia="楷体_GB2312" w:hAnsi="Times New Roman" w:cs="Times New Roman"/>
          <w:b/>
          <w:bCs/>
          <w:sz w:val="30"/>
          <w:szCs w:val="30"/>
        </w:rPr>
      </w:pPr>
      <w:r w:rsidRPr="0095547E">
        <w:rPr>
          <w:rFonts w:ascii="Times New Roman" w:eastAsia="楷体_GB2312" w:hAnsi="Times New Roman" w:cs="Times New Roman"/>
          <w:b/>
          <w:bCs/>
          <w:sz w:val="30"/>
          <w:szCs w:val="30"/>
        </w:rPr>
        <w:t>（三）创建水稻病虫害绿色防控与统防统治融合整</w:t>
      </w:r>
      <w:r w:rsidRPr="0095547E">
        <w:rPr>
          <w:rFonts w:ascii="Times New Roman" w:eastAsia="楷体_GB2312" w:hAnsi="Times New Roman" w:cs="Times New Roman" w:hint="eastAsia"/>
          <w:b/>
          <w:bCs/>
          <w:sz w:val="30"/>
          <w:szCs w:val="30"/>
        </w:rPr>
        <w:t>市</w:t>
      </w:r>
      <w:r w:rsidRPr="0095547E">
        <w:rPr>
          <w:rFonts w:ascii="Times New Roman" w:eastAsia="楷体_GB2312" w:hAnsi="Times New Roman" w:cs="Times New Roman"/>
          <w:b/>
          <w:bCs/>
          <w:sz w:val="30"/>
          <w:szCs w:val="30"/>
        </w:rPr>
        <w:t>推进示范</w:t>
      </w:r>
      <w:r w:rsidRPr="0095547E">
        <w:rPr>
          <w:rFonts w:ascii="Times New Roman" w:eastAsia="楷体_GB2312" w:hAnsi="Times New Roman" w:cs="Times New Roman" w:hint="eastAsia"/>
          <w:b/>
          <w:bCs/>
          <w:sz w:val="30"/>
          <w:szCs w:val="30"/>
        </w:rPr>
        <w:t>130</w:t>
      </w:r>
      <w:r w:rsidRPr="0095547E">
        <w:rPr>
          <w:rFonts w:ascii="Times New Roman" w:eastAsia="楷体_GB2312" w:hAnsi="Times New Roman" w:cs="Times New Roman" w:hint="eastAsia"/>
          <w:b/>
          <w:bCs/>
          <w:sz w:val="30"/>
          <w:szCs w:val="30"/>
        </w:rPr>
        <w:t>万元</w:t>
      </w:r>
    </w:p>
    <w:p w:rsidR="0095547E" w:rsidRPr="0095547E" w:rsidRDefault="0095547E" w:rsidP="004934C1">
      <w:pPr>
        <w:ind w:firstLineChars="202" w:firstLine="606"/>
        <w:rPr>
          <w:rFonts w:ascii="仿宋_GB2312" w:eastAsia="仿宋_GB2312" w:hAnsi="Calibri" w:cs="Times New Roman"/>
          <w:sz w:val="30"/>
          <w:szCs w:val="30"/>
        </w:rPr>
      </w:pPr>
      <w:r w:rsidRPr="0095547E">
        <w:rPr>
          <w:rFonts w:ascii="仿宋_GB2312" w:eastAsia="仿宋_GB2312" w:hAnsi="Calibri" w:cs="Times New Roman" w:hint="eastAsia"/>
          <w:sz w:val="30"/>
          <w:szCs w:val="30"/>
        </w:rPr>
        <w:t>按照省植保站要求，在全市范围内建立6个500亩以上的</w:t>
      </w:r>
      <w:r w:rsidRPr="0095547E">
        <w:rPr>
          <w:rFonts w:ascii="仿宋_GB2312" w:eastAsia="仿宋_GB2312" w:hAnsi="Times New Roman" w:cs="Times New Roman" w:hint="eastAsia"/>
          <w:sz w:val="30"/>
          <w:szCs w:val="30"/>
        </w:rPr>
        <w:t>乡镇示范区</w:t>
      </w:r>
      <w:r w:rsidRPr="0095547E">
        <w:rPr>
          <w:rFonts w:ascii="仿宋_GB2312" w:eastAsia="仿宋_GB2312" w:hAnsi="Calibri" w:cs="Times New Roman" w:hint="eastAsia"/>
          <w:sz w:val="30"/>
          <w:szCs w:val="30"/>
        </w:rPr>
        <w:t>以及2个1500亩以上的核心示范区</w:t>
      </w:r>
      <w:r w:rsidRPr="0095547E">
        <w:rPr>
          <w:rFonts w:ascii="仿宋_GB2312" w:eastAsia="仿宋_GB2312" w:hAnsi="Times New Roman" w:cs="Times New Roman" w:hint="eastAsia"/>
          <w:sz w:val="30"/>
          <w:szCs w:val="30"/>
        </w:rPr>
        <w:t>。</w:t>
      </w:r>
      <w:r w:rsidRPr="0095547E">
        <w:rPr>
          <w:rFonts w:ascii="仿宋_GB2312" w:eastAsia="仿宋_GB2312" w:hAnsi="Calibri" w:cs="Times New Roman" w:hint="eastAsia"/>
          <w:sz w:val="30"/>
          <w:szCs w:val="30"/>
        </w:rPr>
        <w:t>具体地点如下：</w:t>
      </w: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770"/>
        <w:gridCol w:w="1843"/>
        <w:gridCol w:w="1559"/>
        <w:gridCol w:w="2410"/>
      </w:tblGrid>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序号</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示范区类型</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乡镇名称</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村名</w:t>
            </w:r>
          </w:p>
        </w:tc>
        <w:tc>
          <w:tcPr>
            <w:tcW w:w="241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面积</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1</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核心示范区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阳罗洲镇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七子浃村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1500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2</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核心示范区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草尾镇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乐园村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1500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3</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茶盘洲镇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南洲村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4</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黄茅洲镇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群红村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南大膳镇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大东口村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6</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泗湖山镇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朱冯村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7</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共华镇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仁安村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923"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8</w:t>
            </w:r>
          </w:p>
        </w:tc>
        <w:tc>
          <w:tcPr>
            <w:tcW w:w="1770"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乡镇示范区</w:t>
            </w:r>
          </w:p>
        </w:tc>
        <w:tc>
          <w:tcPr>
            <w:tcW w:w="1843"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四季红镇</w:t>
            </w:r>
          </w:p>
        </w:tc>
        <w:tc>
          <w:tcPr>
            <w:tcW w:w="1559" w:type="dxa"/>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安心村</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500</w:t>
            </w:r>
            <w:r w:rsidRPr="0095547E">
              <w:rPr>
                <w:rFonts w:ascii="宋体" w:eastAsia="宋体" w:hAnsi="宋体" w:cs="Calibri" w:hint="eastAsia"/>
                <w:kern w:val="0"/>
                <w:sz w:val="28"/>
                <w:szCs w:val="28"/>
              </w:rPr>
              <w:t>亩以上</w:t>
            </w:r>
          </w:p>
        </w:tc>
      </w:tr>
      <w:tr w:rsidR="0095547E" w:rsidRPr="0095547E" w:rsidTr="00A173CC">
        <w:trPr>
          <w:trHeight w:hRule="exact" w:val="454"/>
          <w:jc w:val="center"/>
        </w:trPr>
        <w:tc>
          <w:tcPr>
            <w:tcW w:w="6095" w:type="dxa"/>
            <w:gridSpan w:val="4"/>
            <w:shd w:val="clear" w:color="auto" w:fill="auto"/>
            <w:vAlign w:val="center"/>
            <w:hideMark/>
          </w:tcPr>
          <w:p w:rsidR="0095547E" w:rsidRPr="0095547E" w:rsidRDefault="0095547E" w:rsidP="0095547E">
            <w:pPr>
              <w:widowControl/>
              <w:jc w:val="center"/>
              <w:rPr>
                <w:rFonts w:ascii="宋体" w:eastAsia="宋体" w:hAnsi="宋体" w:cs="宋体"/>
                <w:kern w:val="0"/>
                <w:sz w:val="28"/>
                <w:szCs w:val="28"/>
              </w:rPr>
            </w:pPr>
            <w:r w:rsidRPr="0095547E">
              <w:rPr>
                <w:rFonts w:ascii="宋体" w:eastAsia="宋体" w:hAnsi="宋体" w:cs="宋体" w:hint="eastAsia"/>
                <w:kern w:val="0"/>
                <w:sz w:val="28"/>
                <w:szCs w:val="28"/>
              </w:rPr>
              <w:t>合</w:t>
            </w:r>
            <w:r w:rsidRPr="0095547E">
              <w:rPr>
                <w:rFonts w:ascii="Calibri" w:eastAsia="宋体" w:hAnsi="Calibri" w:cs="Calibri"/>
                <w:kern w:val="0"/>
                <w:sz w:val="28"/>
                <w:szCs w:val="28"/>
              </w:rPr>
              <w:t xml:space="preserve">   </w:t>
            </w:r>
            <w:r w:rsidRPr="0095547E">
              <w:rPr>
                <w:rFonts w:ascii="宋体" w:eastAsia="宋体" w:hAnsi="宋体" w:cs="宋体" w:hint="eastAsia"/>
                <w:kern w:val="0"/>
                <w:sz w:val="28"/>
                <w:szCs w:val="28"/>
              </w:rPr>
              <w:t>计</w:t>
            </w:r>
          </w:p>
        </w:tc>
        <w:tc>
          <w:tcPr>
            <w:tcW w:w="2410" w:type="dxa"/>
            <w:shd w:val="clear" w:color="auto" w:fill="auto"/>
            <w:vAlign w:val="center"/>
            <w:hideMark/>
          </w:tcPr>
          <w:p w:rsidR="0095547E" w:rsidRPr="0095547E" w:rsidRDefault="0095547E" w:rsidP="0095547E">
            <w:pPr>
              <w:widowControl/>
              <w:jc w:val="center"/>
              <w:rPr>
                <w:rFonts w:ascii="Calibri" w:eastAsia="宋体" w:hAnsi="Calibri" w:cs="Calibri"/>
                <w:kern w:val="0"/>
                <w:sz w:val="28"/>
                <w:szCs w:val="28"/>
              </w:rPr>
            </w:pPr>
            <w:r w:rsidRPr="0095547E">
              <w:rPr>
                <w:rFonts w:ascii="Calibri" w:eastAsia="宋体" w:hAnsi="Calibri" w:cs="Calibri"/>
                <w:kern w:val="0"/>
                <w:sz w:val="28"/>
                <w:szCs w:val="28"/>
              </w:rPr>
              <w:t>6000</w:t>
            </w:r>
            <w:r w:rsidRPr="0095547E">
              <w:rPr>
                <w:rFonts w:ascii="宋体" w:eastAsia="宋体" w:hAnsi="宋体" w:cs="Calibri" w:hint="eastAsia"/>
                <w:kern w:val="0"/>
                <w:sz w:val="28"/>
                <w:szCs w:val="28"/>
              </w:rPr>
              <w:t>亩以上</w:t>
            </w:r>
          </w:p>
        </w:tc>
      </w:tr>
    </w:tbl>
    <w:p w:rsidR="0095547E" w:rsidRPr="0095547E" w:rsidRDefault="0095547E" w:rsidP="004934C1">
      <w:pPr>
        <w:ind w:firstLineChars="200" w:firstLine="600"/>
        <w:rPr>
          <w:rFonts w:ascii="Times New Roman" w:eastAsia="仿宋_GB2312" w:hAnsi="Times New Roman" w:cs="Times New Roman"/>
          <w:sz w:val="30"/>
          <w:szCs w:val="30"/>
        </w:rPr>
      </w:pPr>
      <w:r w:rsidRPr="0095547E">
        <w:rPr>
          <w:rFonts w:ascii="Times New Roman" w:eastAsia="仿宋_GB2312" w:hAnsi="Times New Roman" w:cs="Times New Roman"/>
          <w:sz w:val="30"/>
          <w:szCs w:val="30"/>
        </w:rPr>
        <w:t>核心示范区全面应用新技术、新方式、新农药、新药械、新测报等</w:t>
      </w:r>
      <w:r w:rsidRPr="0095547E">
        <w:rPr>
          <w:rFonts w:ascii="Times New Roman" w:eastAsia="仿宋_GB2312" w:hAnsi="Times New Roman" w:cs="Times New Roman"/>
          <w:sz w:val="30"/>
          <w:szCs w:val="30"/>
        </w:rPr>
        <w:t>“</w:t>
      </w:r>
      <w:r w:rsidRPr="0095547E">
        <w:rPr>
          <w:rFonts w:ascii="Times New Roman" w:eastAsia="仿宋_GB2312" w:hAnsi="Times New Roman" w:cs="Times New Roman"/>
          <w:sz w:val="30"/>
          <w:szCs w:val="30"/>
        </w:rPr>
        <w:t>五新</w:t>
      </w:r>
      <w:r w:rsidRPr="0095547E">
        <w:rPr>
          <w:rFonts w:ascii="Times New Roman" w:eastAsia="仿宋_GB2312" w:hAnsi="Times New Roman" w:cs="Times New Roman"/>
          <w:sz w:val="30"/>
          <w:szCs w:val="30"/>
        </w:rPr>
        <w:t>”</w:t>
      </w:r>
      <w:r w:rsidRPr="0095547E">
        <w:rPr>
          <w:rFonts w:ascii="Times New Roman" w:eastAsia="仿宋_GB2312" w:hAnsi="Times New Roman" w:cs="Times New Roman"/>
          <w:sz w:val="30"/>
          <w:szCs w:val="30"/>
        </w:rPr>
        <w:t>措施；全程运用智能化病虫监测设备，全程采用农业防治、生态调控、理化诱控、生物防治、科学用药等绿色防控技术，全程使用环境友好型高新药剂，全程使用先进高效植保机</w:t>
      </w:r>
      <w:r w:rsidRPr="0095547E">
        <w:rPr>
          <w:rFonts w:ascii="Times New Roman" w:eastAsia="仿宋_GB2312" w:hAnsi="Times New Roman" w:cs="Times New Roman"/>
          <w:sz w:val="30"/>
          <w:szCs w:val="30"/>
        </w:rPr>
        <w:lastRenderedPageBreak/>
        <w:t>械</w:t>
      </w:r>
      <w:r w:rsidRPr="0095547E">
        <w:rPr>
          <w:rFonts w:ascii="Times New Roman" w:eastAsia="仿宋_GB2312" w:hAnsi="Times New Roman" w:cs="Times New Roman" w:hint="eastAsia"/>
          <w:sz w:val="30"/>
          <w:szCs w:val="30"/>
        </w:rPr>
        <w:t>。具体建设内容如下：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680"/>
        <w:gridCol w:w="2416"/>
        <w:gridCol w:w="2031"/>
        <w:gridCol w:w="1732"/>
      </w:tblGrid>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序号</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实施技术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具体内容</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实施地点</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应用规模</w:t>
            </w:r>
          </w:p>
        </w:tc>
      </w:tr>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1</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性诱技术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示范区全部安装二化螟性诱捕器</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10000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2</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灯诱技术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太阳能杀虫灯</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3000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3</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生态调控技术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田埂种大豆</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4</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生物防控技术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田间放赤眼蜂</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3000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5</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农业防治技术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统一品种及栽培模式，翻耕深水灭蛹</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6</w:t>
            </w:r>
          </w:p>
        </w:tc>
        <w:tc>
          <w:tcPr>
            <w:tcW w:w="1751"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种子处理技术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拌种处理</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Merge w:val="restart"/>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7</w:t>
            </w:r>
          </w:p>
        </w:tc>
        <w:tc>
          <w:tcPr>
            <w:tcW w:w="1751" w:type="dxa"/>
            <w:vMerge w:val="restart"/>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科学用药技术</w:t>
            </w: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球孢白僵菌</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Merge/>
            <w:vAlign w:val="center"/>
          </w:tcPr>
          <w:p w:rsidR="0095547E" w:rsidRPr="0095547E" w:rsidRDefault="0095547E" w:rsidP="0095547E">
            <w:pPr>
              <w:spacing w:line="288" w:lineRule="auto"/>
              <w:jc w:val="center"/>
              <w:rPr>
                <w:rFonts w:ascii="Calibri" w:eastAsia="宋体" w:hAnsi="Calibri" w:cs="Times New Roman"/>
                <w:sz w:val="24"/>
                <w:szCs w:val="28"/>
              </w:rPr>
            </w:pPr>
          </w:p>
        </w:tc>
        <w:tc>
          <w:tcPr>
            <w:tcW w:w="1751" w:type="dxa"/>
            <w:vMerge/>
            <w:vAlign w:val="center"/>
          </w:tcPr>
          <w:p w:rsidR="0095547E" w:rsidRPr="0095547E" w:rsidRDefault="0095547E" w:rsidP="0095547E">
            <w:pPr>
              <w:spacing w:line="288" w:lineRule="auto"/>
              <w:rPr>
                <w:rFonts w:ascii="Calibri" w:eastAsia="宋体" w:hAnsi="Calibri" w:cs="Times New Roman"/>
                <w:sz w:val="24"/>
                <w:szCs w:val="28"/>
              </w:rPr>
            </w:pP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苯甲·丙环唑</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6000</w:t>
            </w:r>
            <w:r w:rsidRPr="0095547E">
              <w:rPr>
                <w:rFonts w:ascii="Calibri" w:eastAsia="宋体" w:hAnsi="Calibri" w:cs="Times New Roman" w:hint="eastAsia"/>
                <w:sz w:val="24"/>
                <w:szCs w:val="28"/>
              </w:rPr>
              <w:t>亩</w:t>
            </w:r>
          </w:p>
        </w:tc>
      </w:tr>
      <w:tr w:rsidR="0095547E" w:rsidRPr="0095547E" w:rsidTr="00A173CC">
        <w:trPr>
          <w:trHeight w:val="1046"/>
          <w:jc w:val="center"/>
        </w:trPr>
        <w:tc>
          <w:tcPr>
            <w:tcW w:w="675" w:type="dxa"/>
            <w:vMerge/>
            <w:vAlign w:val="center"/>
          </w:tcPr>
          <w:p w:rsidR="0095547E" w:rsidRPr="0095547E" w:rsidRDefault="0095547E" w:rsidP="0095547E">
            <w:pPr>
              <w:spacing w:line="288" w:lineRule="auto"/>
              <w:jc w:val="center"/>
              <w:rPr>
                <w:rFonts w:ascii="Calibri" w:eastAsia="宋体" w:hAnsi="Calibri" w:cs="Times New Roman"/>
                <w:sz w:val="24"/>
                <w:szCs w:val="28"/>
              </w:rPr>
            </w:pPr>
          </w:p>
        </w:tc>
        <w:tc>
          <w:tcPr>
            <w:tcW w:w="1751" w:type="dxa"/>
            <w:vMerge/>
            <w:vAlign w:val="center"/>
          </w:tcPr>
          <w:p w:rsidR="0095547E" w:rsidRPr="0095547E" w:rsidRDefault="0095547E" w:rsidP="0095547E">
            <w:pPr>
              <w:spacing w:line="288" w:lineRule="auto"/>
              <w:rPr>
                <w:rFonts w:ascii="Calibri" w:eastAsia="宋体" w:hAnsi="Calibri" w:cs="Times New Roman"/>
                <w:sz w:val="24"/>
                <w:szCs w:val="28"/>
              </w:rPr>
            </w:pPr>
          </w:p>
        </w:tc>
        <w:tc>
          <w:tcPr>
            <w:tcW w:w="250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高效低毒低残留农药（参照《科学用药推荐名录》第四次修订）</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个核心示范区和</w:t>
            </w: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6000</w:t>
            </w:r>
            <w:r w:rsidRPr="0095547E">
              <w:rPr>
                <w:rFonts w:ascii="Calibri" w:eastAsia="宋体" w:hAnsi="Calibri" w:cs="Times New Roman" w:hint="eastAsia"/>
                <w:sz w:val="24"/>
                <w:szCs w:val="28"/>
              </w:rPr>
              <w:t>亩</w:t>
            </w:r>
          </w:p>
        </w:tc>
      </w:tr>
      <w:tr w:rsidR="0095547E" w:rsidRPr="0095547E" w:rsidTr="00A173CC">
        <w:trPr>
          <w:jc w:val="center"/>
        </w:trPr>
        <w:tc>
          <w:tcPr>
            <w:tcW w:w="675" w:type="dxa"/>
            <w:vMerge w:val="restart"/>
            <w:vAlign w:val="center"/>
          </w:tcPr>
          <w:p w:rsidR="0095547E" w:rsidRPr="0095547E" w:rsidRDefault="0095547E" w:rsidP="0095547E">
            <w:pPr>
              <w:spacing w:line="288" w:lineRule="auto"/>
              <w:jc w:val="center"/>
              <w:rPr>
                <w:rFonts w:ascii="Calibri" w:eastAsia="宋体" w:hAnsi="Calibri" w:cs="Times New Roman"/>
                <w:sz w:val="24"/>
                <w:szCs w:val="28"/>
              </w:rPr>
            </w:pPr>
            <w:r w:rsidRPr="0095547E">
              <w:rPr>
                <w:rFonts w:ascii="Calibri" w:eastAsia="宋体" w:hAnsi="Calibri" w:cs="Times New Roman" w:hint="eastAsia"/>
                <w:sz w:val="24"/>
                <w:szCs w:val="28"/>
              </w:rPr>
              <w:t>8</w:t>
            </w:r>
          </w:p>
        </w:tc>
        <w:tc>
          <w:tcPr>
            <w:tcW w:w="1751" w:type="dxa"/>
            <w:vMerge w:val="restart"/>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示范区展示牌</w:t>
            </w:r>
          </w:p>
        </w:tc>
        <w:tc>
          <w:tcPr>
            <w:tcW w:w="2502" w:type="dxa"/>
            <w:vMerge w:val="restart"/>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按要求制作并安装</w:t>
            </w: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2</w:t>
            </w:r>
            <w:r w:rsidRPr="0095547E">
              <w:rPr>
                <w:rFonts w:ascii="Calibri" w:eastAsia="宋体" w:hAnsi="Calibri" w:cs="Times New Roman" w:hint="eastAsia"/>
                <w:sz w:val="24"/>
                <w:szCs w:val="28"/>
              </w:rPr>
              <w:t>个核心示范区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面积</w:t>
            </w:r>
            <w:r w:rsidRPr="0095547E">
              <w:rPr>
                <w:rFonts w:ascii="Calibri" w:eastAsia="宋体" w:hAnsi="Calibri" w:cs="Times New Roman" w:hint="eastAsia"/>
                <w:sz w:val="24"/>
                <w:szCs w:val="28"/>
              </w:rPr>
              <w:t>6m</w:t>
            </w:r>
            <w:r w:rsidRPr="0095547E">
              <w:rPr>
                <w:rFonts w:ascii="Calibri" w:eastAsia="宋体" w:hAnsi="Calibri" w:cs="Times New Roman" w:hint="eastAsia"/>
                <w:sz w:val="24"/>
                <w:szCs w:val="28"/>
                <w:vertAlign w:val="superscript"/>
              </w:rPr>
              <w:t>2</w:t>
            </w:r>
            <w:r w:rsidRPr="0095547E">
              <w:rPr>
                <w:rFonts w:ascii="Calibri" w:eastAsia="宋体" w:hAnsi="Calibri" w:cs="Times New Roman" w:hint="eastAsia"/>
                <w:sz w:val="24"/>
                <w:szCs w:val="28"/>
              </w:rPr>
              <w:t xml:space="preserve"> </w:t>
            </w:r>
          </w:p>
        </w:tc>
      </w:tr>
      <w:tr w:rsidR="0095547E" w:rsidRPr="0095547E" w:rsidTr="00A173CC">
        <w:trPr>
          <w:jc w:val="center"/>
        </w:trPr>
        <w:tc>
          <w:tcPr>
            <w:tcW w:w="675" w:type="dxa"/>
            <w:vMerge/>
            <w:vAlign w:val="center"/>
          </w:tcPr>
          <w:p w:rsidR="0095547E" w:rsidRPr="0095547E" w:rsidRDefault="0095547E" w:rsidP="0095547E">
            <w:pPr>
              <w:spacing w:line="288" w:lineRule="auto"/>
              <w:rPr>
                <w:rFonts w:ascii="Calibri" w:eastAsia="宋体" w:hAnsi="Calibri" w:cs="Times New Roman"/>
                <w:sz w:val="24"/>
                <w:szCs w:val="28"/>
              </w:rPr>
            </w:pPr>
          </w:p>
        </w:tc>
        <w:tc>
          <w:tcPr>
            <w:tcW w:w="1751" w:type="dxa"/>
            <w:vMerge/>
            <w:vAlign w:val="center"/>
          </w:tcPr>
          <w:p w:rsidR="0095547E" w:rsidRPr="0095547E" w:rsidRDefault="0095547E" w:rsidP="0095547E">
            <w:pPr>
              <w:spacing w:line="288" w:lineRule="auto"/>
              <w:rPr>
                <w:rFonts w:ascii="Calibri" w:eastAsia="宋体" w:hAnsi="Calibri" w:cs="Times New Roman"/>
                <w:sz w:val="24"/>
                <w:szCs w:val="28"/>
              </w:rPr>
            </w:pPr>
          </w:p>
        </w:tc>
        <w:tc>
          <w:tcPr>
            <w:tcW w:w="2502" w:type="dxa"/>
            <w:vMerge/>
            <w:vAlign w:val="center"/>
          </w:tcPr>
          <w:p w:rsidR="0095547E" w:rsidRPr="0095547E" w:rsidRDefault="0095547E" w:rsidP="0095547E">
            <w:pPr>
              <w:spacing w:line="288" w:lineRule="auto"/>
              <w:rPr>
                <w:rFonts w:ascii="Calibri" w:eastAsia="宋体" w:hAnsi="Calibri" w:cs="Times New Roman"/>
                <w:sz w:val="24"/>
                <w:szCs w:val="28"/>
              </w:rPr>
            </w:pPr>
          </w:p>
        </w:tc>
        <w:tc>
          <w:tcPr>
            <w:tcW w:w="2122"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6</w:t>
            </w:r>
            <w:r w:rsidRPr="0095547E">
              <w:rPr>
                <w:rFonts w:ascii="Calibri" w:eastAsia="宋体" w:hAnsi="Calibri" w:cs="Times New Roman" w:hint="eastAsia"/>
                <w:sz w:val="24"/>
                <w:szCs w:val="28"/>
              </w:rPr>
              <w:t>个乡镇示范区</w:t>
            </w:r>
          </w:p>
        </w:tc>
        <w:tc>
          <w:tcPr>
            <w:tcW w:w="1784" w:type="dxa"/>
            <w:vAlign w:val="center"/>
          </w:tcPr>
          <w:p w:rsidR="0095547E" w:rsidRPr="0095547E" w:rsidRDefault="0095547E" w:rsidP="0095547E">
            <w:pPr>
              <w:spacing w:line="288" w:lineRule="auto"/>
              <w:rPr>
                <w:rFonts w:ascii="Calibri" w:eastAsia="宋体" w:hAnsi="Calibri" w:cs="Times New Roman"/>
                <w:sz w:val="24"/>
                <w:szCs w:val="28"/>
              </w:rPr>
            </w:pPr>
            <w:r w:rsidRPr="0095547E">
              <w:rPr>
                <w:rFonts w:ascii="Calibri" w:eastAsia="宋体" w:hAnsi="Calibri" w:cs="Times New Roman" w:hint="eastAsia"/>
                <w:sz w:val="24"/>
                <w:szCs w:val="28"/>
              </w:rPr>
              <w:t>面积</w:t>
            </w:r>
            <w:r w:rsidRPr="0095547E">
              <w:rPr>
                <w:rFonts w:ascii="Calibri" w:eastAsia="宋体" w:hAnsi="Calibri" w:cs="Times New Roman" w:hint="eastAsia"/>
                <w:sz w:val="24"/>
                <w:szCs w:val="28"/>
              </w:rPr>
              <w:t>1.5m</w:t>
            </w:r>
            <w:r w:rsidRPr="0095547E">
              <w:rPr>
                <w:rFonts w:ascii="Calibri" w:eastAsia="宋体" w:hAnsi="Calibri" w:cs="Times New Roman" w:hint="eastAsia"/>
                <w:sz w:val="24"/>
                <w:szCs w:val="28"/>
                <w:vertAlign w:val="superscript"/>
              </w:rPr>
              <w:t>2</w:t>
            </w:r>
          </w:p>
        </w:tc>
      </w:tr>
    </w:tbl>
    <w:p w:rsidR="0095547E" w:rsidRPr="0095547E" w:rsidRDefault="0095547E" w:rsidP="004934C1">
      <w:pPr>
        <w:ind w:firstLineChars="200" w:firstLine="600"/>
        <w:rPr>
          <w:rFonts w:ascii="Times New Roman" w:eastAsia="仿宋_GB2312" w:hAnsi="Times New Roman" w:cs="Times New Roman"/>
          <w:sz w:val="30"/>
          <w:szCs w:val="30"/>
        </w:rPr>
      </w:pPr>
      <w:r w:rsidRPr="0095547E">
        <w:rPr>
          <w:rFonts w:ascii="Times New Roman" w:eastAsia="仿宋_GB2312" w:hAnsi="Times New Roman" w:cs="Times New Roman"/>
          <w:sz w:val="30"/>
          <w:szCs w:val="30"/>
        </w:rPr>
        <w:t>通过集成示范，形成精准的绿色防控技术体系和可推广的融合模式，组织开展现场观摩和培训活动，确保示范区内病虫危害损失率控制在</w:t>
      </w:r>
      <w:r w:rsidRPr="0095547E">
        <w:rPr>
          <w:rFonts w:ascii="Times New Roman" w:eastAsia="仿宋_GB2312" w:hAnsi="Times New Roman" w:cs="Times New Roman"/>
          <w:sz w:val="30"/>
          <w:szCs w:val="30"/>
        </w:rPr>
        <w:t>5%</w:t>
      </w:r>
      <w:r w:rsidRPr="0095547E">
        <w:rPr>
          <w:rFonts w:ascii="Times New Roman" w:eastAsia="仿宋_GB2312" w:hAnsi="Times New Roman" w:cs="Times New Roman"/>
          <w:sz w:val="30"/>
          <w:szCs w:val="30"/>
        </w:rPr>
        <w:t>以下，化学农药使用量减少</w:t>
      </w:r>
      <w:r w:rsidRPr="0095547E">
        <w:rPr>
          <w:rFonts w:ascii="Times New Roman" w:eastAsia="仿宋_GB2312" w:hAnsi="Times New Roman" w:cs="Times New Roman"/>
          <w:sz w:val="30"/>
          <w:szCs w:val="30"/>
        </w:rPr>
        <w:t>30%</w:t>
      </w:r>
      <w:r w:rsidRPr="0095547E">
        <w:rPr>
          <w:rFonts w:ascii="Times New Roman" w:eastAsia="仿宋_GB2312" w:hAnsi="Times New Roman" w:cs="Times New Roman"/>
          <w:sz w:val="30"/>
          <w:szCs w:val="30"/>
        </w:rPr>
        <w:t>以上，带动全</w:t>
      </w:r>
      <w:r w:rsidRPr="0095547E">
        <w:rPr>
          <w:rFonts w:ascii="Times New Roman" w:eastAsia="仿宋_GB2312" w:hAnsi="Times New Roman" w:cs="Times New Roman" w:hint="eastAsia"/>
          <w:sz w:val="30"/>
          <w:szCs w:val="30"/>
        </w:rPr>
        <w:t>市</w:t>
      </w:r>
      <w:r w:rsidRPr="0095547E">
        <w:rPr>
          <w:rFonts w:ascii="Times New Roman" w:eastAsia="仿宋_GB2312" w:hAnsi="Times New Roman" w:cs="Times New Roman"/>
          <w:sz w:val="30"/>
          <w:szCs w:val="30"/>
        </w:rPr>
        <w:t>农药减量，保障粮食生产安全、农产品质量安全、农田生态安全。</w:t>
      </w:r>
    </w:p>
    <w:p w:rsidR="0095547E" w:rsidRPr="0095547E" w:rsidRDefault="0095547E" w:rsidP="004934C1">
      <w:pPr>
        <w:ind w:firstLineChars="200" w:firstLine="600"/>
        <w:rPr>
          <w:rFonts w:ascii="仿宋_GB2312" w:eastAsia="仿宋_GB2312" w:hAnsi="Calibri" w:cs="Times New Roman"/>
          <w:sz w:val="30"/>
          <w:szCs w:val="30"/>
        </w:rPr>
      </w:pPr>
      <w:r w:rsidRPr="0095547E">
        <w:rPr>
          <w:rFonts w:ascii="Times New Roman" w:eastAsia="仿宋_GB2312" w:hAnsi="Times New Roman" w:cs="Times New Roman" w:hint="eastAsia"/>
          <w:color w:val="000000"/>
          <w:sz w:val="30"/>
          <w:szCs w:val="30"/>
        </w:rPr>
        <w:lastRenderedPageBreak/>
        <w:t>市农业农村局通过考察服务组织全程承包服务面积、高效植保机械防治面积占比、延伸服务、区域服务站建设、诚信守法经营等。</w:t>
      </w:r>
      <w:r w:rsidRPr="0095547E">
        <w:rPr>
          <w:rFonts w:ascii="仿宋_GB2312" w:eastAsia="仿宋_GB2312" w:hAnsi="Calibri" w:cs="Times New Roman" w:hint="eastAsia"/>
          <w:sz w:val="30"/>
          <w:szCs w:val="30"/>
        </w:rPr>
        <w:t>确定由沅江市万家丰现代农业服务有限公司为主、湖南绿叶化工有限公司为辅，共同负责本项目各项措施的实施。</w:t>
      </w:r>
    </w:p>
    <w:p w:rsidR="0095547E" w:rsidRDefault="004934C1" w:rsidP="004934C1">
      <w:pPr>
        <w:ind w:firstLineChars="200" w:firstLine="600"/>
        <w:jc w:val="left"/>
        <w:rPr>
          <w:rFonts w:ascii="黑体" w:eastAsia="黑体" w:hAnsi="黑体"/>
          <w:sz w:val="30"/>
          <w:szCs w:val="30"/>
        </w:rPr>
      </w:pPr>
      <w:r w:rsidRPr="004934C1">
        <w:rPr>
          <w:rFonts w:ascii="黑体" w:eastAsia="黑体" w:hAnsi="黑体" w:hint="eastAsia"/>
          <w:sz w:val="30"/>
          <w:szCs w:val="30"/>
        </w:rPr>
        <w:t>四、资金使用及管理情况</w:t>
      </w:r>
    </w:p>
    <w:p w:rsidR="005A579C" w:rsidRPr="005A579C" w:rsidRDefault="005A579C" w:rsidP="005A579C">
      <w:pPr>
        <w:widowControl/>
        <w:adjustRightInd w:val="0"/>
        <w:snapToGrid w:val="0"/>
        <w:spacing w:line="360" w:lineRule="auto"/>
        <w:ind w:leftChars="64" w:left="134" w:firstLineChars="200" w:firstLine="600"/>
        <w:rPr>
          <w:rFonts w:ascii="仿宋_GB2312" w:eastAsia="仿宋_GB2312" w:hAnsi="宋体" w:cs="黑体"/>
          <w:color w:val="000000"/>
          <w:kern w:val="0"/>
          <w:sz w:val="30"/>
          <w:szCs w:val="30"/>
        </w:rPr>
      </w:pPr>
      <w:r w:rsidRPr="005A579C">
        <w:rPr>
          <w:rFonts w:ascii="仿宋_GB2312" w:eastAsia="仿宋_GB2312" w:hAnsi="宋体" w:cs="黑体" w:hint="eastAsia"/>
          <w:color w:val="000000"/>
          <w:kern w:val="0"/>
          <w:sz w:val="30"/>
          <w:szCs w:val="30"/>
        </w:rPr>
        <w:t>2020年，由中央财政拨付资金共2</w:t>
      </w:r>
      <w:r>
        <w:rPr>
          <w:rFonts w:ascii="仿宋_GB2312" w:eastAsia="仿宋_GB2312" w:hAnsi="宋体" w:cs="黑体" w:hint="eastAsia"/>
          <w:color w:val="000000"/>
          <w:kern w:val="0"/>
          <w:sz w:val="30"/>
          <w:szCs w:val="30"/>
        </w:rPr>
        <w:t>1</w:t>
      </w:r>
      <w:r w:rsidRPr="005A579C">
        <w:rPr>
          <w:rFonts w:ascii="仿宋_GB2312" w:eastAsia="仿宋_GB2312" w:hAnsi="宋体" w:cs="黑体" w:hint="eastAsia"/>
          <w:color w:val="000000"/>
          <w:kern w:val="0"/>
          <w:sz w:val="30"/>
          <w:szCs w:val="30"/>
        </w:rPr>
        <w:t>7万元，全部用于该项目实施。项目实施实际使用资金共2</w:t>
      </w:r>
      <w:r>
        <w:rPr>
          <w:rFonts w:ascii="仿宋_GB2312" w:eastAsia="仿宋_GB2312" w:hAnsi="宋体" w:cs="黑体" w:hint="eastAsia"/>
          <w:color w:val="000000"/>
          <w:kern w:val="0"/>
          <w:sz w:val="30"/>
          <w:szCs w:val="30"/>
        </w:rPr>
        <w:t>1</w:t>
      </w:r>
      <w:r w:rsidRPr="005A579C">
        <w:rPr>
          <w:rFonts w:ascii="仿宋_GB2312" w:eastAsia="仿宋_GB2312" w:hAnsi="宋体" w:cs="黑体" w:hint="eastAsia"/>
          <w:color w:val="000000"/>
          <w:kern w:val="0"/>
          <w:sz w:val="30"/>
          <w:szCs w:val="30"/>
        </w:rPr>
        <w:t>7万元，其中：开展农业生物灾害监测预防5万元，支持专业化统防统治标准化区域服务站建设20万元，支持专业化统防统治服务组织应急防控作业58万元，开展东方田鼠监测防控4万元，创建水稻病虫害绿色防控与统防统治融合整市推进示范130</w:t>
      </w:r>
      <w:r>
        <w:rPr>
          <w:rFonts w:ascii="仿宋_GB2312" w:eastAsia="仿宋_GB2312" w:hAnsi="宋体" w:cs="黑体" w:hint="eastAsia"/>
          <w:color w:val="000000"/>
          <w:kern w:val="0"/>
          <w:sz w:val="30"/>
          <w:szCs w:val="30"/>
        </w:rPr>
        <w:t>万元</w:t>
      </w:r>
      <w:r w:rsidRPr="005A579C">
        <w:rPr>
          <w:rFonts w:ascii="仿宋_GB2312" w:eastAsia="仿宋_GB2312" w:hAnsi="宋体" w:cs="黑体" w:hint="eastAsia"/>
          <w:color w:val="000000"/>
          <w:kern w:val="0"/>
          <w:sz w:val="30"/>
          <w:szCs w:val="30"/>
        </w:rPr>
        <w:t>。所有项目资金实行专款专用，严格按财务管理制度执行，并规范操作。</w:t>
      </w:r>
    </w:p>
    <w:p w:rsidR="005A579C" w:rsidRPr="00E70B5B" w:rsidRDefault="005A579C" w:rsidP="005A579C">
      <w:pPr>
        <w:spacing w:line="580" w:lineRule="exact"/>
        <w:ind w:firstLineChars="245" w:firstLine="735"/>
        <w:rPr>
          <w:rFonts w:ascii="黑体" w:eastAsia="黑体" w:hAnsi="黑体"/>
          <w:sz w:val="30"/>
          <w:szCs w:val="30"/>
        </w:rPr>
      </w:pPr>
      <w:r w:rsidRPr="00E70B5B">
        <w:rPr>
          <w:rFonts w:ascii="黑体" w:eastAsia="黑体" w:hAnsi="黑体" w:hint="eastAsia"/>
          <w:sz w:val="30"/>
          <w:szCs w:val="30"/>
        </w:rPr>
        <w:t xml:space="preserve">五、项目组织实施情况  </w:t>
      </w:r>
    </w:p>
    <w:p w:rsidR="005A579C" w:rsidRPr="00E70B5B" w:rsidRDefault="005A579C" w:rsidP="005A579C">
      <w:pPr>
        <w:spacing w:line="580" w:lineRule="exact"/>
        <w:ind w:leftChars="64" w:left="134" w:firstLineChars="200" w:firstLine="600"/>
        <w:rPr>
          <w:rFonts w:ascii="仿宋_GB2312" w:eastAsia="仿宋_GB2312" w:hAnsi="宋体"/>
          <w:sz w:val="30"/>
          <w:szCs w:val="30"/>
        </w:rPr>
      </w:pPr>
      <w:r w:rsidRPr="00E70B5B">
        <w:rPr>
          <w:rFonts w:ascii="仿宋_GB2312" w:eastAsia="仿宋_GB2312" w:hAnsi="宋体" w:hint="eastAsia"/>
          <w:sz w:val="30"/>
          <w:szCs w:val="30"/>
        </w:rPr>
        <w:t>沅江市政府行文成立了以市政府副市长任组长的农作物病虫害专业化统防统治领导小组(沅政办发[2013]18号)</w:t>
      </w:r>
      <w:r>
        <w:rPr>
          <w:rFonts w:ascii="仿宋_GB2312" w:eastAsia="仿宋_GB2312" w:hAnsi="宋体" w:hint="eastAsia"/>
          <w:sz w:val="30"/>
          <w:szCs w:val="30"/>
        </w:rPr>
        <w:t>，管理和指导全市的专业化统防统治工作。</w:t>
      </w:r>
      <w:r w:rsidRPr="00E70B5B">
        <w:rPr>
          <w:rFonts w:ascii="仿宋_GB2312" w:eastAsia="仿宋_GB2312" w:hAnsi="宋体" w:hint="eastAsia"/>
          <w:sz w:val="30"/>
          <w:szCs w:val="30"/>
        </w:rPr>
        <w:t>市</w:t>
      </w:r>
      <w:r>
        <w:rPr>
          <w:rFonts w:ascii="仿宋_GB2312" w:eastAsia="仿宋_GB2312" w:hAnsi="宋体" w:hint="eastAsia"/>
          <w:sz w:val="30"/>
          <w:szCs w:val="30"/>
        </w:rPr>
        <w:t>农业农村局</w:t>
      </w:r>
      <w:r w:rsidRPr="00E70B5B">
        <w:rPr>
          <w:rFonts w:ascii="仿宋_GB2312" w:eastAsia="仿宋_GB2312" w:hAnsi="宋体" w:hint="eastAsia"/>
          <w:sz w:val="30"/>
          <w:szCs w:val="30"/>
        </w:rPr>
        <w:t>会同市财政局，进一步加强组织领导、强化管理和行政推动。完善组织机构、健全工作制度、创新工作机制、严格项目管理、规范资金使用。沅江市</w:t>
      </w:r>
      <w:r>
        <w:rPr>
          <w:rFonts w:ascii="仿宋_GB2312" w:eastAsia="仿宋_GB2312" w:hAnsi="宋体" w:hint="eastAsia"/>
          <w:sz w:val="30"/>
          <w:szCs w:val="30"/>
        </w:rPr>
        <w:t>农业农村局</w:t>
      </w:r>
      <w:r w:rsidRPr="00E70B5B">
        <w:rPr>
          <w:rFonts w:ascii="仿宋_GB2312" w:eastAsia="仿宋_GB2312" w:hAnsi="宋体" w:hint="eastAsia"/>
          <w:sz w:val="30"/>
          <w:szCs w:val="30"/>
        </w:rPr>
        <w:t>、财政局要积极采取有效措施，加强政策宣传和指导，严格资金监管，确保补助项目落到实处。</w:t>
      </w:r>
    </w:p>
    <w:p w:rsidR="005A579C" w:rsidRDefault="005A579C" w:rsidP="005A579C">
      <w:pPr>
        <w:spacing w:line="580" w:lineRule="exact"/>
        <w:ind w:firstLineChars="295" w:firstLine="885"/>
        <w:rPr>
          <w:rFonts w:ascii="黑体" w:eastAsia="黑体" w:hAnsi="黑体"/>
          <w:sz w:val="30"/>
          <w:szCs w:val="30"/>
        </w:rPr>
      </w:pPr>
      <w:r>
        <w:rPr>
          <w:rFonts w:ascii="黑体" w:eastAsia="黑体" w:hAnsi="黑体" w:hint="eastAsia"/>
          <w:sz w:val="30"/>
          <w:szCs w:val="30"/>
        </w:rPr>
        <w:t>六、总体绩效目标完成情况分析</w:t>
      </w:r>
    </w:p>
    <w:p w:rsidR="008C14D7" w:rsidRPr="005A579C" w:rsidRDefault="008C14D7" w:rsidP="008C14D7">
      <w:pPr>
        <w:ind w:firstLineChars="200" w:firstLine="600"/>
        <w:outlineLvl w:val="0"/>
        <w:rPr>
          <w:rFonts w:ascii="Times New Roman" w:eastAsia="仿宋_GB2312" w:hAnsi="Times New Roman" w:cs="Times New Roman"/>
          <w:sz w:val="30"/>
          <w:szCs w:val="30"/>
        </w:rPr>
      </w:pPr>
      <w:r w:rsidRPr="008C14D7">
        <w:rPr>
          <w:rFonts w:ascii="Times New Roman" w:eastAsia="仿宋_GB2312" w:hAnsi="Times New Roman" w:cs="Times New Roman" w:hint="eastAsia"/>
          <w:sz w:val="30"/>
          <w:szCs w:val="30"/>
        </w:rPr>
        <w:t>2020</w:t>
      </w:r>
      <w:r w:rsidRPr="008C14D7">
        <w:rPr>
          <w:rFonts w:ascii="Times New Roman" w:eastAsia="仿宋_GB2312" w:hAnsi="Times New Roman" w:cs="Times New Roman" w:hint="eastAsia"/>
          <w:sz w:val="30"/>
          <w:szCs w:val="30"/>
        </w:rPr>
        <w:t>年我市病虫测报中长期测报准确率达到</w:t>
      </w:r>
      <w:r w:rsidRPr="008C14D7">
        <w:rPr>
          <w:rFonts w:ascii="Times New Roman" w:eastAsia="仿宋_GB2312" w:hAnsi="Times New Roman" w:cs="Times New Roman" w:hint="eastAsia"/>
          <w:sz w:val="30"/>
          <w:szCs w:val="30"/>
        </w:rPr>
        <w:t>85%</w:t>
      </w:r>
      <w:r w:rsidRPr="008C14D7">
        <w:rPr>
          <w:rFonts w:ascii="Times New Roman" w:eastAsia="仿宋_GB2312" w:hAnsi="Times New Roman" w:cs="Times New Roman" w:hint="eastAsia"/>
          <w:sz w:val="30"/>
          <w:szCs w:val="30"/>
        </w:rPr>
        <w:t>以上，短期预报的准确率达到</w:t>
      </w:r>
      <w:r w:rsidRPr="008C14D7">
        <w:rPr>
          <w:rFonts w:ascii="Times New Roman" w:eastAsia="仿宋_GB2312" w:hAnsi="Times New Roman" w:cs="Times New Roman" w:hint="eastAsia"/>
          <w:sz w:val="30"/>
          <w:szCs w:val="30"/>
        </w:rPr>
        <w:t>100%</w:t>
      </w:r>
      <w:r w:rsidRPr="008C14D7">
        <w:rPr>
          <w:rFonts w:ascii="Times New Roman" w:eastAsia="仿宋_GB2312" w:hAnsi="Times New Roman" w:cs="Times New Roman" w:hint="eastAsia"/>
          <w:sz w:val="30"/>
          <w:szCs w:val="30"/>
        </w:rPr>
        <w:t>。草地贪夜蛾防治处置率达</w:t>
      </w:r>
      <w:r w:rsidRPr="008C14D7">
        <w:rPr>
          <w:rFonts w:ascii="Times New Roman" w:eastAsia="仿宋_GB2312" w:hAnsi="Times New Roman" w:cs="Times New Roman" w:hint="eastAsia"/>
          <w:sz w:val="30"/>
          <w:szCs w:val="30"/>
        </w:rPr>
        <w:t>90%</w:t>
      </w:r>
      <w:r w:rsidRPr="008C14D7">
        <w:rPr>
          <w:rFonts w:ascii="Times New Roman" w:eastAsia="仿宋_GB2312" w:hAnsi="Times New Roman" w:cs="Times New Roman" w:hint="eastAsia"/>
          <w:sz w:val="30"/>
          <w:szCs w:val="30"/>
        </w:rPr>
        <w:t>以上，</w:t>
      </w:r>
      <w:r w:rsidRPr="008C14D7">
        <w:rPr>
          <w:rFonts w:ascii="Times New Roman" w:eastAsia="仿宋_GB2312" w:hAnsi="Times New Roman" w:cs="Times New Roman" w:hint="eastAsia"/>
          <w:sz w:val="30"/>
          <w:szCs w:val="30"/>
        </w:rPr>
        <w:lastRenderedPageBreak/>
        <w:t>危害损失率控制在</w:t>
      </w:r>
      <w:r w:rsidRPr="008C14D7">
        <w:rPr>
          <w:rFonts w:ascii="Times New Roman" w:eastAsia="仿宋_GB2312" w:hAnsi="Times New Roman" w:cs="Times New Roman" w:hint="eastAsia"/>
          <w:sz w:val="30"/>
          <w:szCs w:val="30"/>
        </w:rPr>
        <w:t>5%</w:t>
      </w:r>
      <w:r w:rsidRPr="008C14D7">
        <w:rPr>
          <w:rFonts w:ascii="Times New Roman" w:eastAsia="仿宋_GB2312" w:hAnsi="Times New Roman" w:cs="Times New Roman" w:hint="eastAsia"/>
          <w:sz w:val="30"/>
          <w:szCs w:val="30"/>
        </w:rPr>
        <w:t>以内。其他农作物重大病虫疫情均未出现大面积绝收成灾情况，病虫危害总体损失控制在</w:t>
      </w:r>
      <w:r w:rsidRPr="008C14D7">
        <w:rPr>
          <w:rFonts w:ascii="Times New Roman" w:eastAsia="仿宋_GB2312" w:hAnsi="Times New Roman" w:cs="Times New Roman" w:hint="eastAsia"/>
          <w:sz w:val="30"/>
          <w:szCs w:val="30"/>
        </w:rPr>
        <w:t>5%</w:t>
      </w:r>
      <w:r w:rsidRPr="008C14D7">
        <w:rPr>
          <w:rFonts w:ascii="Times New Roman" w:eastAsia="仿宋_GB2312" w:hAnsi="Times New Roman" w:cs="Times New Roman" w:hint="eastAsia"/>
          <w:sz w:val="30"/>
          <w:szCs w:val="30"/>
        </w:rPr>
        <w:t>以内，单病虫危害损失率在</w:t>
      </w:r>
      <w:r w:rsidRPr="008C14D7">
        <w:rPr>
          <w:rFonts w:ascii="Times New Roman" w:eastAsia="仿宋_GB2312" w:hAnsi="Times New Roman" w:cs="Times New Roman" w:hint="eastAsia"/>
          <w:sz w:val="30"/>
          <w:szCs w:val="30"/>
        </w:rPr>
        <w:t>3%</w:t>
      </w:r>
      <w:r w:rsidRPr="008C14D7">
        <w:rPr>
          <w:rFonts w:ascii="Times New Roman" w:eastAsia="仿宋_GB2312" w:hAnsi="Times New Roman" w:cs="Times New Roman" w:hint="eastAsia"/>
          <w:sz w:val="30"/>
          <w:szCs w:val="30"/>
        </w:rPr>
        <w:t>以内。</w:t>
      </w:r>
    </w:p>
    <w:p w:rsidR="005A579C" w:rsidRPr="007F495B" w:rsidRDefault="005A579C" w:rsidP="005A579C">
      <w:pPr>
        <w:spacing w:line="360" w:lineRule="auto"/>
        <w:ind w:leftChars="64" w:left="134" w:firstLineChars="200" w:firstLine="600"/>
        <w:rPr>
          <w:rFonts w:ascii="仿宋_GB2312" w:eastAsia="仿宋_GB2312"/>
          <w:sz w:val="30"/>
          <w:szCs w:val="30"/>
        </w:rPr>
      </w:pPr>
      <w:r w:rsidRPr="00E70B5B">
        <w:rPr>
          <w:rFonts w:ascii="仿宋_GB2312" w:eastAsia="仿宋_GB2312" w:hAnsi="宋体" w:hint="eastAsia"/>
          <w:sz w:val="30"/>
          <w:szCs w:val="30"/>
        </w:rPr>
        <w:t>专业化统防统治与绿色防控融合推进示范项目区科学制定防控方案，做到科学用药、安全用药，防治效果明显提升。经多点防效调查：</w:t>
      </w:r>
      <w:r w:rsidRPr="0078712C">
        <w:rPr>
          <w:rFonts w:ascii="仿宋_GB2312" w:eastAsia="仿宋_GB2312" w:hint="eastAsia"/>
          <w:sz w:val="30"/>
          <w:szCs w:val="30"/>
        </w:rPr>
        <w:t>示范区病虫防治效果比常规防治区的防治效果要高10%以上，综合防控效果达到95%；核心示范病虫危害损失率只有2%左右，化学农药使用量比常规防治区减少20%。核心示范区水稻长势良好，青枝蜡杆。示范区水稻比农户自防田平均每亩增产</w:t>
      </w:r>
      <w:r>
        <w:rPr>
          <w:rFonts w:ascii="仿宋_GB2312" w:eastAsia="仿宋_GB2312" w:hint="eastAsia"/>
          <w:sz w:val="30"/>
          <w:szCs w:val="30"/>
        </w:rPr>
        <w:t>60公</w:t>
      </w:r>
      <w:r w:rsidRPr="0078712C">
        <w:rPr>
          <w:rFonts w:ascii="仿宋_GB2312" w:eastAsia="仿宋_GB2312" w:hint="eastAsia"/>
          <w:sz w:val="30"/>
          <w:szCs w:val="30"/>
        </w:rPr>
        <w:t>斤。</w:t>
      </w:r>
    </w:p>
    <w:p w:rsidR="005A579C" w:rsidRPr="00BB6B0B" w:rsidRDefault="005A579C" w:rsidP="005A579C">
      <w:pPr>
        <w:spacing w:line="580" w:lineRule="exact"/>
        <w:ind w:leftChars="64" w:left="134" w:firstLineChars="200" w:firstLine="600"/>
        <w:rPr>
          <w:rFonts w:ascii="仿宋_GB2312" w:eastAsia="仿宋_GB2312" w:hAnsi="宋体" w:cs="宋体"/>
          <w:sz w:val="30"/>
          <w:szCs w:val="30"/>
        </w:rPr>
      </w:pPr>
      <w:r w:rsidRPr="00BB6B0B">
        <w:rPr>
          <w:rFonts w:ascii="仿宋_GB2312" w:eastAsia="仿宋_GB2312" w:hAnsi="宋体" w:cs="宋体" w:hint="eastAsia"/>
          <w:sz w:val="30"/>
          <w:szCs w:val="30"/>
        </w:rPr>
        <w:t>示范区推广绿色防控技术并规范施药，实现了无人畜中毒事故和作物药害、无农药包装废弃物污染、无高毒农药及违禁农药下田、无稻谷农药残留超标的“四无”目标。示范区稻谷送检结果表明，检不出农药残留，重金属镉含量远低于国家限量标准，其质量符合国家一级稻谷标准；谷粒饱满，每百斤稻谷出米率高5斤，粮食加工企业以每百斤高出市场价5元的价格争相收购；示范区田间天敌种群大量增加，生物多样性明显好转。</w:t>
      </w:r>
    </w:p>
    <w:p w:rsidR="008C14D7" w:rsidRPr="00E70B5B" w:rsidRDefault="008C14D7" w:rsidP="008C14D7">
      <w:pPr>
        <w:spacing w:line="580" w:lineRule="exact"/>
        <w:ind w:leftChars="64" w:left="134" w:firstLineChars="200" w:firstLine="600"/>
        <w:rPr>
          <w:rFonts w:ascii="黑体" w:eastAsia="黑体" w:hAnsi="黑体"/>
          <w:sz w:val="30"/>
          <w:szCs w:val="30"/>
        </w:rPr>
      </w:pPr>
      <w:r w:rsidRPr="00E70B5B">
        <w:rPr>
          <w:rFonts w:ascii="黑体" w:eastAsia="黑体" w:hAnsi="黑体" w:hint="eastAsia"/>
          <w:sz w:val="30"/>
          <w:szCs w:val="30"/>
        </w:rPr>
        <w:t>七、其他需要说明的问题</w:t>
      </w:r>
    </w:p>
    <w:p w:rsidR="008C14D7" w:rsidRPr="00E70B5B" w:rsidRDefault="008C14D7" w:rsidP="008C14D7">
      <w:pPr>
        <w:spacing w:line="580" w:lineRule="exact"/>
        <w:ind w:leftChars="64" w:left="134" w:firstLine="600"/>
        <w:rPr>
          <w:rFonts w:ascii="仿宋_GB2312" w:eastAsia="仿宋_GB2312" w:hAnsi="宋体"/>
          <w:sz w:val="30"/>
          <w:szCs w:val="30"/>
        </w:rPr>
      </w:pPr>
      <w:r w:rsidRPr="00E70B5B">
        <w:rPr>
          <w:rFonts w:ascii="仿宋_GB2312" w:eastAsia="仿宋_GB2312" w:hAnsi="宋体" w:hint="eastAsia"/>
          <w:sz w:val="30"/>
          <w:szCs w:val="30"/>
        </w:rPr>
        <w:t>1</w:t>
      </w:r>
      <w:r>
        <w:rPr>
          <w:rFonts w:ascii="仿宋_GB2312" w:eastAsia="仿宋_GB2312" w:hAnsi="宋体" w:hint="eastAsia"/>
          <w:sz w:val="30"/>
          <w:szCs w:val="30"/>
        </w:rPr>
        <w:t>、继续申报</w:t>
      </w:r>
      <w:r w:rsidRPr="00E70B5B">
        <w:rPr>
          <w:rFonts w:ascii="仿宋_GB2312" w:eastAsia="仿宋_GB2312" w:hAnsi="宋体" w:hint="eastAsia"/>
          <w:sz w:val="30"/>
          <w:szCs w:val="30"/>
        </w:rPr>
        <w:t>20</w:t>
      </w:r>
      <w:r>
        <w:rPr>
          <w:rFonts w:ascii="仿宋_GB2312" w:eastAsia="仿宋_GB2312" w:hAnsi="宋体" w:hint="eastAsia"/>
          <w:sz w:val="30"/>
          <w:szCs w:val="30"/>
        </w:rPr>
        <w:t>21</w:t>
      </w:r>
      <w:r w:rsidRPr="00E70B5B">
        <w:rPr>
          <w:rFonts w:ascii="仿宋_GB2312" w:eastAsia="仿宋_GB2312" w:hAnsi="宋体" w:hint="eastAsia"/>
          <w:sz w:val="30"/>
          <w:szCs w:val="30"/>
        </w:rPr>
        <w:t>年沅江市重大农作物病虫害防治补助项目，继续大力推广应用水稻病虫绿色防控技术，把绿色防控与专业化统防统治融合推进做为全局工作重点，加大对绿色防控的资金及物质补助力度，争取绿色防控技术示范面积达</w:t>
      </w:r>
      <w:r>
        <w:rPr>
          <w:rFonts w:ascii="仿宋_GB2312" w:eastAsia="仿宋_GB2312" w:hAnsi="宋体" w:hint="eastAsia"/>
          <w:sz w:val="30"/>
          <w:szCs w:val="30"/>
        </w:rPr>
        <w:t>3</w:t>
      </w:r>
      <w:r w:rsidRPr="00E70B5B">
        <w:rPr>
          <w:rFonts w:ascii="仿宋_GB2312" w:eastAsia="仿宋_GB2312" w:hAnsi="宋体" w:hint="eastAsia"/>
          <w:sz w:val="30"/>
          <w:szCs w:val="30"/>
        </w:rPr>
        <w:t>万亩，</w:t>
      </w:r>
      <w:r w:rsidRPr="00E70B5B">
        <w:rPr>
          <w:rFonts w:ascii="仿宋_GB2312" w:eastAsia="仿宋_GB2312" w:hAnsi="宋体" w:hint="eastAsia"/>
          <w:sz w:val="30"/>
          <w:szCs w:val="30"/>
        </w:rPr>
        <w:lastRenderedPageBreak/>
        <w:t>辅射周边面积</w:t>
      </w:r>
      <w:r>
        <w:rPr>
          <w:rFonts w:ascii="仿宋_GB2312" w:eastAsia="仿宋_GB2312" w:hAnsi="宋体" w:hint="eastAsia"/>
          <w:sz w:val="30"/>
          <w:szCs w:val="30"/>
        </w:rPr>
        <w:t>1</w:t>
      </w:r>
      <w:r w:rsidRPr="00E70B5B">
        <w:rPr>
          <w:rFonts w:ascii="仿宋_GB2312" w:eastAsia="仿宋_GB2312" w:hAnsi="宋体" w:hint="eastAsia"/>
          <w:sz w:val="30"/>
          <w:szCs w:val="30"/>
        </w:rPr>
        <w:t>0万亩。</w:t>
      </w:r>
    </w:p>
    <w:p w:rsidR="008C14D7" w:rsidRPr="00E70B5B" w:rsidRDefault="008C14D7" w:rsidP="008C14D7">
      <w:pPr>
        <w:spacing w:line="580" w:lineRule="exact"/>
        <w:ind w:leftChars="64" w:left="134" w:firstLine="600"/>
        <w:rPr>
          <w:rFonts w:ascii="仿宋_GB2312" w:eastAsia="仿宋_GB2312" w:hAnsi="宋体"/>
          <w:sz w:val="30"/>
          <w:szCs w:val="30"/>
        </w:rPr>
      </w:pPr>
      <w:r w:rsidRPr="00E70B5B">
        <w:rPr>
          <w:rFonts w:ascii="仿宋_GB2312" w:eastAsia="仿宋_GB2312" w:hAnsi="宋体" w:hint="eastAsia"/>
          <w:sz w:val="30"/>
          <w:szCs w:val="30"/>
        </w:rPr>
        <w:t>2、我们的经验做法是搞好主要农作物病虫害的预测预报，全面防控农作物病虫害，重点利用专业化统防统治平台，由发展较好的专业化统防统治服务组织来推广应用病虫绿色防控技术，</w:t>
      </w:r>
      <w:r>
        <w:rPr>
          <w:rFonts w:ascii="仿宋_GB2312" w:eastAsia="仿宋_GB2312" w:hAnsi="宋体" w:hint="eastAsia"/>
          <w:sz w:val="30"/>
          <w:szCs w:val="30"/>
        </w:rPr>
        <w:t>农业农村局</w:t>
      </w:r>
      <w:r w:rsidRPr="00E70B5B">
        <w:rPr>
          <w:rFonts w:ascii="仿宋_GB2312" w:eastAsia="仿宋_GB2312" w:hAnsi="宋体" w:hint="eastAsia"/>
          <w:sz w:val="30"/>
          <w:szCs w:val="30"/>
        </w:rPr>
        <w:t>植保专业部门参与管理和指导。实践证明这是一种极其有效的推广应用方式和途径。</w:t>
      </w:r>
    </w:p>
    <w:p w:rsidR="008C14D7" w:rsidRDefault="008C14D7" w:rsidP="008C14D7">
      <w:pPr>
        <w:spacing w:line="580" w:lineRule="exact"/>
        <w:ind w:leftChars="64" w:left="134" w:firstLineChars="200" w:firstLine="600"/>
        <w:rPr>
          <w:rFonts w:ascii="仿宋_GB2312" w:eastAsia="仿宋_GB2312" w:hAnsi="宋体"/>
          <w:sz w:val="30"/>
          <w:szCs w:val="30"/>
        </w:rPr>
      </w:pPr>
      <w:r w:rsidRPr="00E70B5B">
        <w:rPr>
          <w:rFonts w:ascii="仿宋_GB2312" w:eastAsia="仿宋_GB2312" w:hAnsi="宋体" w:hint="eastAsia"/>
          <w:sz w:val="30"/>
          <w:szCs w:val="30"/>
        </w:rPr>
        <w:t>3、病虫绿色防控技术是一种综合性新型的防控技术，有些新型防控技术需要技术人员的指导农户才会操作，有些防控技术需要政府部门的扶持才能大面积推广应用，建议加大绿色防控的补助力度，加强对农户的绿色防控技术应用的培训。</w:t>
      </w:r>
    </w:p>
    <w:p w:rsidR="005A579C" w:rsidRPr="008C14D7" w:rsidRDefault="005A579C" w:rsidP="004934C1">
      <w:pPr>
        <w:ind w:firstLineChars="200" w:firstLine="600"/>
        <w:jc w:val="left"/>
        <w:rPr>
          <w:rFonts w:ascii="方正小标宋_GBK" w:eastAsia="方正小标宋_GBK"/>
          <w:sz w:val="30"/>
          <w:szCs w:val="30"/>
        </w:rPr>
      </w:pPr>
    </w:p>
    <w:sectPr w:rsidR="005A579C" w:rsidRPr="008C1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98" w:rsidRDefault="006D7298" w:rsidP="00AF65DA">
      <w:r>
        <w:separator/>
      </w:r>
    </w:p>
  </w:endnote>
  <w:endnote w:type="continuationSeparator" w:id="0">
    <w:p w:rsidR="006D7298" w:rsidRDefault="006D7298" w:rsidP="00AF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98" w:rsidRDefault="006D7298" w:rsidP="00AF65DA">
      <w:r>
        <w:separator/>
      </w:r>
    </w:p>
  </w:footnote>
  <w:footnote w:type="continuationSeparator" w:id="0">
    <w:p w:rsidR="006D7298" w:rsidRDefault="006D7298" w:rsidP="00AF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20"/>
    <w:rsid w:val="00274620"/>
    <w:rsid w:val="00290F1A"/>
    <w:rsid w:val="004934C1"/>
    <w:rsid w:val="005A579C"/>
    <w:rsid w:val="006D7298"/>
    <w:rsid w:val="008C14D7"/>
    <w:rsid w:val="0095547E"/>
    <w:rsid w:val="00AC758F"/>
    <w:rsid w:val="00AF65DA"/>
    <w:rsid w:val="00CB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65DA"/>
    <w:rPr>
      <w:sz w:val="18"/>
      <w:szCs w:val="18"/>
    </w:rPr>
  </w:style>
  <w:style w:type="paragraph" w:styleId="a4">
    <w:name w:val="footer"/>
    <w:basedOn w:val="a"/>
    <w:link w:val="Char0"/>
    <w:uiPriority w:val="99"/>
    <w:unhideWhenUsed/>
    <w:rsid w:val="00AF65DA"/>
    <w:pPr>
      <w:tabs>
        <w:tab w:val="center" w:pos="4153"/>
        <w:tab w:val="right" w:pos="8306"/>
      </w:tabs>
      <w:snapToGrid w:val="0"/>
      <w:jc w:val="left"/>
    </w:pPr>
    <w:rPr>
      <w:sz w:val="18"/>
      <w:szCs w:val="18"/>
    </w:rPr>
  </w:style>
  <w:style w:type="character" w:customStyle="1" w:styleId="Char0">
    <w:name w:val="页脚 Char"/>
    <w:basedOn w:val="a0"/>
    <w:link w:val="a4"/>
    <w:uiPriority w:val="99"/>
    <w:rsid w:val="00AF65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65DA"/>
    <w:rPr>
      <w:sz w:val="18"/>
      <w:szCs w:val="18"/>
    </w:rPr>
  </w:style>
  <w:style w:type="paragraph" w:styleId="a4">
    <w:name w:val="footer"/>
    <w:basedOn w:val="a"/>
    <w:link w:val="Char0"/>
    <w:uiPriority w:val="99"/>
    <w:unhideWhenUsed/>
    <w:rsid w:val="00AF65DA"/>
    <w:pPr>
      <w:tabs>
        <w:tab w:val="center" w:pos="4153"/>
        <w:tab w:val="right" w:pos="8306"/>
      </w:tabs>
      <w:snapToGrid w:val="0"/>
      <w:jc w:val="left"/>
    </w:pPr>
    <w:rPr>
      <w:sz w:val="18"/>
      <w:szCs w:val="18"/>
    </w:rPr>
  </w:style>
  <w:style w:type="character" w:customStyle="1" w:styleId="Char0">
    <w:name w:val="页脚 Char"/>
    <w:basedOn w:val="a0"/>
    <w:link w:val="a4"/>
    <w:uiPriority w:val="99"/>
    <w:rsid w:val="00AF65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794</Words>
  <Characters>4529</Characters>
  <Application>Microsoft Office Word</Application>
  <DocSecurity>0</DocSecurity>
  <Lines>37</Lines>
  <Paragraphs>10</Paragraphs>
  <ScaleCrop>false</ScaleCrop>
  <Company>china</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2021-04-21T06:51:00Z</dcterms:created>
  <dcterms:modified xsi:type="dcterms:W3CDTF">2021-04-21T07:50:00Z</dcterms:modified>
</cp:coreProperties>
</file>