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20</w:t>
      </w:r>
      <w:r w:rsidRPr="009B3ADF">
        <w:rPr>
          <w:rFonts w:hint="eastAsia"/>
          <w:sz w:val="84"/>
          <w:szCs w:val="84"/>
        </w:rPr>
        <w:t>年度</w:t>
      </w:r>
    </w:p>
    <w:p w:rsidR="009B3ADF" w:rsidRPr="009B3ADF" w:rsidRDefault="00A46C48" w:rsidP="009B3ADF">
      <w:pPr>
        <w:pStyle w:val="Default"/>
        <w:jc w:val="center"/>
        <w:rPr>
          <w:sz w:val="84"/>
          <w:szCs w:val="84"/>
        </w:rPr>
      </w:pPr>
      <w:r>
        <w:rPr>
          <w:rFonts w:hint="eastAsia"/>
          <w:sz w:val="84"/>
          <w:szCs w:val="84"/>
        </w:rPr>
        <w:t>沅江市城市管理和综合执法局</w:t>
      </w:r>
      <w:r w:rsidR="009B3ADF"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A46C48" w:rsidRDefault="00A46C48" w:rsidP="00FE6269">
      <w:pPr>
        <w:pStyle w:val="Default"/>
        <w:jc w:val="center"/>
        <w:rPr>
          <w:sz w:val="32"/>
          <w:szCs w:val="32"/>
        </w:rPr>
      </w:pPr>
    </w:p>
    <w:p w:rsidR="00A70B02" w:rsidRDefault="00A70B02" w:rsidP="00FE6269">
      <w:pPr>
        <w:pStyle w:val="Default"/>
        <w:jc w:val="center"/>
        <w:rPr>
          <w:sz w:val="32"/>
          <w:szCs w:val="32"/>
        </w:rPr>
      </w:pPr>
    </w:p>
    <w:p w:rsidR="009E6817" w:rsidRPr="009E6817" w:rsidRDefault="009E6817" w:rsidP="00FE6269">
      <w:pPr>
        <w:pStyle w:val="Default"/>
        <w:jc w:val="center"/>
        <w:rPr>
          <w:sz w:val="32"/>
          <w:szCs w:val="32"/>
        </w:rPr>
      </w:pPr>
    </w:p>
    <w:p w:rsidR="00FE6269" w:rsidRPr="0037197D" w:rsidRDefault="00FE6269" w:rsidP="009B3ADF">
      <w:pPr>
        <w:pStyle w:val="Default"/>
        <w:spacing w:line="540" w:lineRule="exact"/>
        <w:jc w:val="center"/>
        <w:rPr>
          <w:sz w:val="56"/>
          <w:szCs w:val="56"/>
        </w:rPr>
      </w:pPr>
    </w:p>
    <w:p w:rsidR="00FE6269" w:rsidRDefault="00FE6269" w:rsidP="0032192B">
      <w:pPr>
        <w:pStyle w:val="Default"/>
        <w:spacing w:line="500" w:lineRule="exact"/>
        <w:jc w:val="center"/>
        <w:rPr>
          <w:b/>
          <w:sz w:val="36"/>
          <w:szCs w:val="28"/>
        </w:rPr>
      </w:pPr>
    </w:p>
    <w:p w:rsidR="009E6817" w:rsidRDefault="009E6817" w:rsidP="0032192B">
      <w:pPr>
        <w:pStyle w:val="Default"/>
        <w:spacing w:line="500" w:lineRule="exact"/>
        <w:jc w:val="center"/>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A46C48">
        <w:rPr>
          <w:rFonts w:hint="eastAsia"/>
          <w:b/>
          <w:sz w:val="28"/>
          <w:szCs w:val="28"/>
        </w:rPr>
        <w:t>城管局</w:t>
      </w:r>
      <w:r w:rsidR="005E2CFB" w:rsidRPr="00B63572">
        <w:rPr>
          <w:rFonts w:hint="eastAsia"/>
          <w:b/>
          <w:sz w:val="28"/>
          <w:szCs w:val="28"/>
        </w:rPr>
        <w:t>单位</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A92E9F"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009B3ADF" w:rsidRPr="00B63572">
        <w:rPr>
          <w:rFonts w:ascii="仿宋_GB2312" w:hAnsi="仿宋_GB2312" w:cs="仿宋_GB2312"/>
          <w:color w:val="000000"/>
          <w:kern w:val="0"/>
          <w:sz w:val="28"/>
          <w:szCs w:val="28"/>
        </w:rPr>
        <w:t>、</w:t>
      </w:r>
      <w:r w:rsidR="00A92E9F" w:rsidRPr="00B63572">
        <w:rPr>
          <w:rFonts w:ascii="仿宋_GB2312" w:hAnsi="仿宋_GB2312" w:cs="仿宋_GB2312" w:hint="eastAsia"/>
          <w:color w:val="000000"/>
          <w:kern w:val="0"/>
          <w:sz w:val="28"/>
          <w:szCs w:val="28"/>
        </w:rPr>
        <w:t>关于机关运行经费支出说明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十一、关于政府采购支出说明</w:t>
      </w:r>
    </w:p>
    <w:p w:rsidR="00E8683C" w:rsidRPr="00202C82" w:rsidRDefault="00E8683C" w:rsidP="00B63572">
      <w:pPr>
        <w:pStyle w:val="Default"/>
        <w:spacing w:line="500" w:lineRule="exact"/>
        <w:ind w:firstLineChars="250" w:firstLine="700"/>
        <w:rPr>
          <w:rFonts w:ascii="仿宋_GB2312" w:eastAsiaTheme="minorEastAsia" w:hAnsi="仿宋_GB2312" w:cs="仿宋_GB2312"/>
          <w:sz w:val="28"/>
          <w:szCs w:val="28"/>
        </w:rPr>
      </w:pPr>
      <w:r w:rsidRPr="00B63572">
        <w:rPr>
          <w:rFonts w:ascii="仿宋_GB2312" w:eastAsiaTheme="minorEastAsia" w:hAnsi="仿宋_GB2312" w:cs="仿宋_GB2312" w:hint="eastAsia"/>
          <w:sz w:val="28"/>
          <w:szCs w:val="28"/>
        </w:rPr>
        <w:t>十二、</w:t>
      </w:r>
      <w:r w:rsidR="00202C82" w:rsidRPr="00202C82">
        <w:rPr>
          <w:rFonts w:ascii="仿宋_GB2312" w:eastAsiaTheme="minorEastAsia" w:hAnsi="仿宋_GB2312" w:cs="仿宋_GB2312" w:hint="eastAsia"/>
          <w:sz w:val="28"/>
          <w:szCs w:val="28"/>
        </w:rPr>
        <w:t>关于国有资产占用情况说明</w:t>
      </w:r>
    </w:p>
    <w:p w:rsidR="00202C82" w:rsidRPr="00B63572" w:rsidRDefault="00202C82" w:rsidP="00202C82">
      <w:pPr>
        <w:pStyle w:val="Default"/>
        <w:spacing w:line="500" w:lineRule="exact"/>
        <w:ind w:firstLineChars="250" w:firstLine="700"/>
        <w:rPr>
          <w:rFonts w:ascii="仿宋_GB2312" w:eastAsiaTheme="minorEastAsia" w:hAnsi="仿宋_GB2312" w:cs="仿宋_GB2312"/>
          <w:sz w:val="28"/>
          <w:szCs w:val="28"/>
        </w:rPr>
      </w:pPr>
      <w:r w:rsidRPr="00202C82">
        <w:rPr>
          <w:rFonts w:ascii="仿宋_GB2312" w:eastAsiaTheme="minorEastAsia" w:hAnsi="仿宋_GB2312" w:cs="仿宋_GB2312" w:hint="eastAsia"/>
          <w:sz w:val="28"/>
          <w:szCs w:val="28"/>
        </w:rPr>
        <w:t>十三、关</w:t>
      </w:r>
      <w:r w:rsidRPr="00FE6269">
        <w:rPr>
          <w:rFonts w:asciiTheme="minorEastAsia" w:eastAsiaTheme="minorEastAsia" w:hAnsiTheme="minorEastAsia" w:cs="仿宋_GB2312" w:hint="eastAsia"/>
          <w:sz w:val="28"/>
          <w:szCs w:val="28"/>
        </w:rPr>
        <w:t>于2020年</w:t>
      </w:r>
      <w:r w:rsidRPr="00202C82">
        <w:rPr>
          <w:rFonts w:ascii="仿宋_GB2312" w:eastAsiaTheme="minorEastAsia" w:hAnsi="仿宋_GB2312" w:cs="仿宋_GB2312" w:hint="eastAsia"/>
          <w:sz w:val="28"/>
          <w:szCs w:val="28"/>
        </w:rPr>
        <w:t>度预算绩效情况的说明</w:t>
      </w:r>
    </w:p>
    <w:p w:rsidR="009B3ADF" w:rsidRPr="00B63572"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p>
    <w:p w:rsidR="00B57C9F" w:rsidRPr="00E00C7A" w:rsidRDefault="00B57C9F" w:rsidP="00E00C7A">
      <w:pPr>
        <w:pStyle w:val="Default"/>
        <w:jc w:val="center"/>
        <w:rPr>
          <w:sz w:val="84"/>
          <w:szCs w:val="84"/>
        </w:rPr>
      </w:pPr>
    </w:p>
    <w:p w:rsidR="009B3ADF" w:rsidRPr="00E00C7A" w:rsidRDefault="00A46C48" w:rsidP="00E00C7A">
      <w:pPr>
        <w:pStyle w:val="Default"/>
        <w:jc w:val="center"/>
        <w:rPr>
          <w:sz w:val="84"/>
          <w:szCs w:val="84"/>
        </w:rPr>
      </w:pPr>
      <w:r w:rsidRPr="00A46C48">
        <w:rPr>
          <w:rFonts w:hint="eastAsia"/>
          <w:sz w:val="84"/>
          <w:szCs w:val="84"/>
        </w:rPr>
        <w:t>沅江市城市管理和综合执法局</w:t>
      </w:r>
      <w:r w:rsidR="005E2CFB" w:rsidRPr="00E00C7A">
        <w:rPr>
          <w:rFonts w:hint="eastAsia"/>
          <w:sz w:val="84"/>
          <w:szCs w:val="84"/>
        </w:rPr>
        <w:t>单位</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t>部门职责</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1</w:t>
      </w:r>
      <w:r w:rsidRPr="00A46C48">
        <w:rPr>
          <w:rFonts w:ascii="仿宋" w:eastAsia="仿宋" w:hAnsi="仿宋" w:cs="仿宋" w:hint="eastAsia"/>
          <w:sz w:val="28"/>
          <w:szCs w:val="28"/>
        </w:rPr>
        <w:t>）贯彻执行国家</w:t>
      </w:r>
      <w:r w:rsidRPr="00A46C48">
        <w:rPr>
          <w:rFonts w:ascii="仿宋" w:eastAsia="仿宋" w:hAnsi="仿宋" w:cs="仿宋"/>
          <w:sz w:val="28"/>
          <w:szCs w:val="28"/>
        </w:rPr>
        <w:t>,</w:t>
      </w:r>
      <w:r w:rsidRPr="00A46C48">
        <w:rPr>
          <w:rFonts w:ascii="仿宋" w:eastAsia="仿宋" w:hAnsi="仿宋" w:cs="仿宋" w:hint="eastAsia"/>
          <w:sz w:val="28"/>
          <w:szCs w:val="28"/>
        </w:rPr>
        <w:t>省有关城市建设管理工作和城市管理行政执法的法律</w:t>
      </w:r>
      <w:r w:rsidRPr="00A46C48">
        <w:rPr>
          <w:rFonts w:ascii="仿宋" w:eastAsia="仿宋" w:hAnsi="仿宋" w:cs="仿宋"/>
          <w:sz w:val="28"/>
          <w:szCs w:val="28"/>
        </w:rPr>
        <w:t>,</w:t>
      </w:r>
      <w:r w:rsidRPr="00A46C48">
        <w:rPr>
          <w:rFonts w:ascii="仿宋" w:eastAsia="仿宋" w:hAnsi="仿宋" w:cs="仿宋" w:hint="eastAsia"/>
          <w:sz w:val="28"/>
          <w:szCs w:val="28"/>
        </w:rPr>
        <w:t>法规及规章</w:t>
      </w:r>
      <w:r w:rsidRPr="00A46C48">
        <w:rPr>
          <w:rFonts w:ascii="仿宋" w:eastAsia="仿宋" w:hAnsi="仿宋" w:cs="仿宋"/>
          <w:sz w:val="28"/>
          <w:szCs w:val="28"/>
        </w:rPr>
        <w:t>;</w:t>
      </w:r>
      <w:r w:rsidRPr="00A46C48">
        <w:rPr>
          <w:rFonts w:ascii="仿宋" w:eastAsia="仿宋" w:hAnsi="仿宋" w:cs="仿宋" w:hint="eastAsia"/>
          <w:sz w:val="28"/>
          <w:szCs w:val="28"/>
        </w:rPr>
        <w:t>拟定全市城市管理和城市管理行政执法方面的规范性文件。</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2</w:t>
      </w:r>
      <w:r w:rsidRPr="00A46C48">
        <w:rPr>
          <w:rFonts w:ascii="仿宋" w:eastAsia="仿宋" w:hAnsi="仿宋" w:cs="仿宋" w:hint="eastAsia"/>
          <w:sz w:val="28"/>
          <w:szCs w:val="28"/>
        </w:rPr>
        <w:t>）研究制定并组织实施城市管理行政执法的中长期规划和年度计划</w:t>
      </w:r>
      <w:r w:rsidRPr="00A46C48">
        <w:rPr>
          <w:rFonts w:ascii="仿宋" w:eastAsia="仿宋" w:hAnsi="仿宋" w:cs="仿宋"/>
          <w:sz w:val="28"/>
          <w:szCs w:val="28"/>
        </w:rPr>
        <w:t>,</w:t>
      </w:r>
      <w:r w:rsidRPr="00A46C48">
        <w:rPr>
          <w:rFonts w:ascii="仿宋" w:eastAsia="仿宋" w:hAnsi="仿宋" w:cs="仿宋" w:hint="eastAsia"/>
          <w:sz w:val="28"/>
          <w:szCs w:val="28"/>
        </w:rPr>
        <w:t>研究拟定城管监察</w:t>
      </w:r>
      <w:r w:rsidRPr="00A46C48">
        <w:rPr>
          <w:rFonts w:ascii="仿宋" w:eastAsia="仿宋" w:hAnsi="仿宋" w:cs="仿宋"/>
          <w:sz w:val="28"/>
          <w:szCs w:val="28"/>
        </w:rPr>
        <w:t>,</w:t>
      </w:r>
      <w:r w:rsidRPr="00A46C48">
        <w:rPr>
          <w:rFonts w:ascii="仿宋" w:eastAsia="仿宋" w:hAnsi="仿宋" w:cs="仿宋" w:hint="eastAsia"/>
          <w:sz w:val="28"/>
          <w:szCs w:val="28"/>
        </w:rPr>
        <w:t>环境卫生</w:t>
      </w:r>
      <w:r w:rsidRPr="00A46C48">
        <w:rPr>
          <w:rFonts w:ascii="仿宋" w:eastAsia="仿宋" w:hAnsi="仿宋" w:cs="仿宋"/>
          <w:sz w:val="28"/>
          <w:szCs w:val="28"/>
        </w:rPr>
        <w:t>,</w:t>
      </w:r>
      <w:r w:rsidRPr="00A46C48">
        <w:rPr>
          <w:rFonts w:ascii="仿宋" w:eastAsia="仿宋" w:hAnsi="仿宋" w:cs="仿宋" w:hint="eastAsia"/>
          <w:sz w:val="28"/>
          <w:szCs w:val="28"/>
        </w:rPr>
        <w:t>园林绿化</w:t>
      </w:r>
      <w:r w:rsidRPr="00A46C48">
        <w:rPr>
          <w:rFonts w:ascii="仿宋" w:eastAsia="仿宋" w:hAnsi="仿宋" w:cs="仿宋"/>
          <w:sz w:val="28"/>
          <w:szCs w:val="28"/>
        </w:rPr>
        <w:t>,</w:t>
      </w:r>
      <w:r w:rsidRPr="00A46C48">
        <w:rPr>
          <w:rFonts w:ascii="仿宋" w:eastAsia="仿宋" w:hAnsi="仿宋" w:cs="仿宋" w:hint="eastAsia"/>
          <w:sz w:val="28"/>
          <w:szCs w:val="28"/>
        </w:rPr>
        <w:t>市政维护</w:t>
      </w:r>
      <w:r w:rsidRPr="00A46C48">
        <w:rPr>
          <w:rFonts w:ascii="仿宋" w:eastAsia="仿宋" w:hAnsi="仿宋" w:cs="仿宋"/>
          <w:sz w:val="28"/>
          <w:szCs w:val="28"/>
        </w:rPr>
        <w:t>,</w:t>
      </w:r>
      <w:r w:rsidRPr="00A46C48">
        <w:rPr>
          <w:rFonts w:ascii="仿宋" w:eastAsia="仿宋" w:hAnsi="仿宋" w:cs="仿宋" w:hint="eastAsia"/>
          <w:sz w:val="28"/>
          <w:szCs w:val="28"/>
        </w:rPr>
        <w:t>城市亮化</w:t>
      </w:r>
      <w:r w:rsidRPr="00A46C48">
        <w:rPr>
          <w:rFonts w:ascii="仿宋" w:eastAsia="仿宋" w:hAnsi="仿宋" w:cs="仿宋"/>
          <w:sz w:val="28"/>
          <w:szCs w:val="28"/>
        </w:rPr>
        <w:t>,</w:t>
      </w:r>
      <w:r w:rsidRPr="00A46C48">
        <w:rPr>
          <w:rFonts w:ascii="仿宋" w:eastAsia="仿宋" w:hAnsi="仿宋" w:cs="仿宋" w:hint="eastAsia"/>
          <w:sz w:val="28"/>
          <w:szCs w:val="28"/>
        </w:rPr>
        <w:t>城市污水排放处理及处理费征收</w:t>
      </w:r>
      <w:r w:rsidRPr="00A46C48">
        <w:rPr>
          <w:rFonts w:ascii="仿宋" w:eastAsia="仿宋" w:hAnsi="仿宋" w:cs="仿宋"/>
          <w:sz w:val="28"/>
          <w:szCs w:val="28"/>
        </w:rPr>
        <w:t>,</w:t>
      </w:r>
      <w:r w:rsidRPr="00A46C48">
        <w:rPr>
          <w:rFonts w:ascii="仿宋" w:eastAsia="仿宋" w:hAnsi="仿宋" w:cs="仿宋" w:hint="eastAsia"/>
          <w:sz w:val="28"/>
          <w:szCs w:val="28"/>
        </w:rPr>
        <w:t>城市供水</w:t>
      </w:r>
      <w:r w:rsidRPr="00A46C48">
        <w:rPr>
          <w:rFonts w:ascii="仿宋" w:eastAsia="仿宋" w:hAnsi="仿宋" w:cs="仿宋"/>
          <w:sz w:val="28"/>
          <w:szCs w:val="28"/>
        </w:rPr>
        <w:t>,</w:t>
      </w:r>
      <w:r w:rsidRPr="00A46C48">
        <w:rPr>
          <w:rFonts w:ascii="仿宋" w:eastAsia="仿宋" w:hAnsi="仿宋" w:cs="仿宋" w:hint="eastAsia"/>
          <w:sz w:val="28"/>
          <w:szCs w:val="28"/>
        </w:rPr>
        <w:t>燃气管理</w:t>
      </w:r>
      <w:r w:rsidRPr="00A46C48">
        <w:rPr>
          <w:rFonts w:ascii="仿宋" w:eastAsia="仿宋" w:hAnsi="仿宋" w:cs="仿宋"/>
          <w:sz w:val="28"/>
          <w:szCs w:val="28"/>
        </w:rPr>
        <w:t>,</w:t>
      </w:r>
      <w:r w:rsidRPr="00A46C48">
        <w:rPr>
          <w:rFonts w:ascii="仿宋" w:eastAsia="仿宋" w:hAnsi="仿宋" w:cs="仿宋" w:hint="eastAsia"/>
          <w:sz w:val="28"/>
          <w:szCs w:val="28"/>
        </w:rPr>
        <w:t>建筑垃圾管理等方面的规划和年度计划</w:t>
      </w:r>
      <w:r w:rsidRPr="00A46C48">
        <w:rPr>
          <w:rFonts w:ascii="仿宋" w:eastAsia="仿宋" w:hAnsi="仿宋" w:cs="仿宋"/>
          <w:sz w:val="28"/>
          <w:szCs w:val="28"/>
        </w:rPr>
        <w:t>,</w:t>
      </w:r>
      <w:r w:rsidRPr="00A46C48">
        <w:rPr>
          <w:rFonts w:ascii="仿宋" w:eastAsia="仿宋" w:hAnsi="仿宋" w:cs="仿宋" w:hint="eastAsia"/>
          <w:sz w:val="28"/>
          <w:szCs w:val="28"/>
        </w:rPr>
        <w:t>并组织实施</w:t>
      </w:r>
      <w:r w:rsidRPr="00A46C48">
        <w:rPr>
          <w:rFonts w:ascii="仿宋" w:eastAsia="仿宋" w:hAnsi="仿宋" w:cs="仿宋"/>
          <w:sz w:val="28"/>
          <w:szCs w:val="28"/>
        </w:rPr>
        <w:t>;</w:t>
      </w:r>
      <w:r w:rsidRPr="00A46C48">
        <w:rPr>
          <w:rFonts w:ascii="仿宋" w:eastAsia="仿宋" w:hAnsi="仿宋" w:cs="仿宋" w:hint="eastAsia"/>
          <w:sz w:val="28"/>
          <w:szCs w:val="28"/>
        </w:rPr>
        <w:t>参与审查工程建设项目中有关环境卫生</w:t>
      </w:r>
      <w:r w:rsidRPr="00A46C48">
        <w:rPr>
          <w:rFonts w:ascii="仿宋" w:eastAsia="仿宋" w:hAnsi="仿宋" w:cs="仿宋"/>
          <w:sz w:val="28"/>
          <w:szCs w:val="28"/>
        </w:rPr>
        <w:t>,</w:t>
      </w:r>
      <w:r w:rsidRPr="00A46C48">
        <w:rPr>
          <w:rFonts w:ascii="仿宋" w:eastAsia="仿宋" w:hAnsi="仿宋" w:cs="仿宋" w:hint="eastAsia"/>
          <w:sz w:val="28"/>
          <w:szCs w:val="28"/>
        </w:rPr>
        <w:t>市政设施</w:t>
      </w:r>
      <w:r w:rsidRPr="00A46C48">
        <w:rPr>
          <w:rFonts w:ascii="仿宋" w:eastAsia="仿宋" w:hAnsi="仿宋" w:cs="仿宋"/>
          <w:sz w:val="28"/>
          <w:szCs w:val="28"/>
        </w:rPr>
        <w:t>,</w:t>
      </w:r>
      <w:r w:rsidRPr="00A46C48">
        <w:rPr>
          <w:rFonts w:ascii="仿宋" w:eastAsia="仿宋" w:hAnsi="仿宋" w:cs="仿宋" w:hint="eastAsia"/>
          <w:sz w:val="28"/>
          <w:szCs w:val="28"/>
        </w:rPr>
        <w:t>园林绿化</w:t>
      </w:r>
      <w:r w:rsidRPr="00A46C48">
        <w:rPr>
          <w:rFonts w:ascii="仿宋" w:eastAsia="仿宋" w:hAnsi="仿宋" w:cs="仿宋"/>
          <w:sz w:val="28"/>
          <w:szCs w:val="28"/>
        </w:rPr>
        <w:t>,</w:t>
      </w:r>
      <w:r w:rsidRPr="00A46C48">
        <w:rPr>
          <w:rFonts w:ascii="仿宋" w:eastAsia="仿宋" w:hAnsi="仿宋" w:cs="仿宋" w:hint="eastAsia"/>
          <w:sz w:val="28"/>
          <w:szCs w:val="28"/>
        </w:rPr>
        <w:t>城市供排水等设施的设计方案和竣工验收。</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3</w:t>
      </w:r>
      <w:r w:rsidRPr="00A46C48">
        <w:rPr>
          <w:rFonts w:ascii="仿宋" w:eastAsia="仿宋" w:hAnsi="仿宋" w:cs="仿宋" w:hint="eastAsia"/>
          <w:sz w:val="28"/>
          <w:szCs w:val="28"/>
        </w:rPr>
        <w:t>）负责环境卫生的行政和业务管理工作</w:t>
      </w:r>
      <w:r w:rsidRPr="00A46C48">
        <w:rPr>
          <w:rFonts w:ascii="仿宋" w:eastAsia="仿宋" w:hAnsi="仿宋" w:cs="仿宋"/>
          <w:sz w:val="28"/>
          <w:szCs w:val="28"/>
        </w:rPr>
        <w:t>;</w:t>
      </w:r>
      <w:r w:rsidRPr="00A46C48">
        <w:rPr>
          <w:rFonts w:ascii="仿宋" w:eastAsia="仿宋" w:hAnsi="仿宋" w:cs="仿宋" w:hint="eastAsia"/>
          <w:sz w:val="28"/>
          <w:szCs w:val="28"/>
        </w:rPr>
        <w:t>负责管理城市环境卫生的清扫保洁和城市生活垃圾得清运与处置</w:t>
      </w:r>
      <w:r w:rsidRPr="00A46C48">
        <w:rPr>
          <w:rFonts w:ascii="仿宋" w:eastAsia="仿宋" w:hAnsi="仿宋" w:cs="仿宋"/>
          <w:sz w:val="28"/>
          <w:szCs w:val="28"/>
        </w:rPr>
        <w:t>;</w:t>
      </w:r>
      <w:r w:rsidRPr="00A46C48">
        <w:rPr>
          <w:rFonts w:ascii="仿宋" w:eastAsia="仿宋" w:hAnsi="仿宋" w:cs="仿宋" w:hint="eastAsia"/>
          <w:sz w:val="28"/>
          <w:szCs w:val="28"/>
        </w:rPr>
        <w:t>城市建筑垃圾得处置和管理工作</w:t>
      </w:r>
      <w:r w:rsidRPr="00A46C48">
        <w:rPr>
          <w:rFonts w:ascii="仿宋" w:eastAsia="仿宋" w:hAnsi="仿宋" w:cs="仿宋"/>
          <w:sz w:val="28"/>
          <w:szCs w:val="28"/>
        </w:rPr>
        <w:t>;</w:t>
      </w:r>
      <w:r w:rsidRPr="00A46C48">
        <w:rPr>
          <w:rFonts w:ascii="仿宋" w:eastAsia="仿宋" w:hAnsi="仿宋" w:cs="仿宋" w:hint="eastAsia"/>
          <w:sz w:val="28"/>
          <w:szCs w:val="28"/>
        </w:rPr>
        <w:t>负责城市环卫设施的建设和管理工作；行使容环境卫生方面法律</w:t>
      </w:r>
      <w:r w:rsidRPr="00A46C48">
        <w:rPr>
          <w:rFonts w:ascii="仿宋" w:eastAsia="仿宋" w:hAnsi="仿宋" w:cs="仿宋"/>
          <w:sz w:val="28"/>
          <w:szCs w:val="28"/>
        </w:rPr>
        <w:t>,</w:t>
      </w:r>
      <w:r w:rsidRPr="00A46C48">
        <w:rPr>
          <w:rFonts w:ascii="仿宋" w:eastAsia="仿宋" w:hAnsi="仿宋" w:cs="仿宋" w:hint="eastAsia"/>
          <w:sz w:val="28"/>
          <w:szCs w:val="28"/>
        </w:rPr>
        <w:t>法规</w:t>
      </w:r>
      <w:r w:rsidRPr="00A46C48">
        <w:rPr>
          <w:rFonts w:ascii="仿宋" w:eastAsia="仿宋" w:hAnsi="仿宋" w:cs="仿宋"/>
          <w:sz w:val="28"/>
          <w:szCs w:val="28"/>
        </w:rPr>
        <w:t>,</w:t>
      </w:r>
      <w:r w:rsidRPr="00A46C48">
        <w:rPr>
          <w:rFonts w:ascii="仿宋" w:eastAsia="仿宋" w:hAnsi="仿宋" w:cs="仿宋" w:hint="eastAsia"/>
          <w:sz w:val="28"/>
          <w:szCs w:val="28"/>
        </w:rPr>
        <w:t>规章规定的行政处罚权。</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4</w:t>
      </w:r>
      <w:r w:rsidRPr="00A46C48">
        <w:rPr>
          <w:rFonts w:ascii="仿宋" w:eastAsia="仿宋" w:hAnsi="仿宋" w:cs="仿宋" w:hint="eastAsia"/>
          <w:sz w:val="28"/>
          <w:szCs w:val="28"/>
        </w:rPr>
        <w:t>）负责城区园林绿化的规划、设计和管理工作</w:t>
      </w:r>
      <w:r w:rsidRPr="00A46C48">
        <w:rPr>
          <w:rFonts w:ascii="仿宋" w:eastAsia="仿宋" w:hAnsi="仿宋" w:cs="仿宋"/>
          <w:sz w:val="28"/>
          <w:szCs w:val="28"/>
        </w:rPr>
        <w:t>;</w:t>
      </w:r>
      <w:r w:rsidRPr="00A46C48">
        <w:rPr>
          <w:rFonts w:ascii="仿宋" w:eastAsia="仿宋" w:hAnsi="仿宋" w:cs="仿宋" w:hint="eastAsia"/>
          <w:sz w:val="28"/>
          <w:szCs w:val="28"/>
        </w:rPr>
        <w:t>负责城区绿化</w:t>
      </w:r>
      <w:r w:rsidRPr="00A46C48">
        <w:rPr>
          <w:rFonts w:ascii="仿宋" w:eastAsia="仿宋" w:hAnsi="仿宋" w:cs="仿宋"/>
          <w:sz w:val="28"/>
          <w:szCs w:val="28"/>
        </w:rPr>
        <w:t>,</w:t>
      </w:r>
      <w:r w:rsidRPr="00A46C48">
        <w:rPr>
          <w:rFonts w:ascii="仿宋" w:eastAsia="仿宋" w:hAnsi="仿宋" w:cs="仿宋" w:hint="eastAsia"/>
          <w:sz w:val="28"/>
          <w:szCs w:val="28"/>
        </w:rPr>
        <w:t>美化工作</w:t>
      </w:r>
      <w:r w:rsidRPr="00A46C48">
        <w:rPr>
          <w:rFonts w:ascii="仿宋" w:eastAsia="仿宋" w:hAnsi="仿宋" w:cs="仿宋"/>
          <w:sz w:val="28"/>
          <w:szCs w:val="28"/>
        </w:rPr>
        <w:t>;</w:t>
      </w:r>
      <w:r w:rsidRPr="00A46C48">
        <w:rPr>
          <w:rFonts w:ascii="仿宋" w:eastAsia="仿宋" w:hAnsi="仿宋" w:cs="仿宋" w:hint="eastAsia"/>
          <w:sz w:val="28"/>
          <w:szCs w:val="28"/>
        </w:rPr>
        <w:t>负责园林设施的建设、维护和管理</w:t>
      </w:r>
      <w:r w:rsidRPr="00A46C48">
        <w:rPr>
          <w:rFonts w:ascii="仿宋" w:eastAsia="仿宋" w:hAnsi="仿宋" w:cs="仿宋"/>
          <w:sz w:val="28"/>
          <w:szCs w:val="28"/>
        </w:rPr>
        <w:t>;</w:t>
      </w:r>
      <w:r w:rsidRPr="00A46C48">
        <w:rPr>
          <w:rFonts w:ascii="仿宋" w:eastAsia="仿宋" w:hAnsi="仿宋" w:cs="仿宋" w:hint="eastAsia"/>
          <w:sz w:val="28"/>
          <w:szCs w:val="28"/>
        </w:rPr>
        <w:t>行驶城市绿化管理方面法律、法规、规章规定的行政处罚权。</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5</w:t>
      </w:r>
      <w:r w:rsidRPr="00A46C48">
        <w:rPr>
          <w:rFonts w:ascii="仿宋" w:eastAsia="仿宋" w:hAnsi="仿宋" w:cs="仿宋" w:hint="eastAsia"/>
          <w:sz w:val="28"/>
          <w:szCs w:val="28"/>
        </w:rPr>
        <w:t>）负责城市市容市貌管理工作</w:t>
      </w:r>
      <w:r w:rsidRPr="00A46C48">
        <w:rPr>
          <w:rFonts w:ascii="仿宋" w:eastAsia="仿宋" w:hAnsi="仿宋" w:cs="仿宋"/>
          <w:sz w:val="28"/>
          <w:szCs w:val="28"/>
        </w:rPr>
        <w:t>;</w:t>
      </w:r>
      <w:r w:rsidRPr="00A46C48">
        <w:rPr>
          <w:rFonts w:ascii="仿宋" w:eastAsia="仿宋" w:hAnsi="仿宋" w:cs="仿宋" w:hint="eastAsia"/>
          <w:sz w:val="28"/>
          <w:szCs w:val="28"/>
        </w:rPr>
        <w:t>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时性市场、户外广告等事项的管理</w:t>
      </w:r>
      <w:r w:rsidRPr="00A46C48">
        <w:rPr>
          <w:rFonts w:ascii="仿宋" w:eastAsia="仿宋" w:hAnsi="仿宋" w:cs="仿宋"/>
          <w:sz w:val="28"/>
          <w:szCs w:val="28"/>
        </w:rPr>
        <w:t>;</w:t>
      </w:r>
      <w:r w:rsidRPr="00A46C48">
        <w:rPr>
          <w:rFonts w:ascii="仿宋" w:eastAsia="仿宋" w:hAnsi="仿宋" w:cs="仿宋" w:hint="eastAsia"/>
          <w:sz w:val="28"/>
          <w:szCs w:val="28"/>
        </w:rPr>
        <w:t>行驶城市市容市貌管理方面法律、法规、规章规定的行政处罚权。</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6</w:t>
      </w:r>
      <w:r w:rsidRPr="00A46C48">
        <w:rPr>
          <w:rFonts w:ascii="仿宋" w:eastAsia="仿宋" w:hAnsi="仿宋" w:cs="仿宋" w:hint="eastAsia"/>
          <w:sz w:val="28"/>
          <w:szCs w:val="28"/>
        </w:rPr>
        <w:t>）负责城市市政基础设施管理工作</w:t>
      </w:r>
      <w:r w:rsidRPr="00A46C48">
        <w:rPr>
          <w:rFonts w:ascii="仿宋" w:eastAsia="仿宋" w:hAnsi="仿宋" w:cs="仿宋"/>
          <w:sz w:val="28"/>
          <w:szCs w:val="28"/>
        </w:rPr>
        <w:t>;</w:t>
      </w:r>
      <w:r w:rsidRPr="00A46C48">
        <w:rPr>
          <w:rFonts w:ascii="仿宋" w:eastAsia="仿宋" w:hAnsi="仿宋" w:cs="仿宋" w:hint="eastAsia"/>
          <w:sz w:val="28"/>
          <w:szCs w:val="28"/>
        </w:rPr>
        <w:t>负责城市市政基础设施</w:t>
      </w:r>
      <w:r w:rsidRPr="00A46C48">
        <w:rPr>
          <w:rFonts w:ascii="仿宋" w:eastAsia="仿宋" w:hAnsi="仿宋" w:cs="仿宋"/>
          <w:sz w:val="28"/>
          <w:szCs w:val="28"/>
        </w:rPr>
        <w:t>,</w:t>
      </w:r>
      <w:r w:rsidRPr="00A46C48">
        <w:rPr>
          <w:rFonts w:ascii="仿宋" w:eastAsia="仿宋" w:hAnsi="仿宋" w:cs="仿宋" w:hint="eastAsia"/>
          <w:sz w:val="28"/>
          <w:szCs w:val="28"/>
        </w:rPr>
        <w:t>包括道路、桥涵、地下雨水污水管道的建设、维护与管理</w:t>
      </w:r>
      <w:r w:rsidRPr="00A46C48">
        <w:rPr>
          <w:rFonts w:ascii="仿宋" w:eastAsia="仿宋" w:hAnsi="仿宋" w:cs="仿宋"/>
          <w:sz w:val="28"/>
          <w:szCs w:val="28"/>
        </w:rPr>
        <w:t>;</w:t>
      </w:r>
      <w:r w:rsidRPr="00A46C48">
        <w:rPr>
          <w:rFonts w:ascii="仿宋" w:eastAsia="仿宋" w:hAnsi="仿宋" w:cs="仿宋" w:hint="eastAsia"/>
          <w:sz w:val="28"/>
          <w:szCs w:val="28"/>
        </w:rPr>
        <w:t>负责编制市政公用设施维护资金计划以及到位资金的使用和管理</w:t>
      </w:r>
      <w:r w:rsidRPr="00A46C48">
        <w:rPr>
          <w:rFonts w:ascii="仿宋" w:eastAsia="仿宋" w:hAnsi="仿宋" w:cs="仿宋"/>
          <w:sz w:val="28"/>
          <w:szCs w:val="28"/>
        </w:rPr>
        <w:t>;</w:t>
      </w:r>
      <w:r w:rsidRPr="00A46C48">
        <w:rPr>
          <w:rFonts w:ascii="仿宋" w:eastAsia="仿宋" w:hAnsi="仿宋" w:cs="仿宋" w:hint="eastAsia"/>
          <w:sz w:val="28"/>
          <w:szCs w:val="28"/>
        </w:rPr>
        <w:t>行驶市政公用设施管理方面法律、法规、规章规定的行政处罚权。</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lastRenderedPageBreak/>
        <w:t>（</w:t>
      </w:r>
      <w:r w:rsidRPr="00A46C48">
        <w:rPr>
          <w:rFonts w:ascii="仿宋" w:eastAsia="仿宋" w:hAnsi="仿宋" w:cs="仿宋"/>
          <w:sz w:val="28"/>
          <w:szCs w:val="28"/>
        </w:rPr>
        <w:t>7</w:t>
      </w:r>
      <w:r w:rsidRPr="00A46C48">
        <w:rPr>
          <w:rFonts w:ascii="仿宋" w:eastAsia="仿宋" w:hAnsi="仿宋" w:cs="仿宋" w:hint="eastAsia"/>
          <w:sz w:val="28"/>
          <w:szCs w:val="28"/>
        </w:rPr>
        <w:t>）负责城区路灯规划、维护、管理</w:t>
      </w:r>
      <w:r w:rsidRPr="00A46C48">
        <w:rPr>
          <w:rFonts w:ascii="仿宋" w:eastAsia="仿宋" w:hAnsi="仿宋" w:cs="仿宋"/>
          <w:sz w:val="28"/>
          <w:szCs w:val="28"/>
        </w:rPr>
        <w:t>;</w:t>
      </w:r>
      <w:r w:rsidRPr="00A46C48">
        <w:rPr>
          <w:rFonts w:ascii="仿宋" w:eastAsia="仿宋" w:hAnsi="仿宋" w:cs="仿宋" w:hint="eastAsia"/>
          <w:sz w:val="28"/>
          <w:szCs w:val="28"/>
        </w:rPr>
        <w:t>负责城区供水生产和计划</w:t>
      </w:r>
      <w:r w:rsidRPr="00A46C48">
        <w:rPr>
          <w:rFonts w:ascii="仿宋" w:eastAsia="仿宋" w:hAnsi="仿宋" w:cs="仿宋"/>
          <w:sz w:val="28"/>
          <w:szCs w:val="28"/>
        </w:rPr>
        <w:t>,</w:t>
      </w:r>
      <w:r w:rsidRPr="00A46C48">
        <w:rPr>
          <w:rFonts w:ascii="仿宋" w:eastAsia="仿宋" w:hAnsi="仿宋" w:cs="仿宋" w:hint="eastAsia"/>
          <w:sz w:val="28"/>
          <w:szCs w:val="28"/>
        </w:rPr>
        <w:t>节约用水管理</w:t>
      </w:r>
      <w:r w:rsidRPr="00A46C48">
        <w:rPr>
          <w:rFonts w:ascii="仿宋" w:eastAsia="仿宋" w:hAnsi="仿宋" w:cs="仿宋"/>
          <w:sz w:val="28"/>
          <w:szCs w:val="28"/>
        </w:rPr>
        <w:t>;</w:t>
      </w:r>
      <w:r w:rsidRPr="00A46C48">
        <w:rPr>
          <w:rFonts w:ascii="仿宋" w:eastAsia="仿宋" w:hAnsi="仿宋" w:cs="仿宋" w:hint="eastAsia"/>
          <w:sz w:val="28"/>
          <w:szCs w:val="28"/>
        </w:rPr>
        <w:t>负责城市燃气规划、安全管理和监督</w:t>
      </w:r>
      <w:r w:rsidRPr="00A46C48">
        <w:rPr>
          <w:rFonts w:ascii="仿宋" w:eastAsia="仿宋" w:hAnsi="仿宋" w:cs="仿宋"/>
          <w:sz w:val="28"/>
          <w:szCs w:val="28"/>
        </w:rPr>
        <w:t>,</w:t>
      </w:r>
      <w:r w:rsidRPr="00A46C48">
        <w:rPr>
          <w:rFonts w:ascii="仿宋" w:eastAsia="仿宋" w:hAnsi="仿宋" w:cs="仿宋" w:hint="eastAsia"/>
          <w:sz w:val="28"/>
          <w:szCs w:val="28"/>
        </w:rPr>
        <w:t>依法行使其相关管理方面法律、法规、规章规定的行政处罚权。</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8</w:t>
      </w:r>
      <w:r w:rsidRPr="00A46C48">
        <w:rPr>
          <w:rFonts w:ascii="仿宋" w:eastAsia="仿宋" w:hAnsi="仿宋" w:cs="仿宋" w:hint="eastAsia"/>
          <w:sz w:val="28"/>
          <w:szCs w:val="28"/>
        </w:rPr>
        <w:t>）负责对城市规划区未取得《建设工程规划许可证》或者未按照《建设工程规划许可证》的规定进行建设的行为实施处罚。</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9</w:t>
      </w:r>
      <w:r w:rsidRPr="00A46C48">
        <w:rPr>
          <w:rFonts w:ascii="仿宋" w:eastAsia="仿宋" w:hAnsi="仿宋" w:cs="仿宋" w:hint="eastAsia"/>
          <w:sz w:val="28"/>
          <w:szCs w:val="28"/>
        </w:rPr>
        <w:t>）负责对中心城区不按指定时间从事建筑垃圾运输活动</w:t>
      </w:r>
      <w:r w:rsidRPr="00A46C48">
        <w:rPr>
          <w:rFonts w:ascii="仿宋" w:eastAsia="仿宋" w:hAnsi="仿宋" w:cs="仿宋"/>
          <w:sz w:val="28"/>
          <w:szCs w:val="28"/>
        </w:rPr>
        <w:t>,</w:t>
      </w:r>
      <w:r w:rsidRPr="00A46C48">
        <w:rPr>
          <w:rFonts w:ascii="仿宋" w:eastAsia="仿宋" w:hAnsi="仿宋" w:cs="仿宋" w:hint="eastAsia"/>
          <w:sz w:val="28"/>
          <w:szCs w:val="28"/>
        </w:rPr>
        <w:t>或未采取有效措施防治致使大气污染的行为实施监管的行政处罚</w:t>
      </w:r>
      <w:r w:rsidRPr="00A46C48">
        <w:rPr>
          <w:rFonts w:ascii="仿宋" w:eastAsia="仿宋" w:hAnsi="仿宋" w:cs="仿宋"/>
          <w:sz w:val="28"/>
          <w:szCs w:val="28"/>
        </w:rPr>
        <w:t>,</w:t>
      </w:r>
      <w:r w:rsidRPr="00A46C48">
        <w:rPr>
          <w:rFonts w:ascii="仿宋" w:eastAsia="仿宋" w:hAnsi="仿宋" w:cs="仿宋" w:hint="eastAsia"/>
          <w:sz w:val="28"/>
          <w:szCs w:val="28"/>
        </w:rPr>
        <w:t>对中心城区运输煤炭、煤渣、砂石、尘土、固体废弃物等散流和在主次干道范围内焚烧垃圾、桔杆、落叶等产生有害物质、气体和粉尘烟尘污染的行为实施监管和行政处罚</w:t>
      </w:r>
      <w:r w:rsidRPr="00A46C48">
        <w:rPr>
          <w:rFonts w:ascii="仿宋" w:eastAsia="仿宋" w:hAnsi="仿宋" w:cs="仿宋"/>
          <w:sz w:val="28"/>
          <w:szCs w:val="28"/>
        </w:rPr>
        <w:t>;</w:t>
      </w:r>
      <w:r w:rsidRPr="00A46C48">
        <w:rPr>
          <w:rFonts w:ascii="仿宋" w:eastAsia="仿宋" w:hAnsi="仿宋" w:cs="仿宋" w:hint="eastAsia"/>
          <w:sz w:val="28"/>
          <w:szCs w:val="28"/>
        </w:rPr>
        <w:t>对中心城区职责范围内经营性餐饮业油烟污染行为实施监管和行政处罚。</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10</w:t>
      </w:r>
      <w:r w:rsidRPr="00A46C48">
        <w:rPr>
          <w:rFonts w:ascii="仿宋" w:eastAsia="仿宋" w:hAnsi="仿宋" w:cs="仿宋" w:hint="eastAsia"/>
          <w:sz w:val="28"/>
          <w:szCs w:val="28"/>
        </w:rPr>
        <w:t>）负责对城区内无照商贩、违规摆摊设点侵占城市道路行为进行处罚。</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11</w:t>
      </w:r>
      <w:r w:rsidRPr="00A46C48">
        <w:rPr>
          <w:rFonts w:ascii="仿宋" w:eastAsia="仿宋" w:hAnsi="仿宋" w:cs="仿宋" w:hint="eastAsia"/>
          <w:sz w:val="28"/>
          <w:szCs w:val="28"/>
        </w:rPr>
        <w:t>）负责城市管理行政执法协调工作。牵头组织并协调两街道和食品药品工商质监监督、公安、住建、房产、环保、卫计、交通运输、文体广新等与城市管理和城管行政执法有联系的部门</w:t>
      </w:r>
      <w:r w:rsidRPr="00A46C48">
        <w:rPr>
          <w:rFonts w:ascii="仿宋" w:eastAsia="仿宋" w:hAnsi="仿宋" w:cs="仿宋"/>
          <w:sz w:val="28"/>
          <w:szCs w:val="28"/>
        </w:rPr>
        <w:t>,</w:t>
      </w:r>
      <w:r w:rsidRPr="00A46C48">
        <w:rPr>
          <w:rFonts w:ascii="仿宋" w:eastAsia="仿宋" w:hAnsi="仿宋" w:cs="仿宋" w:hint="eastAsia"/>
          <w:sz w:val="28"/>
          <w:szCs w:val="28"/>
        </w:rPr>
        <w:t>共同做好城市管理行政执法工作。</w:t>
      </w:r>
    </w:p>
    <w:p w:rsidR="00A46C48" w:rsidRPr="00A46C48" w:rsidRDefault="00A46C48" w:rsidP="00A46C48">
      <w:pPr>
        <w:ind w:firstLine="640"/>
        <w:rPr>
          <w:rFonts w:ascii="仿宋" w:eastAsia="仿宋" w:hAnsi="仿宋" w:cs="仿宋"/>
          <w:sz w:val="28"/>
          <w:szCs w:val="28"/>
        </w:rPr>
      </w:pPr>
      <w:r w:rsidRPr="00A46C48">
        <w:rPr>
          <w:rFonts w:ascii="仿宋" w:eastAsia="仿宋" w:hAnsi="仿宋" w:cs="仿宋" w:hint="eastAsia"/>
          <w:sz w:val="28"/>
          <w:szCs w:val="28"/>
        </w:rPr>
        <w:t>（</w:t>
      </w:r>
      <w:r w:rsidRPr="00A46C48">
        <w:rPr>
          <w:rFonts w:ascii="仿宋" w:eastAsia="仿宋" w:hAnsi="仿宋" w:cs="仿宋"/>
          <w:sz w:val="28"/>
          <w:szCs w:val="28"/>
        </w:rPr>
        <w:t>12</w:t>
      </w:r>
      <w:r w:rsidRPr="00A46C48">
        <w:rPr>
          <w:rFonts w:ascii="仿宋" w:eastAsia="仿宋" w:hAnsi="仿宋" w:cs="仿宋" w:hint="eastAsia"/>
          <w:sz w:val="28"/>
          <w:szCs w:val="28"/>
        </w:rPr>
        <w:t>）承办市委、市政府交办的其他事项。</w:t>
      </w:r>
    </w:p>
    <w:p w:rsidR="00B57C9F" w:rsidRDefault="00B57C9F" w:rsidP="005E2CFB">
      <w:pPr>
        <w:jc w:val="left"/>
        <w:rPr>
          <w:rFonts w:ascii="仿宋_GB2312" w:eastAsia="仿宋_GB2312" w:hAnsiTheme="minorEastAsia"/>
          <w:sz w:val="28"/>
          <w:szCs w:val="32"/>
        </w:rPr>
      </w:pP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A46C48" w:rsidRPr="00A46C48" w:rsidRDefault="00B57C9F" w:rsidP="00A46C48">
      <w:pPr>
        <w:widowControl/>
        <w:spacing w:line="600" w:lineRule="exact"/>
        <w:ind w:firstLineChars="150" w:firstLine="420"/>
        <w:rPr>
          <w:rFonts w:ascii="仿宋" w:eastAsia="仿宋" w:hAnsi="仿宋"/>
          <w:bCs/>
          <w:kern w:val="0"/>
          <w:sz w:val="28"/>
          <w:szCs w:val="28"/>
        </w:rPr>
      </w:pPr>
      <w:r w:rsidRPr="00A46C48">
        <w:rPr>
          <w:rFonts w:ascii="仿宋" w:eastAsia="仿宋" w:hAnsi="仿宋" w:hint="eastAsia"/>
          <w:bCs/>
          <w:kern w:val="0"/>
          <w:sz w:val="28"/>
          <w:szCs w:val="28"/>
        </w:rPr>
        <w:t>（一）内设机构设置。</w:t>
      </w:r>
      <w:r w:rsidR="00A46C48" w:rsidRPr="00A46C48">
        <w:rPr>
          <w:rFonts w:ascii="仿宋" w:eastAsia="仿宋" w:hAnsi="仿宋" w:hint="eastAsia"/>
          <w:bCs/>
          <w:kern w:val="0"/>
          <w:sz w:val="28"/>
          <w:szCs w:val="28"/>
        </w:rPr>
        <w:t>我局内设股室7个（办公室、人事股、政策法规股、城市管理股、计划财务股、督查股、户外广告管理办），沅江市城市管理行政执法局所属下级事业单位7个（市城市建设管理监察大队、规划行政执法直属中队、环境卫生服务中心、园林绿化服务中心、市政工程事务中心、湘北市场管理办公室、路灯灯饰服务中心），全部纳入2020年部门决算编制范围，各单位自行公开。</w:t>
      </w:r>
    </w:p>
    <w:p w:rsidR="00A46C48" w:rsidRPr="00A46C48" w:rsidRDefault="00B57C9F" w:rsidP="00A46C48">
      <w:pPr>
        <w:widowControl/>
        <w:spacing w:line="600" w:lineRule="exact"/>
        <w:rPr>
          <w:rFonts w:ascii="仿宋" w:eastAsia="仿宋" w:hAnsi="仿宋"/>
          <w:bCs/>
          <w:kern w:val="0"/>
          <w:sz w:val="28"/>
          <w:szCs w:val="28"/>
        </w:rPr>
      </w:pPr>
      <w:r w:rsidRPr="00A46C48">
        <w:rPr>
          <w:rFonts w:ascii="仿宋" w:eastAsia="仿宋" w:hAnsi="仿宋" w:hint="eastAsia"/>
          <w:bCs/>
          <w:kern w:val="0"/>
          <w:sz w:val="28"/>
          <w:szCs w:val="28"/>
        </w:rPr>
        <w:t>（二）决算单位构成。</w:t>
      </w:r>
      <w:r w:rsidR="00A46C48" w:rsidRPr="00A46C48">
        <w:rPr>
          <w:rFonts w:ascii="仿宋" w:eastAsia="仿宋" w:hAnsi="仿宋" w:hint="eastAsia"/>
          <w:bCs/>
          <w:kern w:val="0"/>
          <w:sz w:val="28"/>
          <w:szCs w:val="28"/>
        </w:rPr>
        <w:t>沅江市城市管理和综合执法局</w:t>
      </w:r>
      <w:r w:rsidRPr="00A46C48">
        <w:rPr>
          <w:rFonts w:ascii="仿宋" w:eastAsia="仿宋" w:hAnsi="仿宋"/>
          <w:bCs/>
          <w:kern w:val="0"/>
          <w:sz w:val="28"/>
          <w:szCs w:val="28"/>
        </w:rPr>
        <w:t>20</w:t>
      </w:r>
      <w:r w:rsidR="001C3C29" w:rsidRPr="00A46C48">
        <w:rPr>
          <w:rFonts w:ascii="仿宋" w:eastAsia="仿宋" w:hAnsi="仿宋" w:hint="eastAsia"/>
          <w:bCs/>
          <w:kern w:val="0"/>
          <w:sz w:val="28"/>
          <w:szCs w:val="28"/>
        </w:rPr>
        <w:t>20</w:t>
      </w:r>
      <w:r w:rsidRPr="00A46C48">
        <w:rPr>
          <w:rFonts w:ascii="仿宋" w:eastAsia="仿宋" w:hAnsi="仿宋" w:hint="eastAsia"/>
          <w:bCs/>
          <w:kern w:val="0"/>
          <w:sz w:val="28"/>
          <w:szCs w:val="28"/>
        </w:rPr>
        <w:t>年部门决算汇总公开单位构成包括：</w:t>
      </w:r>
      <w:r w:rsidR="00A46C48">
        <w:rPr>
          <w:rFonts w:ascii="仿宋" w:eastAsia="仿宋" w:hAnsi="仿宋" w:hint="eastAsia"/>
          <w:bCs/>
          <w:kern w:val="0"/>
          <w:sz w:val="28"/>
          <w:szCs w:val="28"/>
        </w:rPr>
        <w:t>沅江市城市管理和综合执法局机关决算部门决算</w:t>
      </w:r>
    </w:p>
    <w:p w:rsidR="00A46C48" w:rsidRDefault="00A46C48" w:rsidP="009B3ADF">
      <w:pPr>
        <w:jc w:val="center"/>
        <w:rPr>
          <w:sz w:val="72"/>
          <w:szCs w:val="72"/>
        </w:rPr>
      </w:pPr>
    </w:p>
    <w:p w:rsidR="00A46C48" w:rsidRDefault="00A46C48" w:rsidP="009B3ADF">
      <w:pPr>
        <w:jc w:val="center"/>
        <w:rPr>
          <w:sz w:val="72"/>
          <w:szCs w:val="72"/>
        </w:rPr>
      </w:pPr>
    </w:p>
    <w:p w:rsidR="00A46C48" w:rsidRDefault="00A46C48"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6A351B" w:rsidRDefault="006A351B" w:rsidP="00B57C9F">
      <w:pPr>
        <w:jc w:val="left"/>
        <w:rPr>
          <w:rFonts w:asciiTheme="minorEastAsia" w:hAnsiTheme="minorEastAsia"/>
          <w:sz w:val="32"/>
          <w:szCs w:val="32"/>
        </w:rPr>
        <w:sectPr w:rsidR="006A351B" w:rsidSect="0032192B">
          <w:headerReference w:type="default" r:id="rId8"/>
          <w:pgSz w:w="11906" w:h="16838"/>
          <w:pgMar w:top="720" w:right="720" w:bottom="720" w:left="720" w:header="851" w:footer="992" w:gutter="0"/>
          <w:cols w:space="425"/>
          <w:docGrid w:type="lines" w:linePitch="312"/>
        </w:sectPr>
      </w:pPr>
    </w:p>
    <w:tbl>
      <w:tblPr>
        <w:tblW w:w="5416" w:type="pct"/>
        <w:tblLook w:val="04A0"/>
      </w:tblPr>
      <w:tblGrid>
        <w:gridCol w:w="82"/>
        <w:gridCol w:w="329"/>
        <w:gridCol w:w="329"/>
        <w:gridCol w:w="329"/>
        <w:gridCol w:w="3207"/>
        <w:gridCol w:w="684"/>
        <w:gridCol w:w="945"/>
        <w:gridCol w:w="1074"/>
        <w:gridCol w:w="31"/>
        <w:gridCol w:w="1234"/>
        <w:gridCol w:w="1716"/>
        <w:gridCol w:w="1299"/>
        <w:gridCol w:w="66"/>
        <w:gridCol w:w="656"/>
        <w:gridCol w:w="456"/>
        <w:gridCol w:w="1300"/>
        <w:gridCol w:w="285"/>
        <w:gridCol w:w="1331"/>
      </w:tblGrid>
      <w:tr w:rsidR="005A5650" w:rsidRPr="00A97A7D" w:rsidTr="007E17A9">
        <w:trPr>
          <w:gridAfter w:val="1"/>
          <w:wAfter w:w="384" w:type="pct"/>
          <w:trHeight w:val="390"/>
        </w:trPr>
        <w:tc>
          <w:tcPr>
            <w:tcW w:w="1367" w:type="pct"/>
            <w:gridSpan w:val="5"/>
            <w:tcBorders>
              <w:top w:val="nil"/>
              <w:left w:val="nil"/>
              <w:bottom w:val="nil"/>
              <w:right w:val="nil"/>
            </w:tcBorders>
            <w:shd w:val="clear" w:color="auto" w:fill="auto"/>
            <w:noWrap/>
            <w:vAlign w:val="bottom"/>
            <w:hideMark/>
          </w:tcPr>
          <w:p w:rsidR="005A5650" w:rsidRPr="00A97A7D" w:rsidRDefault="005A5650" w:rsidP="00A97A7D">
            <w:pPr>
              <w:widowControl/>
              <w:jc w:val="left"/>
              <w:rPr>
                <w:rFonts w:ascii="Arial" w:eastAsia="宋体" w:hAnsi="Arial" w:cs="Arial"/>
                <w:color w:val="000000"/>
                <w:kern w:val="0"/>
                <w:sz w:val="20"/>
                <w:szCs w:val="20"/>
              </w:rPr>
            </w:pPr>
          </w:p>
        </w:tc>
        <w:tc>
          <w:tcPr>
            <w:tcW w:w="214" w:type="pct"/>
            <w:tcBorders>
              <w:top w:val="nil"/>
              <w:left w:val="nil"/>
              <w:bottom w:val="nil"/>
              <w:right w:val="nil"/>
            </w:tcBorders>
            <w:shd w:val="clear" w:color="auto" w:fill="auto"/>
            <w:noWrap/>
            <w:vAlign w:val="bottom"/>
            <w:hideMark/>
          </w:tcPr>
          <w:p w:rsidR="005A5650" w:rsidRPr="00A97A7D" w:rsidRDefault="005A5650" w:rsidP="00A97A7D">
            <w:pPr>
              <w:widowControl/>
              <w:jc w:val="center"/>
              <w:rPr>
                <w:rFonts w:ascii="Arial" w:eastAsia="宋体" w:hAnsi="Arial" w:cs="Arial"/>
                <w:color w:val="000000"/>
                <w:kern w:val="0"/>
                <w:sz w:val="20"/>
                <w:szCs w:val="20"/>
              </w:rPr>
            </w:pPr>
          </w:p>
        </w:tc>
        <w:tc>
          <w:tcPr>
            <w:tcW w:w="2094" w:type="pct"/>
            <w:gridSpan w:val="7"/>
            <w:tcBorders>
              <w:top w:val="nil"/>
              <w:left w:val="nil"/>
              <w:bottom w:val="nil"/>
              <w:right w:val="nil"/>
            </w:tcBorders>
            <w:shd w:val="clear" w:color="auto" w:fill="auto"/>
            <w:noWrap/>
            <w:vAlign w:val="bottom"/>
            <w:hideMark/>
          </w:tcPr>
          <w:p w:rsidR="005A5650" w:rsidRPr="00A97A7D" w:rsidRDefault="005A5650" w:rsidP="00A97A7D">
            <w:pPr>
              <w:widowControl/>
              <w:rPr>
                <w:rFonts w:ascii="Arial" w:eastAsia="宋体" w:hAnsi="Arial" w:cs="Arial"/>
                <w:color w:val="000000"/>
                <w:kern w:val="0"/>
                <w:sz w:val="20"/>
                <w:szCs w:val="20"/>
              </w:rPr>
            </w:pPr>
            <w:r w:rsidRPr="00A97A7D">
              <w:rPr>
                <w:rFonts w:ascii="宋体" w:eastAsia="宋体" w:hAnsi="宋体" w:cs="Arial" w:hint="eastAsia"/>
                <w:color w:val="000000"/>
                <w:kern w:val="0"/>
                <w:sz w:val="30"/>
                <w:szCs w:val="30"/>
              </w:rPr>
              <w:t>收入支出决算总表</w:t>
            </w:r>
          </w:p>
        </w:tc>
        <w:tc>
          <w:tcPr>
            <w:tcW w:w="214" w:type="pct"/>
            <w:tcBorders>
              <w:top w:val="nil"/>
              <w:left w:val="nil"/>
              <w:bottom w:val="nil"/>
              <w:right w:val="nil"/>
            </w:tcBorders>
            <w:shd w:val="clear" w:color="auto" w:fill="auto"/>
            <w:noWrap/>
            <w:vAlign w:val="bottom"/>
            <w:hideMark/>
          </w:tcPr>
          <w:p w:rsidR="005A5650" w:rsidRPr="00A97A7D" w:rsidRDefault="005A5650" w:rsidP="00A97A7D">
            <w:pPr>
              <w:widowControl/>
              <w:jc w:val="left"/>
              <w:rPr>
                <w:rFonts w:ascii="Arial" w:eastAsia="宋体" w:hAnsi="Arial" w:cs="Arial"/>
                <w:color w:val="000000"/>
                <w:kern w:val="0"/>
                <w:sz w:val="20"/>
                <w:szCs w:val="20"/>
              </w:rPr>
            </w:pPr>
          </w:p>
        </w:tc>
        <w:tc>
          <w:tcPr>
            <w:tcW w:w="728" w:type="pct"/>
            <w:gridSpan w:val="3"/>
            <w:tcBorders>
              <w:top w:val="nil"/>
              <w:left w:val="nil"/>
              <w:bottom w:val="nil"/>
              <w:right w:val="nil"/>
            </w:tcBorders>
            <w:shd w:val="clear" w:color="auto" w:fill="auto"/>
            <w:noWrap/>
            <w:vAlign w:val="bottom"/>
            <w:hideMark/>
          </w:tcPr>
          <w:p w:rsidR="005A5650" w:rsidRPr="00A97A7D" w:rsidRDefault="005A5650" w:rsidP="00A97A7D">
            <w:pPr>
              <w:widowControl/>
              <w:jc w:val="left"/>
              <w:rPr>
                <w:rFonts w:ascii="Arial" w:eastAsia="宋体" w:hAnsi="Arial" w:cs="Arial"/>
                <w:color w:val="000000"/>
                <w:kern w:val="0"/>
                <w:sz w:val="20"/>
                <w:szCs w:val="20"/>
              </w:rPr>
            </w:pPr>
          </w:p>
        </w:tc>
      </w:tr>
      <w:tr w:rsidR="00A97A7D" w:rsidRPr="00A97A7D" w:rsidTr="007E17A9">
        <w:trPr>
          <w:gridAfter w:val="1"/>
          <w:wAfter w:w="384" w:type="pct"/>
          <w:trHeight w:val="255"/>
        </w:trPr>
        <w:tc>
          <w:tcPr>
            <w:tcW w:w="1367" w:type="pct"/>
            <w:gridSpan w:val="5"/>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214" w:type="pct"/>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727" w:type="pct"/>
            <w:gridSpan w:val="2"/>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1367" w:type="pct"/>
            <w:gridSpan w:val="5"/>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214" w:type="pct"/>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728" w:type="pct"/>
            <w:gridSpan w:val="3"/>
            <w:tcBorders>
              <w:top w:val="nil"/>
              <w:left w:val="nil"/>
              <w:bottom w:val="nil"/>
              <w:right w:val="nil"/>
            </w:tcBorders>
            <w:shd w:val="clear" w:color="auto" w:fill="auto"/>
            <w:noWrap/>
            <w:vAlign w:val="bottom"/>
            <w:hideMark/>
          </w:tcPr>
          <w:p w:rsidR="00A97A7D" w:rsidRPr="00A97A7D" w:rsidRDefault="00A97A7D" w:rsidP="00A97A7D">
            <w:pPr>
              <w:widowControl/>
              <w:jc w:val="righ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公开01表</w:t>
            </w:r>
          </w:p>
        </w:tc>
      </w:tr>
      <w:tr w:rsidR="00A97A7D" w:rsidRPr="00A97A7D" w:rsidTr="007E17A9">
        <w:trPr>
          <w:gridAfter w:val="1"/>
          <w:wAfter w:w="384" w:type="pct"/>
          <w:trHeight w:val="255"/>
        </w:trPr>
        <w:tc>
          <w:tcPr>
            <w:tcW w:w="1367" w:type="pct"/>
            <w:gridSpan w:val="5"/>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部门：沅江市城市管理局</w:t>
            </w:r>
          </w:p>
        </w:tc>
        <w:tc>
          <w:tcPr>
            <w:tcW w:w="214" w:type="pct"/>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727" w:type="pct"/>
            <w:gridSpan w:val="2"/>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1367" w:type="pct"/>
            <w:gridSpan w:val="5"/>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214" w:type="pct"/>
            <w:tcBorders>
              <w:top w:val="nil"/>
              <w:left w:val="nil"/>
              <w:bottom w:val="nil"/>
              <w:right w:val="nil"/>
            </w:tcBorders>
            <w:shd w:val="clear" w:color="auto" w:fill="auto"/>
            <w:noWrap/>
            <w:vAlign w:val="bottom"/>
            <w:hideMark/>
          </w:tcPr>
          <w:p w:rsidR="00A97A7D" w:rsidRPr="00A97A7D" w:rsidRDefault="00A97A7D" w:rsidP="00A97A7D">
            <w:pPr>
              <w:widowControl/>
              <w:jc w:val="left"/>
              <w:rPr>
                <w:rFonts w:ascii="Arial" w:eastAsia="宋体" w:hAnsi="Arial" w:cs="Arial"/>
                <w:color w:val="000000"/>
                <w:kern w:val="0"/>
                <w:sz w:val="20"/>
                <w:szCs w:val="20"/>
              </w:rPr>
            </w:pPr>
          </w:p>
        </w:tc>
        <w:tc>
          <w:tcPr>
            <w:tcW w:w="728" w:type="pct"/>
            <w:gridSpan w:val="3"/>
            <w:tcBorders>
              <w:top w:val="nil"/>
              <w:left w:val="nil"/>
              <w:bottom w:val="nil"/>
              <w:right w:val="nil"/>
            </w:tcBorders>
            <w:shd w:val="clear" w:color="auto" w:fill="auto"/>
            <w:noWrap/>
            <w:vAlign w:val="bottom"/>
            <w:hideMark/>
          </w:tcPr>
          <w:p w:rsidR="00A97A7D" w:rsidRPr="00A97A7D" w:rsidRDefault="00A97A7D" w:rsidP="00A97A7D">
            <w:pPr>
              <w:widowControl/>
              <w:jc w:val="righ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金额单位：万元</w:t>
            </w:r>
          </w:p>
        </w:tc>
      </w:tr>
      <w:tr w:rsidR="00A97A7D" w:rsidRPr="00A97A7D" w:rsidTr="007E17A9">
        <w:trPr>
          <w:gridAfter w:val="1"/>
          <w:wAfter w:w="384" w:type="pct"/>
          <w:trHeight w:val="308"/>
        </w:trPr>
        <w:tc>
          <w:tcPr>
            <w:tcW w:w="2308" w:type="pct"/>
            <w:gridSpan w:val="8"/>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收入</w:t>
            </w:r>
          </w:p>
        </w:tc>
        <w:tc>
          <w:tcPr>
            <w:tcW w:w="2308" w:type="pct"/>
            <w:gridSpan w:val="9"/>
            <w:tcBorders>
              <w:top w:val="single" w:sz="4" w:space="0" w:color="000000"/>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支出</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项目</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行次</w:t>
            </w:r>
          </w:p>
        </w:tc>
        <w:tc>
          <w:tcPr>
            <w:tcW w:w="727" w:type="pct"/>
            <w:gridSpan w:val="2"/>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金额</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项目</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行次</w:t>
            </w:r>
          </w:p>
        </w:tc>
        <w:tc>
          <w:tcPr>
            <w:tcW w:w="728" w:type="pct"/>
            <w:gridSpan w:val="3"/>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金额</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栏次</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727" w:type="pct"/>
            <w:gridSpan w:val="2"/>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栏次</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728" w:type="pct"/>
            <w:gridSpan w:val="3"/>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一、一般公共预算财政拨款收入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1,483.81</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一、一般公共服务支出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32</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27.49</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二、政府性基金预算财政拨款收入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1,684.00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二、外交支出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33</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三、国有资本经营预算财政拨款收入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三、国防支出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34</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四、上级补助收入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四、公共安全支出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35</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五、事业收入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五、教育支出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36</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六、经营收入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6</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六、科学技术支出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37</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七、附属单位上缴收入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7</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七、文化旅游体育与传媒支出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38</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八、其他收入</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8</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363.45</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八、社会保障和就业支出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39</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16.10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9</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九、卫生健康支出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40</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10</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十、节能环保支出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41</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11</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十一、城乡社区支出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42</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1,788.00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12</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十二、农林水支出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43</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13</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十三、交通运输支出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44</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14</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十四、资源勘探工业信息等支出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45</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15</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十五、商业服务业等支出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46</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16</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十六、金融支出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47</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17</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十七、援助其他地区支出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48</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18</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十八、自然资源海洋气象等支出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49</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lastRenderedPageBreak/>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19</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十九、住房保障支出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50</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13.41</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20</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二十、粮油物资储备支出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51</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21</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二十一、国有资本经营预算支出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52</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22</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二十二、灾害防治及应急管理支出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53</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23</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二十三、其他支出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54</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424.00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b/>
                <w:bCs/>
                <w:color w:val="000000"/>
                <w:kern w:val="0"/>
                <w:sz w:val="20"/>
                <w:szCs w:val="20"/>
              </w:rPr>
            </w:pPr>
            <w:r w:rsidRPr="00A97A7D">
              <w:rPr>
                <w:rFonts w:ascii="宋体" w:eastAsia="宋体" w:hAnsi="宋体" w:cs="Arial" w:hint="eastAsia"/>
                <w:b/>
                <w:bCs/>
                <w:color w:val="000000"/>
                <w:kern w:val="0"/>
                <w:sz w:val="20"/>
                <w:szCs w:val="20"/>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24</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二十四、债务还本支出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55</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25</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二十五、债务付息支出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56</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11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26</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0"/>
                <w:szCs w:val="20"/>
              </w:rPr>
            </w:pPr>
            <w:r w:rsidRPr="00A97A7D">
              <w:rPr>
                <w:rFonts w:ascii="宋体" w:eastAsia="宋体" w:hAnsi="宋体" w:cs="Arial" w:hint="eastAsia"/>
                <w:color w:val="000000"/>
                <w:kern w:val="0"/>
                <w:sz w:val="20"/>
                <w:szCs w:val="20"/>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二十六、抗疫特别国债安排的支出</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57</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869.92</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b/>
                <w:bCs/>
                <w:color w:val="000000"/>
                <w:kern w:val="0"/>
                <w:sz w:val="22"/>
              </w:rPr>
            </w:pPr>
            <w:r w:rsidRPr="00A97A7D">
              <w:rPr>
                <w:rFonts w:ascii="宋体" w:eastAsia="宋体" w:hAnsi="宋体" w:cs="Arial" w:hint="eastAsia"/>
                <w:b/>
                <w:bCs/>
                <w:color w:val="000000"/>
                <w:kern w:val="0"/>
                <w:sz w:val="22"/>
              </w:rPr>
              <w:t>本年收入合计</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27</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3,531.26</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b/>
                <w:bCs/>
                <w:color w:val="000000"/>
                <w:kern w:val="0"/>
                <w:sz w:val="22"/>
              </w:rPr>
            </w:pPr>
            <w:r w:rsidRPr="00A97A7D">
              <w:rPr>
                <w:rFonts w:ascii="宋体" w:eastAsia="宋体" w:hAnsi="宋体" w:cs="Arial" w:hint="eastAsia"/>
                <w:b/>
                <w:bCs/>
                <w:color w:val="000000"/>
                <w:kern w:val="0"/>
                <w:sz w:val="22"/>
              </w:rPr>
              <w:t>本年支出合计</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58</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3,138.92</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使用非财政拨款结余</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28</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结余分配</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59</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0.00</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年初结转和结余</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29</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213.33</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年末结转和结余</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60</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605.67</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30</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61</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 xml:space="preserve">　</w:t>
            </w:r>
          </w:p>
        </w:tc>
      </w:tr>
      <w:tr w:rsidR="00A97A7D" w:rsidRPr="00A97A7D" w:rsidTr="007E17A9">
        <w:trPr>
          <w:gridAfter w:val="1"/>
          <w:wAfter w:w="384" w:type="pct"/>
          <w:trHeight w:val="308"/>
        </w:trPr>
        <w:tc>
          <w:tcPr>
            <w:tcW w:w="1367" w:type="pct"/>
            <w:gridSpan w:val="5"/>
            <w:tcBorders>
              <w:top w:val="nil"/>
              <w:left w:val="single" w:sz="4" w:space="0" w:color="000000"/>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b/>
                <w:bCs/>
                <w:color w:val="000000"/>
                <w:kern w:val="0"/>
                <w:sz w:val="22"/>
              </w:rPr>
            </w:pPr>
            <w:r w:rsidRPr="00A97A7D">
              <w:rPr>
                <w:rFonts w:ascii="宋体" w:eastAsia="宋体" w:hAnsi="宋体" w:cs="Arial" w:hint="eastAsia"/>
                <w:b/>
                <w:bCs/>
                <w:color w:val="000000"/>
                <w:kern w:val="0"/>
                <w:sz w:val="22"/>
              </w:rPr>
              <w:t>总计</w:t>
            </w:r>
          </w:p>
        </w:tc>
        <w:tc>
          <w:tcPr>
            <w:tcW w:w="214" w:type="pct"/>
            <w:tcBorders>
              <w:top w:val="nil"/>
              <w:left w:val="nil"/>
              <w:bottom w:val="single" w:sz="8"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31</w:t>
            </w:r>
          </w:p>
        </w:tc>
        <w:tc>
          <w:tcPr>
            <w:tcW w:w="727" w:type="pct"/>
            <w:gridSpan w:val="2"/>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3,744.59</w:t>
            </w:r>
          </w:p>
        </w:tc>
        <w:tc>
          <w:tcPr>
            <w:tcW w:w="1367" w:type="pct"/>
            <w:gridSpan w:val="5"/>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b/>
                <w:bCs/>
                <w:color w:val="000000"/>
                <w:kern w:val="0"/>
                <w:sz w:val="22"/>
              </w:rPr>
            </w:pPr>
            <w:r w:rsidRPr="00A97A7D">
              <w:rPr>
                <w:rFonts w:ascii="宋体" w:eastAsia="宋体" w:hAnsi="宋体" w:cs="Arial" w:hint="eastAsia"/>
                <w:b/>
                <w:bCs/>
                <w:color w:val="000000"/>
                <w:kern w:val="0"/>
                <w:sz w:val="22"/>
              </w:rPr>
              <w:t>总计</w:t>
            </w:r>
          </w:p>
        </w:tc>
        <w:tc>
          <w:tcPr>
            <w:tcW w:w="214" w:type="pct"/>
            <w:tcBorders>
              <w:top w:val="nil"/>
              <w:left w:val="nil"/>
              <w:bottom w:val="single" w:sz="4" w:space="0" w:color="000000"/>
              <w:right w:val="single" w:sz="4" w:space="0" w:color="000000"/>
            </w:tcBorders>
            <w:shd w:val="clear" w:color="FFFFFF" w:fill="C0C0C0"/>
            <w:noWrap/>
            <w:vAlign w:val="center"/>
            <w:hideMark/>
          </w:tcPr>
          <w:p w:rsidR="00A97A7D" w:rsidRPr="00A97A7D" w:rsidRDefault="00A97A7D" w:rsidP="00A97A7D">
            <w:pPr>
              <w:widowControl/>
              <w:jc w:val="center"/>
              <w:rPr>
                <w:rFonts w:ascii="宋体" w:eastAsia="宋体" w:hAnsi="宋体" w:cs="Arial"/>
                <w:color w:val="000000"/>
                <w:kern w:val="0"/>
                <w:sz w:val="22"/>
              </w:rPr>
            </w:pPr>
            <w:r w:rsidRPr="00A97A7D">
              <w:rPr>
                <w:rFonts w:ascii="宋体" w:eastAsia="宋体" w:hAnsi="宋体" w:cs="Arial" w:hint="eastAsia"/>
                <w:color w:val="000000"/>
                <w:kern w:val="0"/>
                <w:sz w:val="22"/>
              </w:rPr>
              <w:t>62</w:t>
            </w:r>
          </w:p>
        </w:tc>
        <w:tc>
          <w:tcPr>
            <w:tcW w:w="728" w:type="pct"/>
            <w:gridSpan w:val="3"/>
            <w:tcBorders>
              <w:top w:val="nil"/>
              <w:left w:val="nil"/>
              <w:bottom w:val="single" w:sz="4" w:space="0" w:color="000000"/>
              <w:right w:val="single" w:sz="4" w:space="0" w:color="000000"/>
            </w:tcBorders>
            <w:shd w:val="clear" w:color="auto" w:fill="auto"/>
            <w:noWrap/>
            <w:vAlign w:val="center"/>
            <w:hideMark/>
          </w:tcPr>
          <w:p w:rsidR="00A97A7D" w:rsidRPr="00A97A7D" w:rsidRDefault="00A97A7D" w:rsidP="00A97A7D">
            <w:pPr>
              <w:widowControl/>
              <w:jc w:val="right"/>
              <w:rPr>
                <w:rFonts w:ascii="宋体" w:eastAsia="宋体" w:hAnsi="宋体" w:cs="Arial"/>
                <w:color w:val="000000"/>
                <w:kern w:val="0"/>
                <w:sz w:val="22"/>
              </w:rPr>
            </w:pPr>
            <w:r w:rsidRPr="00A97A7D">
              <w:rPr>
                <w:rFonts w:ascii="宋体" w:eastAsia="宋体" w:hAnsi="宋体" w:cs="Arial" w:hint="eastAsia"/>
                <w:color w:val="000000"/>
                <w:kern w:val="0"/>
                <w:sz w:val="22"/>
              </w:rPr>
              <w:t>3,744.59</w:t>
            </w:r>
          </w:p>
        </w:tc>
      </w:tr>
      <w:tr w:rsidR="00A97A7D" w:rsidRPr="00A97A7D" w:rsidTr="007E17A9">
        <w:trPr>
          <w:gridAfter w:val="1"/>
          <w:wAfter w:w="384" w:type="pct"/>
          <w:trHeight w:val="308"/>
        </w:trPr>
        <w:tc>
          <w:tcPr>
            <w:tcW w:w="4616" w:type="pct"/>
            <w:gridSpan w:val="17"/>
            <w:tcBorders>
              <w:top w:val="nil"/>
              <w:left w:val="nil"/>
              <w:bottom w:val="nil"/>
              <w:right w:val="nil"/>
            </w:tcBorders>
            <w:shd w:val="clear" w:color="auto" w:fill="auto"/>
            <w:noWrap/>
            <w:vAlign w:val="center"/>
            <w:hideMark/>
          </w:tcPr>
          <w:p w:rsidR="00A97A7D" w:rsidRPr="00A97A7D" w:rsidRDefault="00A97A7D" w:rsidP="00A97A7D">
            <w:pPr>
              <w:widowControl/>
              <w:jc w:val="left"/>
              <w:rPr>
                <w:rFonts w:ascii="宋体" w:eastAsia="宋体" w:hAnsi="宋体" w:cs="Arial"/>
                <w:color w:val="000000"/>
                <w:kern w:val="0"/>
                <w:sz w:val="22"/>
              </w:rPr>
            </w:pPr>
            <w:r w:rsidRPr="00A97A7D">
              <w:rPr>
                <w:rFonts w:ascii="宋体" w:eastAsia="宋体" w:hAnsi="宋体" w:cs="Arial" w:hint="eastAsia"/>
                <w:color w:val="000000"/>
                <w:kern w:val="0"/>
                <w:sz w:val="22"/>
              </w:rPr>
              <w:t>注：本表反映部门本年度的总收支和年末结转结余情况。本套报表金额单位转换时可能存在尾数误差。</w:t>
            </w:r>
          </w:p>
        </w:tc>
      </w:tr>
      <w:tr w:rsidR="007E17A9" w:rsidRPr="007E17A9" w:rsidTr="007E17A9">
        <w:trPr>
          <w:gridBefore w:val="1"/>
          <w:wBefore w:w="30" w:type="pct"/>
          <w:trHeight w:val="345"/>
        </w:trPr>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514" w:type="pct"/>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Default="007E17A9" w:rsidP="007E17A9">
            <w:pPr>
              <w:widowControl/>
              <w:jc w:val="left"/>
              <w:rPr>
                <w:rFonts w:ascii="Arial" w:eastAsia="宋体" w:hAnsi="Arial" w:cs="Arial"/>
                <w:color w:val="000000"/>
                <w:kern w:val="0"/>
                <w:sz w:val="20"/>
                <w:szCs w:val="20"/>
              </w:rPr>
            </w:pPr>
          </w:p>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Default="007E17A9" w:rsidP="007E17A9">
            <w:pPr>
              <w:widowControl/>
              <w:rPr>
                <w:rFonts w:ascii="宋体" w:eastAsia="宋体" w:hAnsi="宋体" w:cs="Arial"/>
                <w:color w:val="000000"/>
                <w:kern w:val="0"/>
                <w:sz w:val="30"/>
                <w:szCs w:val="30"/>
              </w:rPr>
            </w:pPr>
          </w:p>
          <w:p w:rsidR="007E17A9" w:rsidRPr="007E17A9" w:rsidRDefault="007E17A9" w:rsidP="007E17A9">
            <w:pPr>
              <w:widowControl/>
              <w:rPr>
                <w:rFonts w:ascii="宋体" w:eastAsia="宋体" w:hAnsi="宋体" w:cs="Arial"/>
                <w:color w:val="000000"/>
                <w:kern w:val="0"/>
                <w:sz w:val="30"/>
                <w:szCs w:val="30"/>
              </w:rPr>
            </w:pPr>
            <w:r w:rsidRPr="007E17A9">
              <w:rPr>
                <w:rFonts w:ascii="宋体" w:eastAsia="宋体" w:hAnsi="宋体" w:cs="Arial" w:hint="eastAsia"/>
                <w:color w:val="000000"/>
                <w:kern w:val="0"/>
                <w:sz w:val="30"/>
                <w:szCs w:val="30"/>
              </w:rPr>
              <w:t>收入决算表</w:t>
            </w: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66"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gridBefore w:val="1"/>
          <w:wBefore w:w="30" w:type="pct"/>
          <w:trHeight w:val="255"/>
        </w:trPr>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514" w:type="pct"/>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66"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公开02表</w:t>
            </w:r>
          </w:p>
        </w:tc>
      </w:tr>
      <w:tr w:rsidR="007E17A9" w:rsidRPr="007E17A9" w:rsidTr="007E17A9">
        <w:trPr>
          <w:gridBefore w:val="1"/>
          <w:wBefore w:w="30" w:type="pct"/>
          <w:trHeight w:val="255"/>
        </w:trPr>
        <w:tc>
          <w:tcPr>
            <w:tcW w:w="1847" w:type="pct"/>
            <w:gridSpan w:val="6"/>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443"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43"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66" w:type="pct"/>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7E17A9">
        <w:trPr>
          <w:gridBefore w:val="1"/>
          <w:wBefore w:w="30" w:type="pct"/>
          <w:trHeight w:val="308"/>
        </w:trPr>
        <w:tc>
          <w:tcPr>
            <w:tcW w:w="1847" w:type="pct"/>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443" w:type="pct"/>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本年收入合计</w:t>
            </w:r>
          </w:p>
        </w:tc>
        <w:tc>
          <w:tcPr>
            <w:tcW w:w="44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财政拨款收入</w:t>
            </w:r>
          </w:p>
        </w:tc>
        <w:tc>
          <w:tcPr>
            <w:tcW w:w="44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上级补助收入</w:t>
            </w:r>
          </w:p>
        </w:tc>
        <w:tc>
          <w:tcPr>
            <w:tcW w:w="44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事业收入</w:t>
            </w:r>
          </w:p>
        </w:tc>
        <w:tc>
          <w:tcPr>
            <w:tcW w:w="443" w:type="pct"/>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经营收入</w:t>
            </w:r>
          </w:p>
        </w:tc>
        <w:tc>
          <w:tcPr>
            <w:tcW w:w="44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附属单位上缴收入</w:t>
            </w:r>
          </w:p>
        </w:tc>
        <w:tc>
          <w:tcPr>
            <w:tcW w:w="466" w:type="pct"/>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其他收入</w:t>
            </w:r>
          </w:p>
        </w:tc>
      </w:tr>
      <w:tr w:rsidR="007E17A9" w:rsidRPr="007E17A9" w:rsidTr="007E17A9">
        <w:trPr>
          <w:gridBefore w:val="1"/>
          <w:wBefore w:w="30" w:type="pct"/>
          <w:trHeight w:val="312"/>
        </w:trPr>
        <w:tc>
          <w:tcPr>
            <w:tcW w:w="332"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功能分类科目编码</w:t>
            </w:r>
          </w:p>
        </w:tc>
        <w:tc>
          <w:tcPr>
            <w:tcW w:w="1514" w:type="pct"/>
            <w:gridSpan w:val="3"/>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443" w:type="pct"/>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66" w:type="pct"/>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Before w:val="1"/>
          <w:wBefore w:w="30" w:type="pct"/>
          <w:trHeight w:val="312"/>
        </w:trPr>
        <w:tc>
          <w:tcPr>
            <w:tcW w:w="332" w:type="pct"/>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514" w:type="pct"/>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43" w:type="pct"/>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66" w:type="pct"/>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Before w:val="1"/>
          <w:wBefore w:w="30" w:type="pct"/>
          <w:trHeight w:val="300"/>
        </w:trPr>
        <w:tc>
          <w:tcPr>
            <w:tcW w:w="1847" w:type="pct"/>
            <w:gridSpan w:val="6"/>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443" w:type="pct"/>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443" w:type="pc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443" w:type="pc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443" w:type="pc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443" w:type="pct"/>
            <w:gridSpan w:val="3"/>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c>
          <w:tcPr>
            <w:tcW w:w="443" w:type="pc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w:t>
            </w:r>
          </w:p>
        </w:tc>
        <w:tc>
          <w:tcPr>
            <w:tcW w:w="466" w:type="pct"/>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7</w:t>
            </w:r>
          </w:p>
        </w:tc>
      </w:tr>
      <w:tr w:rsidR="007E17A9" w:rsidRPr="007E17A9" w:rsidTr="007E17A9">
        <w:trPr>
          <w:gridBefore w:val="1"/>
          <w:wBefore w:w="30" w:type="pct"/>
          <w:trHeight w:val="240"/>
        </w:trPr>
        <w:tc>
          <w:tcPr>
            <w:tcW w:w="1847" w:type="pct"/>
            <w:gridSpan w:val="6"/>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3,531.26</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3,167.81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363.45</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201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一般公共服务支出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发展与改革事务</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2010404</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战略规划与实施</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社会保障和就业支出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抚恤</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死亡抚恤</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1,792.95</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1,429.50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363.45</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城乡社区管理事务</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1,792.95</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1,429.50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363.45</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行政运行</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413.75</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413.75</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2120102</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一般行政管理事务</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842.50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842.50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2120104</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城管执法</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536.70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173.25</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363.45</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住房保障支出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22102</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住房改革支出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2210201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住房公积金</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其他政府性基金及对应专项债务收入安排的支出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其他政府性基金安排的支出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抗疫特别国债安排的支出</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基础设施建设</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33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2340108</w:t>
            </w:r>
          </w:p>
        </w:tc>
        <w:tc>
          <w:tcPr>
            <w:tcW w:w="1514"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生态环境治理</w:t>
            </w:r>
          </w:p>
        </w:tc>
        <w:tc>
          <w:tcPr>
            <w:tcW w:w="443"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466" w:type="pct"/>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Before w:val="1"/>
          <w:wBefore w:w="30" w:type="pct"/>
          <w:trHeight w:val="308"/>
        </w:trPr>
        <w:tc>
          <w:tcPr>
            <w:tcW w:w="4970" w:type="pct"/>
            <w:gridSpan w:val="17"/>
            <w:tcBorders>
              <w:top w:val="nil"/>
              <w:left w:val="nil"/>
              <w:bottom w:val="nil"/>
              <w:right w:val="nil"/>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注：本表反映部门本年度取得的各项收入情况。</w:t>
            </w:r>
          </w:p>
        </w:tc>
      </w:tr>
    </w:tbl>
    <w:p w:rsidR="007E17A9" w:rsidRDefault="007E17A9" w:rsidP="007E17A9">
      <w:pPr>
        <w:rPr>
          <w:rFonts w:ascii="黑体" w:eastAsia="黑体" w:hAnsi="黑体"/>
          <w:sz w:val="28"/>
          <w:szCs w:val="28"/>
        </w:rPr>
      </w:pPr>
    </w:p>
    <w:p w:rsidR="007E17A9" w:rsidRDefault="007E17A9" w:rsidP="007E17A9">
      <w:pPr>
        <w:rPr>
          <w:rFonts w:ascii="黑体" w:eastAsia="黑体" w:hAnsi="黑体"/>
          <w:sz w:val="28"/>
          <w:szCs w:val="28"/>
        </w:rPr>
      </w:pPr>
    </w:p>
    <w:tbl>
      <w:tblPr>
        <w:tblW w:w="14754" w:type="dxa"/>
        <w:tblLook w:val="04A0"/>
      </w:tblPr>
      <w:tblGrid>
        <w:gridCol w:w="341"/>
        <w:gridCol w:w="342"/>
        <w:gridCol w:w="342"/>
        <w:gridCol w:w="2163"/>
        <w:gridCol w:w="601"/>
        <w:gridCol w:w="1429"/>
        <w:gridCol w:w="487"/>
        <w:gridCol w:w="1469"/>
        <w:gridCol w:w="1469"/>
        <w:gridCol w:w="157"/>
        <w:gridCol w:w="601"/>
        <w:gridCol w:w="711"/>
        <w:gridCol w:w="593"/>
        <w:gridCol w:w="877"/>
        <w:gridCol w:w="428"/>
        <w:gridCol w:w="1042"/>
        <w:gridCol w:w="263"/>
        <w:gridCol w:w="1207"/>
        <w:gridCol w:w="232"/>
      </w:tblGrid>
      <w:tr w:rsidR="007E17A9" w:rsidRPr="007E17A9" w:rsidTr="007E17A9">
        <w:trPr>
          <w:gridAfter w:val="1"/>
          <w:wAfter w:w="231" w:type="dxa"/>
          <w:trHeight w:val="390"/>
        </w:trPr>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65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92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r w:rsidRPr="007E17A9">
              <w:rPr>
                <w:rFonts w:ascii="宋体" w:eastAsia="宋体" w:hAnsi="宋体" w:cs="Arial" w:hint="eastAsia"/>
                <w:color w:val="000000"/>
                <w:kern w:val="0"/>
                <w:sz w:val="30"/>
                <w:szCs w:val="30"/>
              </w:rPr>
              <w:t>支出决算表</w:t>
            </w: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gridAfter w:val="1"/>
          <w:wAfter w:w="231" w:type="dxa"/>
          <w:trHeight w:val="255"/>
        </w:trPr>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65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公开03表</w:t>
            </w:r>
          </w:p>
        </w:tc>
      </w:tr>
      <w:tr w:rsidR="007E17A9" w:rsidRPr="007E17A9" w:rsidTr="007E17A9">
        <w:trPr>
          <w:gridAfter w:val="1"/>
          <w:wAfter w:w="231" w:type="dxa"/>
          <w:trHeight w:val="255"/>
        </w:trPr>
        <w:tc>
          <w:tcPr>
            <w:tcW w:w="5670" w:type="dxa"/>
            <w:gridSpan w:val="7"/>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146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6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7E17A9">
        <w:trPr>
          <w:gridAfter w:val="1"/>
          <w:wAfter w:w="231" w:type="dxa"/>
          <w:trHeight w:val="308"/>
        </w:trPr>
        <w:tc>
          <w:tcPr>
            <w:tcW w:w="5670" w:type="dxa"/>
            <w:gridSpan w:val="7"/>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14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本年支出合计</w:t>
            </w:r>
          </w:p>
        </w:tc>
        <w:tc>
          <w:tcPr>
            <w:tcW w:w="14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基本支出</w:t>
            </w:r>
          </w:p>
        </w:tc>
        <w:tc>
          <w:tcPr>
            <w:tcW w:w="1460" w:type="dxa"/>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项目支出</w:t>
            </w:r>
          </w:p>
        </w:tc>
        <w:tc>
          <w:tcPr>
            <w:tcW w:w="14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上缴上级支出</w:t>
            </w:r>
          </w:p>
        </w:tc>
        <w:tc>
          <w:tcPr>
            <w:tcW w:w="14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经营支出</w:t>
            </w:r>
          </w:p>
        </w:tc>
        <w:tc>
          <w:tcPr>
            <w:tcW w:w="14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对附属单位补助支出</w:t>
            </w:r>
          </w:p>
        </w:tc>
      </w:tr>
      <w:tr w:rsidR="007E17A9" w:rsidRPr="007E17A9" w:rsidTr="007E17A9">
        <w:trPr>
          <w:gridAfter w:val="1"/>
          <w:wAfter w:w="231" w:type="dxa"/>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功能分类科目编码</w:t>
            </w:r>
          </w:p>
        </w:tc>
        <w:tc>
          <w:tcPr>
            <w:tcW w:w="4650" w:type="dxa"/>
            <w:gridSpan w:val="4"/>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After w:val="1"/>
          <w:wAfter w:w="231"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650" w:type="dxa"/>
            <w:gridSpan w:val="4"/>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After w:val="1"/>
          <w:wAfter w:w="231"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4650" w:type="dxa"/>
            <w:gridSpan w:val="4"/>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60" w:type="dxa"/>
            <w:gridSpan w:val="2"/>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After w:val="1"/>
          <w:wAfter w:w="231" w:type="dxa"/>
          <w:trHeight w:val="308"/>
        </w:trPr>
        <w:tc>
          <w:tcPr>
            <w:tcW w:w="5670" w:type="dxa"/>
            <w:gridSpan w:val="7"/>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1460"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1460"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1460" w:type="dxa"/>
            <w:gridSpan w:val="3"/>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1460"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1460"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c>
          <w:tcPr>
            <w:tcW w:w="1460"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w:t>
            </w:r>
          </w:p>
        </w:tc>
      </w:tr>
      <w:tr w:rsidR="007E17A9" w:rsidRPr="007E17A9" w:rsidTr="007E17A9">
        <w:trPr>
          <w:gridAfter w:val="1"/>
          <w:wAfter w:w="231" w:type="dxa"/>
          <w:trHeight w:val="308"/>
        </w:trPr>
        <w:tc>
          <w:tcPr>
            <w:tcW w:w="5670" w:type="dxa"/>
            <w:gridSpan w:val="7"/>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3,138.92</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476.15</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2,662.78</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一般公共服务支出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27.49</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20103</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政府办公厅（室）及相关机构事务</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2010301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行政运行</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发展与改革事务</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2010404</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战略规划与实施</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社会保障和就业支出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抚恤</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死亡抚恤</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1,788.00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443.95</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1,344.05</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城乡社区管理事务</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1,788.00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443.95</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1,344.05</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行政运行</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411.95</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411.95</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2120102</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一般行政管理事务</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847.80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32.00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815.80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2120104</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城管执法</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528.25</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528.25</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住房保障支出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22102</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住房改革支出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2210201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住房公积金</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其他政府性基金及对应专项债务收入安排的支出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其他政府性基金安排的支出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抗疫特别国债安排的支出</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基础设施建设</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1"/>
          <w:wAfter w:w="231" w:type="dxa"/>
          <w:trHeight w:val="285"/>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2340108</w:t>
            </w:r>
          </w:p>
        </w:tc>
        <w:tc>
          <w:tcPr>
            <w:tcW w:w="4650" w:type="dxa"/>
            <w:gridSpan w:val="4"/>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生态环境治理</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6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90"/>
        </w:trPr>
        <w:tc>
          <w:tcPr>
            <w:tcW w:w="3169"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980" w:type="dxa"/>
            <w:gridSpan w:val="5"/>
            <w:tcBorders>
              <w:top w:val="nil"/>
              <w:left w:val="nil"/>
              <w:bottom w:val="nil"/>
              <w:right w:val="nil"/>
            </w:tcBorders>
            <w:shd w:val="clear" w:color="auto" w:fill="auto"/>
            <w:noWrap/>
            <w:vAlign w:val="bottom"/>
            <w:hideMark/>
          </w:tcPr>
          <w:p w:rsidR="007E17A9" w:rsidRPr="007E17A9" w:rsidRDefault="007E17A9" w:rsidP="007E17A9">
            <w:pPr>
              <w:widowControl/>
              <w:jc w:val="center"/>
              <w:rPr>
                <w:rFonts w:ascii="宋体" w:eastAsia="宋体" w:hAnsi="宋体" w:cs="Arial"/>
                <w:color w:val="000000"/>
                <w:kern w:val="0"/>
                <w:sz w:val="30"/>
                <w:szCs w:val="30"/>
              </w:rPr>
            </w:pPr>
            <w:r w:rsidRPr="007E17A9">
              <w:rPr>
                <w:rFonts w:ascii="宋体" w:eastAsia="宋体" w:hAnsi="宋体" w:cs="Arial" w:hint="eastAsia"/>
                <w:color w:val="000000"/>
                <w:kern w:val="0"/>
                <w:sz w:val="30"/>
                <w:szCs w:val="30"/>
              </w:rPr>
              <w:t>财政拨款收入支出决算总表</w:t>
            </w: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trHeight w:val="255"/>
        </w:trPr>
        <w:tc>
          <w:tcPr>
            <w:tcW w:w="3169"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56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公开04表</w:t>
            </w:r>
          </w:p>
        </w:tc>
      </w:tr>
      <w:tr w:rsidR="007E17A9" w:rsidRPr="007E17A9" w:rsidTr="007E17A9">
        <w:trPr>
          <w:trHeight w:val="255"/>
        </w:trPr>
        <w:tc>
          <w:tcPr>
            <w:tcW w:w="3169"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56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9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96"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7E17A9">
        <w:trPr>
          <w:trHeight w:val="308"/>
        </w:trPr>
        <w:tc>
          <w:tcPr>
            <w:tcW w:w="5186" w:type="dxa"/>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收     入</w:t>
            </w:r>
          </w:p>
        </w:tc>
        <w:tc>
          <w:tcPr>
            <w:tcW w:w="9475" w:type="dxa"/>
            <w:gridSpan w:val="13"/>
            <w:tcBorders>
              <w:top w:val="single" w:sz="4" w:space="0" w:color="000000"/>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支     出</w:t>
            </w:r>
          </w:p>
        </w:tc>
      </w:tr>
      <w:tr w:rsidR="007E17A9" w:rsidRPr="007E17A9" w:rsidTr="007E17A9">
        <w:trPr>
          <w:trHeight w:val="312"/>
        </w:trPr>
        <w:tc>
          <w:tcPr>
            <w:tcW w:w="3169"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597"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行次</w:t>
            </w:r>
          </w:p>
        </w:tc>
        <w:tc>
          <w:tcPr>
            <w:tcW w:w="1420"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金额</w:t>
            </w:r>
          </w:p>
        </w:tc>
        <w:tc>
          <w:tcPr>
            <w:tcW w:w="3560" w:type="dxa"/>
            <w:gridSpan w:val="4"/>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597"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行次</w:t>
            </w:r>
          </w:p>
        </w:tc>
        <w:tc>
          <w:tcPr>
            <w:tcW w:w="1296" w:type="dxa"/>
            <w:gridSpan w:val="2"/>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1296"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一般公共预算财政拨款</w:t>
            </w:r>
          </w:p>
        </w:tc>
        <w:tc>
          <w:tcPr>
            <w:tcW w:w="1296"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政府性基金预算财政拨款</w:t>
            </w:r>
          </w:p>
        </w:tc>
        <w:tc>
          <w:tcPr>
            <w:tcW w:w="1430"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国有资本经营预算财政拨款</w:t>
            </w:r>
          </w:p>
        </w:tc>
      </w:tr>
      <w:tr w:rsidR="007E17A9" w:rsidRPr="007E17A9" w:rsidTr="007E17A9">
        <w:trPr>
          <w:trHeight w:val="312"/>
        </w:trPr>
        <w:tc>
          <w:tcPr>
            <w:tcW w:w="3169"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97"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20"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560" w:type="dxa"/>
            <w:gridSpan w:val="4"/>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97"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296"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296"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296"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430"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420"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1296"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1296"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143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一、一般公共预算财政拨款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1,483.81</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一、一般公共服务支出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33</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27.49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27.49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二、政府性基金预算财政拨款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1,684.00</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二、外交支出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34</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三、国有资本经营财政拨款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三、国防支出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35</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四、公共安全支出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36</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五、教育支出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37</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六、科学技术支出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38</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7</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七、文化旅游体育与传媒支出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8</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八、社会保障和就业支出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9</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九、卫生健康支出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41</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10</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十、节能环保支出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42</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11</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十一、城乡社区支出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43</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1,433.00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1,433.00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12</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十二、农林水支出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44</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13</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十三、交通运输支出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45</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14</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十四、资源勘探工业信息等支出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46</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15</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十五、商业服务业等支出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47</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16</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十六、金融支出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48</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17</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十七、援助其他地区支出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18</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十八、自然资源海洋气象等支出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19</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十九、住房保障支出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51</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20</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二十、粮油物资储备支出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52</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21</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二十一、国有资本经营预算支出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53</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22</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二十二、灾害防治及应急管理支出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54</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23</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二十三、其他支出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55</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b/>
                <w:bCs/>
                <w:color w:val="000000"/>
                <w:kern w:val="0"/>
                <w:sz w:val="20"/>
                <w:szCs w:val="20"/>
              </w:rPr>
            </w:pPr>
            <w:r w:rsidRPr="007E17A9">
              <w:rPr>
                <w:rFonts w:ascii="宋体" w:eastAsia="宋体" w:hAnsi="宋体" w:cs="Arial" w:hint="eastAsia"/>
                <w:b/>
                <w:bCs/>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24</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二十四、债务还本支出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56</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25</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二十五、债务付息支出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57</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26</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二十六、抗疫特别国债安排的支出</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58</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b/>
                <w:bCs/>
                <w:color w:val="000000"/>
                <w:kern w:val="0"/>
                <w:sz w:val="22"/>
              </w:rPr>
            </w:pPr>
            <w:r w:rsidRPr="007E17A9">
              <w:rPr>
                <w:rFonts w:ascii="宋体" w:eastAsia="宋体" w:hAnsi="宋体" w:cs="Arial" w:hint="eastAsia"/>
                <w:b/>
                <w:bCs/>
                <w:color w:val="000000"/>
                <w:kern w:val="0"/>
                <w:sz w:val="22"/>
              </w:rPr>
              <w:t>本年收入合计</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27</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3,167.81</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b/>
                <w:bCs/>
                <w:color w:val="000000"/>
                <w:kern w:val="0"/>
                <w:sz w:val="22"/>
              </w:rPr>
            </w:pPr>
            <w:r w:rsidRPr="007E17A9">
              <w:rPr>
                <w:rFonts w:ascii="宋体" w:eastAsia="宋体" w:hAnsi="宋体" w:cs="Arial" w:hint="eastAsia"/>
                <w:b/>
                <w:bCs/>
                <w:color w:val="000000"/>
                <w:kern w:val="0"/>
                <w:sz w:val="22"/>
              </w:rPr>
              <w:t>本年支出合计</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2,783.92</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1,490.00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1,293.92</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年初财政拨款结转和结余</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28</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85.37</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年末财政拨款结转和结余</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60</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469.26</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79.18</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390.08</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一般公共预算财政拨款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29</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85.37</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61</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政府性基金预算财政拨款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30</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62</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国有资本经营预算财政拨款</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31</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63</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255"/>
        </w:trPr>
        <w:tc>
          <w:tcPr>
            <w:tcW w:w="316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b/>
                <w:bCs/>
                <w:color w:val="000000"/>
                <w:kern w:val="0"/>
                <w:sz w:val="22"/>
              </w:rPr>
            </w:pPr>
            <w:r w:rsidRPr="007E17A9">
              <w:rPr>
                <w:rFonts w:ascii="宋体" w:eastAsia="宋体" w:hAnsi="宋体" w:cs="Arial" w:hint="eastAsia"/>
                <w:b/>
                <w:bCs/>
                <w:color w:val="000000"/>
                <w:kern w:val="0"/>
                <w:sz w:val="22"/>
              </w:rPr>
              <w:t>总计</w:t>
            </w:r>
          </w:p>
        </w:tc>
        <w:tc>
          <w:tcPr>
            <w:tcW w:w="597" w:type="dxa"/>
            <w:tcBorders>
              <w:top w:val="nil"/>
              <w:left w:val="nil"/>
              <w:bottom w:val="single" w:sz="8"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32</w:t>
            </w:r>
          </w:p>
        </w:tc>
        <w:tc>
          <w:tcPr>
            <w:tcW w:w="142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3,253.19</w:t>
            </w:r>
          </w:p>
        </w:tc>
        <w:tc>
          <w:tcPr>
            <w:tcW w:w="3560" w:type="dxa"/>
            <w:gridSpan w:val="4"/>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b/>
                <w:bCs/>
                <w:color w:val="000000"/>
                <w:kern w:val="0"/>
                <w:sz w:val="22"/>
              </w:rPr>
            </w:pPr>
            <w:r w:rsidRPr="007E17A9">
              <w:rPr>
                <w:rFonts w:ascii="宋体" w:eastAsia="宋体" w:hAnsi="宋体" w:cs="Arial" w:hint="eastAsia"/>
                <w:b/>
                <w:bCs/>
                <w:color w:val="000000"/>
                <w:kern w:val="0"/>
                <w:sz w:val="22"/>
              </w:rPr>
              <w:t>总计</w:t>
            </w:r>
          </w:p>
        </w:tc>
        <w:tc>
          <w:tcPr>
            <w:tcW w:w="597"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64</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3,253.19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1,569.19</w:t>
            </w:r>
          </w:p>
        </w:tc>
        <w:tc>
          <w:tcPr>
            <w:tcW w:w="1296"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1,684.00</w:t>
            </w:r>
          </w:p>
        </w:tc>
        <w:tc>
          <w:tcPr>
            <w:tcW w:w="143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bl>
    <w:tbl>
      <w:tblPr>
        <w:tblpPr w:leftFromText="180" w:rightFromText="180" w:vertAnchor="text" w:horzAnchor="margin" w:tblpY="-745"/>
        <w:tblW w:w="14174" w:type="dxa"/>
        <w:tblLook w:val="04A0"/>
      </w:tblPr>
      <w:tblGrid>
        <w:gridCol w:w="325"/>
        <w:gridCol w:w="323"/>
        <w:gridCol w:w="216"/>
        <w:gridCol w:w="216"/>
        <w:gridCol w:w="2505"/>
        <w:gridCol w:w="665"/>
        <w:gridCol w:w="216"/>
        <w:gridCol w:w="772"/>
        <w:gridCol w:w="1515"/>
        <w:gridCol w:w="908"/>
        <w:gridCol w:w="1068"/>
        <w:gridCol w:w="464"/>
        <w:gridCol w:w="301"/>
        <w:gridCol w:w="1661"/>
        <w:gridCol w:w="1819"/>
        <w:gridCol w:w="1200"/>
      </w:tblGrid>
      <w:tr w:rsidR="007E17A9" w:rsidRPr="007E17A9" w:rsidTr="007E17A9">
        <w:trPr>
          <w:gridAfter w:val="2"/>
          <w:wAfter w:w="3019" w:type="dxa"/>
          <w:trHeight w:val="390"/>
        </w:trPr>
        <w:tc>
          <w:tcPr>
            <w:tcW w:w="325"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23"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3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17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943" w:type="dxa"/>
            <w:gridSpan w:val="6"/>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r w:rsidRPr="007E17A9">
              <w:rPr>
                <w:rFonts w:ascii="宋体" w:eastAsia="宋体" w:hAnsi="宋体" w:cs="Arial" w:hint="eastAsia"/>
                <w:color w:val="000000"/>
                <w:kern w:val="0"/>
                <w:sz w:val="30"/>
                <w:szCs w:val="30"/>
              </w:rPr>
              <w:t>一般公共预算财政拨款支出决算表</w:t>
            </w:r>
          </w:p>
        </w:tc>
        <w:tc>
          <w:tcPr>
            <w:tcW w:w="196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gridAfter w:val="2"/>
          <w:wAfter w:w="3019" w:type="dxa"/>
          <w:trHeight w:val="255"/>
        </w:trPr>
        <w:tc>
          <w:tcPr>
            <w:tcW w:w="325"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23"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3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17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503"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440"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96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公开05表</w:t>
            </w:r>
          </w:p>
        </w:tc>
      </w:tr>
      <w:tr w:rsidR="007E17A9" w:rsidRPr="007E17A9" w:rsidTr="007E17A9">
        <w:trPr>
          <w:gridAfter w:val="2"/>
          <w:wAfter w:w="3019" w:type="dxa"/>
          <w:trHeight w:val="255"/>
        </w:trPr>
        <w:tc>
          <w:tcPr>
            <w:tcW w:w="4250" w:type="dxa"/>
            <w:gridSpan w:val="6"/>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2503"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440"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96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7E17A9">
        <w:trPr>
          <w:gridAfter w:val="2"/>
          <w:wAfter w:w="3019" w:type="dxa"/>
          <w:trHeight w:val="308"/>
        </w:trPr>
        <w:tc>
          <w:tcPr>
            <w:tcW w:w="4250" w:type="dxa"/>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6905" w:type="dxa"/>
            <w:gridSpan w:val="8"/>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本年支出</w:t>
            </w:r>
          </w:p>
        </w:tc>
      </w:tr>
      <w:tr w:rsidR="007E17A9" w:rsidRPr="007E17A9" w:rsidTr="007E17A9">
        <w:trPr>
          <w:gridAfter w:val="2"/>
          <w:wAfter w:w="3019" w:type="dxa"/>
          <w:trHeight w:val="312"/>
        </w:trPr>
        <w:tc>
          <w:tcPr>
            <w:tcW w:w="1080"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功能分类科目编码</w:t>
            </w:r>
          </w:p>
        </w:tc>
        <w:tc>
          <w:tcPr>
            <w:tcW w:w="3170" w:type="dxa"/>
            <w:gridSpan w:val="2"/>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2503" w:type="dxa"/>
            <w:gridSpan w:val="3"/>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小计</w:t>
            </w:r>
          </w:p>
        </w:tc>
        <w:tc>
          <w:tcPr>
            <w:tcW w:w="2440" w:type="dxa"/>
            <w:gridSpan w:val="3"/>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基本支出</w:t>
            </w:r>
          </w:p>
        </w:tc>
        <w:tc>
          <w:tcPr>
            <w:tcW w:w="1962"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项目支出</w:t>
            </w:r>
          </w:p>
        </w:tc>
      </w:tr>
      <w:tr w:rsidR="007E17A9" w:rsidRPr="007E17A9" w:rsidTr="007E17A9">
        <w:trPr>
          <w:gridAfter w:val="2"/>
          <w:wAfter w:w="3019" w:type="dxa"/>
          <w:trHeight w:val="312"/>
        </w:trPr>
        <w:tc>
          <w:tcPr>
            <w:tcW w:w="1080"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170"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503"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440"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962"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After w:val="2"/>
          <w:wAfter w:w="3019" w:type="dxa"/>
          <w:trHeight w:val="312"/>
        </w:trPr>
        <w:tc>
          <w:tcPr>
            <w:tcW w:w="1080"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170"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503"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440"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962"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gridAfter w:val="2"/>
          <w:wAfter w:w="3019" w:type="dxa"/>
          <w:trHeight w:val="308"/>
        </w:trPr>
        <w:tc>
          <w:tcPr>
            <w:tcW w:w="4250" w:type="dxa"/>
            <w:gridSpan w:val="6"/>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2503" w:type="dxa"/>
            <w:gridSpan w:val="3"/>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2440" w:type="dxa"/>
            <w:gridSpan w:val="3"/>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1962"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r>
      <w:tr w:rsidR="007E17A9" w:rsidRPr="007E17A9" w:rsidTr="007E17A9">
        <w:trPr>
          <w:gridAfter w:val="2"/>
          <w:wAfter w:w="3019" w:type="dxa"/>
          <w:trHeight w:val="308"/>
        </w:trPr>
        <w:tc>
          <w:tcPr>
            <w:tcW w:w="4250" w:type="dxa"/>
            <w:gridSpan w:val="6"/>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1,490.00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476.15</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1,013.85</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一般公共服务支出</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27.49</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20103</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政府办公厅（室）及相关机构事务</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2010301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行政运行</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2.69</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发展与改革事务</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2010404</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战略规划与实施</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24.80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社会保障和就业支出</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抚恤</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2080801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死亡抚恤</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16.10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城乡社区支出</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1,433.00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443.95</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989.05</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城乡社区管理事务</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1,433.00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443.95</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989.05</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行政运行</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411.95</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411.95</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2120102</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一般行政管理事务</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847.80</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32.00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815.80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2120104</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城管执法</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173.25</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173.25</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住房保障支出</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22102</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住房改革支出</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08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2210201</w:t>
            </w:r>
          </w:p>
        </w:tc>
        <w:tc>
          <w:tcPr>
            <w:tcW w:w="3170"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住房公积金</w:t>
            </w:r>
          </w:p>
        </w:tc>
        <w:tc>
          <w:tcPr>
            <w:tcW w:w="2503"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2440"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13.41</w:t>
            </w:r>
          </w:p>
        </w:tc>
        <w:tc>
          <w:tcPr>
            <w:tcW w:w="1962"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gridAfter w:val="2"/>
          <w:wAfter w:w="3019" w:type="dxa"/>
          <w:trHeight w:val="308"/>
        </w:trPr>
        <w:tc>
          <w:tcPr>
            <w:tcW w:w="11155" w:type="dxa"/>
            <w:gridSpan w:val="14"/>
            <w:tcBorders>
              <w:top w:val="nil"/>
              <w:left w:val="nil"/>
              <w:bottom w:val="nil"/>
              <w:right w:val="nil"/>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注：本表反映部门本年度一般公共预算财政拨款支出情况。</w:t>
            </w:r>
          </w:p>
        </w:tc>
      </w:tr>
      <w:tr w:rsidR="007E17A9" w:rsidRPr="007E17A9" w:rsidTr="007E17A9">
        <w:trPr>
          <w:trHeight w:val="390"/>
        </w:trPr>
        <w:tc>
          <w:tcPr>
            <w:tcW w:w="864"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72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8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4263"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r w:rsidRPr="007E17A9">
              <w:rPr>
                <w:rFonts w:ascii="宋体" w:eastAsia="宋体" w:hAnsi="宋体" w:cs="Arial" w:hint="eastAsia"/>
                <w:color w:val="000000"/>
                <w:kern w:val="0"/>
                <w:sz w:val="30"/>
                <w:szCs w:val="30"/>
              </w:rPr>
              <w:t>一般公共预算财政拨款基本支出决算表</w:t>
            </w:r>
          </w:p>
        </w:tc>
        <w:tc>
          <w:tcPr>
            <w:tcW w:w="76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8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trHeight w:val="255"/>
        </w:trPr>
        <w:tc>
          <w:tcPr>
            <w:tcW w:w="864"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72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8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772"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423"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068"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76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8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18"/>
                <w:szCs w:val="18"/>
              </w:rPr>
            </w:pPr>
            <w:r w:rsidRPr="007E17A9">
              <w:rPr>
                <w:rFonts w:ascii="宋体" w:eastAsia="宋体" w:hAnsi="宋体" w:cs="Arial" w:hint="eastAsia"/>
                <w:color w:val="000000"/>
                <w:kern w:val="0"/>
                <w:sz w:val="18"/>
                <w:szCs w:val="18"/>
              </w:rPr>
              <w:t>公开06表</w:t>
            </w:r>
          </w:p>
        </w:tc>
      </w:tr>
      <w:tr w:rsidR="007E17A9" w:rsidRPr="007E17A9" w:rsidTr="007E17A9">
        <w:trPr>
          <w:trHeight w:val="255"/>
        </w:trPr>
        <w:tc>
          <w:tcPr>
            <w:tcW w:w="3585" w:type="dxa"/>
            <w:gridSpan w:val="5"/>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88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772"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2423"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068"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76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80"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18"/>
                <w:szCs w:val="18"/>
              </w:rPr>
            </w:pPr>
            <w:r w:rsidRPr="007E17A9">
              <w:rPr>
                <w:rFonts w:ascii="宋体" w:eastAsia="宋体" w:hAnsi="宋体" w:cs="Arial" w:hint="eastAsia"/>
                <w:color w:val="000000"/>
                <w:kern w:val="0"/>
                <w:sz w:val="18"/>
                <w:szCs w:val="18"/>
              </w:rPr>
              <w:t>金额单位：万元</w:t>
            </w:r>
          </w:p>
        </w:tc>
      </w:tr>
      <w:tr w:rsidR="007E17A9" w:rsidRPr="007E17A9" w:rsidTr="007E17A9">
        <w:trPr>
          <w:trHeight w:val="308"/>
        </w:trPr>
        <w:tc>
          <w:tcPr>
            <w:tcW w:w="4466" w:type="dxa"/>
            <w:gridSpan w:val="7"/>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人员经费</w:t>
            </w:r>
          </w:p>
        </w:tc>
        <w:tc>
          <w:tcPr>
            <w:tcW w:w="9708" w:type="dxa"/>
            <w:gridSpan w:val="9"/>
            <w:tcBorders>
              <w:top w:val="single" w:sz="4" w:space="0" w:color="000000"/>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公用经费</w:t>
            </w:r>
          </w:p>
        </w:tc>
      </w:tr>
      <w:tr w:rsidR="007E17A9" w:rsidRPr="007E17A9" w:rsidTr="007E17A9">
        <w:trPr>
          <w:trHeight w:val="312"/>
        </w:trPr>
        <w:tc>
          <w:tcPr>
            <w:tcW w:w="864"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科目编码</w:t>
            </w:r>
          </w:p>
        </w:tc>
        <w:tc>
          <w:tcPr>
            <w:tcW w:w="2721"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881"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决算数</w:t>
            </w:r>
          </w:p>
        </w:tc>
        <w:tc>
          <w:tcPr>
            <w:tcW w:w="772"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科目编码</w:t>
            </w:r>
          </w:p>
        </w:tc>
        <w:tc>
          <w:tcPr>
            <w:tcW w:w="2423"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1068"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决算数</w:t>
            </w:r>
          </w:p>
        </w:tc>
        <w:tc>
          <w:tcPr>
            <w:tcW w:w="765"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科目编码</w:t>
            </w:r>
          </w:p>
        </w:tc>
        <w:tc>
          <w:tcPr>
            <w:tcW w:w="3480"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1200"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决算数</w:t>
            </w:r>
          </w:p>
        </w:tc>
      </w:tr>
      <w:tr w:rsidR="007E17A9" w:rsidRPr="007E17A9" w:rsidTr="007E17A9">
        <w:trPr>
          <w:trHeight w:val="312"/>
        </w:trPr>
        <w:tc>
          <w:tcPr>
            <w:tcW w:w="864" w:type="dxa"/>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721"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81"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772"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2423"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068"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765"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480"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200"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工资福利支出</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427.45</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商品和服务支出</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25.80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307</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债务利息及费用支出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30101</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基本工资</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70.13</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30201</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办公费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2.97</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30701</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国内债务付息</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30102</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津贴补贴</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33.82</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30202</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印刷费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0.12</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30702</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国外债务付息</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30103</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奖金</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272.99</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30203</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咨询费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资本性支出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0.92</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30106</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伙食补助费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2.05</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30204</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手续费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31001</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房屋建筑物购建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30107</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绩效工资</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4.29</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30205</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水费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0.20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31002</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办公设备购置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0.92</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30108</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机关事业单位基本养老保险缴费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15.97</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30206</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电费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0.68</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31003</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专用设备购置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30109</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职业年金缴费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30207</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邮电费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0.12</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31005</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基础设施建设</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30110</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职工基本医疗保险缴费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9.01</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30208</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取暖费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31006</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大型修缮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30111</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公务员医疗补助缴费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30209</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物业管理费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31007</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信息网络及软件购置更新</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30112</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其他社会保障缴费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2.68</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30211</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差旅费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1.68</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31008</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物资储备</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30113</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住房公积金</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16.53</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30212</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因公出国（境）费用</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31009</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土地补偿</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30114</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医疗费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30213</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维修（护）费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0.94</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31010</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安置补助</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30199</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其他工资福利支出</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30214</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租赁费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31011</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地上附着物和青苗补偿</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对个人和家庭的补助</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21.97</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30215</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会议费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0.20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31012</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拆迁补偿</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30301</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离休费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30216</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培训费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1.96</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31013</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公务用车购置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30302</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退休费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30217</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公务接待费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1.27</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31019</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其他交通工具购置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30303</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退职（役）费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30218</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专用材料费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31021</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文物和陈列品购置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30304</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抚恤金</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16.80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30224</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被装购置费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31022</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无形资产购置</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30305</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生活补助</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0.51</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30225</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专用燃料费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31099</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其他资本性支出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30306</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救济费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30226</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劳务费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0.54</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399</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30307</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医疗费补助</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30227</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委托业务费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0.10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39906</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赠与</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30308</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助学金</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30228</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工会经费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3990</w:t>
            </w:r>
            <w:r w:rsidRPr="007E17A9">
              <w:rPr>
                <w:rFonts w:ascii="宋体" w:eastAsia="宋体" w:hAnsi="宋体" w:cs="Arial" w:hint="eastAsia"/>
                <w:color w:val="000000"/>
                <w:kern w:val="0"/>
                <w:sz w:val="22"/>
              </w:rPr>
              <w:lastRenderedPageBreak/>
              <w:t>7</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 xml:space="preserve">  国家赔偿费用支出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30309</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奖励金</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0.10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30229</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福利费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39908</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对民间非营利组织和群众性自治组织补贴</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30310</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个人农业生产补贴</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30231</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公务用车运行维护费</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39999</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其他支出</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30311</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代缴社会保险费</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30239</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其他交通费用</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11.44</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30399</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其他对个人和家庭的补助</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4.56</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30240</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税金及附加费用</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8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27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772"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30299</w:t>
            </w:r>
          </w:p>
        </w:tc>
        <w:tc>
          <w:tcPr>
            <w:tcW w:w="2423"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其他商品和服务支出</w:t>
            </w:r>
          </w:p>
        </w:tc>
        <w:tc>
          <w:tcPr>
            <w:tcW w:w="1068"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1.58</w:t>
            </w:r>
          </w:p>
        </w:tc>
        <w:tc>
          <w:tcPr>
            <w:tcW w:w="765"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80"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3585"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人员经费合计</w:t>
            </w:r>
          </w:p>
        </w:tc>
        <w:tc>
          <w:tcPr>
            <w:tcW w:w="88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449.43</w:t>
            </w:r>
          </w:p>
        </w:tc>
        <w:tc>
          <w:tcPr>
            <w:tcW w:w="8508" w:type="dxa"/>
            <w:gridSpan w:val="8"/>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公用经费合计</w:t>
            </w:r>
          </w:p>
        </w:tc>
        <w:tc>
          <w:tcPr>
            <w:tcW w:w="120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26.72</w:t>
            </w:r>
          </w:p>
        </w:tc>
      </w:tr>
    </w:tbl>
    <w:p w:rsidR="007E17A9" w:rsidRDefault="007E17A9" w:rsidP="007E17A9">
      <w:pPr>
        <w:rPr>
          <w:rFonts w:ascii="黑体" w:eastAsia="黑体" w:hAnsi="黑体"/>
          <w:sz w:val="28"/>
          <w:szCs w:val="28"/>
        </w:rPr>
      </w:pPr>
    </w:p>
    <w:p w:rsidR="007E17A9" w:rsidRDefault="007E17A9" w:rsidP="007E17A9">
      <w:pPr>
        <w:rPr>
          <w:rFonts w:ascii="黑体" w:eastAsia="黑体" w:hAnsi="黑体"/>
          <w:sz w:val="28"/>
          <w:szCs w:val="28"/>
        </w:rPr>
      </w:pPr>
    </w:p>
    <w:tbl>
      <w:tblPr>
        <w:tblW w:w="0" w:type="auto"/>
        <w:tblLayout w:type="fixed"/>
        <w:tblLook w:val="04A0"/>
      </w:tblPr>
      <w:tblGrid>
        <w:gridCol w:w="244"/>
        <w:gridCol w:w="269"/>
        <w:gridCol w:w="328"/>
        <w:gridCol w:w="319"/>
        <w:gridCol w:w="243"/>
        <w:gridCol w:w="752"/>
        <w:gridCol w:w="542"/>
        <w:gridCol w:w="544"/>
        <w:gridCol w:w="547"/>
        <w:gridCol w:w="1257"/>
        <w:gridCol w:w="524"/>
        <w:gridCol w:w="3441"/>
        <w:gridCol w:w="821"/>
        <w:gridCol w:w="251"/>
        <w:gridCol w:w="370"/>
        <w:gridCol w:w="215"/>
        <w:gridCol w:w="666"/>
        <w:gridCol w:w="231"/>
        <w:gridCol w:w="398"/>
        <w:gridCol w:w="524"/>
        <w:gridCol w:w="386"/>
        <w:gridCol w:w="132"/>
        <w:gridCol w:w="1170"/>
      </w:tblGrid>
      <w:tr w:rsidR="007E17A9" w:rsidRPr="007E17A9" w:rsidTr="00FB11BA">
        <w:trPr>
          <w:trHeight w:val="510"/>
        </w:trPr>
        <w:tc>
          <w:tcPr>
            <w:tcW w:w="116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99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2"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4" w:type="dxa"/>
            <w:gridSpan w:val="5"/>
            <w:tcBorders>
              <w:top w:val="nil"/>
              <w:left w:val="nil"/>
              <w:bottom w:val="nil"/>
              <w:right w:val="nil"/>
            </w:tcBorders>
            <w:shd w:val="clear" w:color="auto" w:fill="auto"/>
            <w:noWrap/>
            <w:vAlign w:val="bottom"/>
            <w:hideMark/>
          </w:tcPr>
          <w:p w:rsidR="007E17A9" w:rsidRDefault="007E17A9" w:rsidP="007E17A9">
            <w:pPr>
              <w:widowControl/>
              <w:rPr>
                <w:rFonts w:ascii="宋体" w:eastAsia="宋体" w:hAnsi="宋体" w:cs="Arial"/>
                <w:color w:val="000000"/>
                <w:kern w:val="0"/>
                <w:sz w:val="44"/>
                <w:szCs w:val="44"/>
              </w:rPr>
            </w:pPr>
          </w:p>
          <w:p w:rsidR="007E17A9" w:rsidRDefault="007E17A9" w:rsidP="007E17A9">
            <w:pPr>
              <w:widowControl/>
              <w:jc w:val="center"/>
              <w:rPr>
                <w:rFonts w:ascii="宋体" w:eastAsia="宋体" w:hAnsi="宋体" w:cs="Arial"/>
                <w:color w:val="000000"/>
                <w:kern w:val="0"/>
                <w:sz w:val="44"/>
                <w:szCs w:val="44"/>
              </w:rPr>
            </w:pPr>
          </w:p>
          <w:p w:rsidR="007E17A9" w:rsidRDefault="007E17A9" w:rsidP="007E17A9">
            <w:pPr>
              <w:widowControl/>
              <w:jc w:val="center"/>
              <w:rPr>
                <w:rFonts w:ascii="宋体" w:eastAsia="宋体" w:hAnsi="宋体" w:cs="Arial"/>
                <w:color w:val="000000"/>
                <w:kern w:val="0"/>
                <w:sz w:val="44"/>
                <w:szCs w:val="44"/>
              </w:rPr>
            </w:pPr>
          </w:p>
          <w:p w:rsidR="007E17A9" w:rsidRDefault="007E17A9" w:rsidP="007E17A9">
            <w:pPr>
              <w:widowControl/>
              <w:jc w:val="center"/>
              <w:rPr>
                <w:rFonts w:ascii="宋体" w:eastAsia="宋体" w:hAnsi="宋体" w:cs="Arial"/>
                <w:color w:val="000000"/>
                <w:kern w:val="0"/>
                <w:sz w:val="44"/>
                <w:szCs w:val="44"/>
              </w:rPr>
            </w:pPr>
          </w:p>
          <w:p w:rsidR="007E17A9" w:rsidRDefault="007E17A9" w:rsidP="007E17A9">
            <w:pPr>
              <w:widowControl/>
              <w:jc w:val="center"/>
              <w:rPr>
                <w:rFonts w:ascii="宋体" w:eastAsia="宋体" w:hAnsi="宋体" w:cs="Arial"/>
                <w:color w:val="000000"/>
                <w:kern w:val="0"/>
                <w:sz w:val="44"/>
                <w:szCs w:val="44"/>
              </w:rPr>
            </w:pPr>
          </w:p>
          <w:p w:rsidR="007E17A9" w:rsidRDefault="007E17A9" w:rsidP="007E17A9">
            <w:pPr>
              <w:widowControl/>
              <w:jc w:val="center"/>
              <w:rPr>
                <w:rFonts w:ascii="宋体" w:eastAsia="宋体" w:hAnsi="宋体" w:cs="Arial"/>
                <w:color w:val="000000"/>
                <w:kern w:val="0"/>
                <w:sz w:val="44"/>
                <w:szCs w:val="44"/>
              </w:rPr>
            </w:pPr>
          </w:p>
          <w:p w:rsidR="007E17A9" w:rsidRPr="007E17A9" w:rsidRDefault="007E17A9" w:rsidP="007E17A9">
            <w:pPr>
              <w:widowControl/>
              <w:jc w:val="center"/>
              <w:rPr>
                <w:rFonts w:ascii="宋体" w:eastAsia="宋体" w:hAnsi="宋体" w:cs="Arial"/>
                <w:color w:val="000000"/>
                <w:kern w:val="0"/>
                <w:sz w:val="28"/>
                <w:szCs w:val="28"/>
              </w:rPr>
            </w:pPr>
            <w:r w:rsidRPr="007E17A9">
              <w:rPr>
                <w:rFonts w:ascii="宋体" w:eastAsia="宋体" w:hAnsi="宋体" w:cs="Arial" w:hint="eastAsia"/>
                <w:color w:val="000000"/>
                <w:kern w:val="0"/>
                <w:sz w:val="28"/>
                <w:szCs w:val="28"/>
              </w:rPr>
              <w:lastRenderedPageBreak/>
              <w:t>一般公共预算财政拨款“三公”经费支出决算表</w:t>
            </w:r>
          </w:p>
        </w:tc>
        <w:tc>
          <w:tcPr>
            <w:tcW w:w="58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66"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2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18"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70"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FB11BA">
        <w:trPr>
          <w:trHeight w:val="255"/>
        </w:trPr>
        <w:tc>
          <w:tcPr>
            <w:tcW w:w="1160" w:type="dxa"/>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99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2"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4" w:type="dxa"/>
            <w:gridSpan w:val="5"/>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8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66"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2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18"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70" w:type="dxa"/>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公开07表</w:t>
            </w:r>
          </w:p>
        </w:tc>
      </w:tr>
      <w:tr w:rsidR="007E17A9" w:rsidRPr="007E17A9" w:rsidTr="00FB11BA">
        <w:trPr>
          <w:trHeight w:val="255"/>
        </w:trPr>
        <w:tc>
          <w:tcPr>
            <w:tcW w:w="2155" w:type="dxa"/>
            <w:gridSpan w:val="6"/>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542"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47"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4" w:type="dxa"/>
            <w:gridSpan w:val="5"/>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85"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66"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9"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2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18"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70" w:type="dxa"/>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FB11BA">
        <w:trPr>
          <w:trHeight w:val="308"/>
        </w:trPr>
        <w:tc>
          <w:tcPr>
            <w:tcW w:w="10082" w:type="dxa"/>
            <w:gridSpan w:val="1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预算数</w:t>
            </w:r>
          </w:p>
        </w:tc>
        <w:tc>
          <w:tcPr>
            <w:tcW w:w="4092" w:type="dxa"/>
            <w:gridSpan w:val="9"/>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决算数</w:t>
            </w:r>
          </w:p>
        </w:tc>
      </w:tr>
      <w:tr w:rsidR="007E17A9" w:rsidRPr="007E17A9" w:rsidTr="00FB11BA">
        <w:trPr>
          <w:trHeight w:hRule="exact" w:val="567"/>
        </w:trPr>
        <w:tc>
          <w:tcPr>
            <w:tcW w:w="1160"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995"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因公出国（境）费</w:t>
            </w:r>
          </w:p>
        </w:tc>
        <w:tc>
          <w:tcPr>
            <w:tcW w:w="1633" w:type="dxa"/>
            <w:gridSpan w:val="3"/>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公务用车购置及运行费</w:t>
            </w:r>
          </w:p>
        </w:tc>
        <w:tc>
          <w:tcPr>
            <w:tcW w:w="6294" w:type="dxa"/>
            <w:gridSpan w:val="5"/>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公务接待费</w:t>
            </w:r>
          </w:p>
        </w:tc>
        <w:tc>
          <w:tcPr>
            <w:tcW w:w="585"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666"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因公出国（境）费</w:t>
            </w:r>
          </w:p>
        </w:tc>
        <w:tc>
          <w:tcPr>
            <w:tcW w:w="1671" w:type="dxa"/>
            <w:gridSpan w:val="5"/>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公务用车购置及运行费</w:t>
            </w:r>
          </w:p>
        </w:tc>
        <w:tc>
          <w:tcPr>
            <w:tcW w:w="1170"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公务接待费</w:t>
            </w:r>
          </w:p>
        </w:tc>
      </w:tr>
      <w:tr w:rsidR="007E17A9" w:rsidRPr="007E17A9" w:rsidTr="00FB11BA">
        <w:trPr>
          <w:trHeight w:hRule="exact" w:val="567"/>
        </w:trPr>
        <w:tc>
          <w:tcPr>
            <w:tcW w:w="1160"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995"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42"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小计</w:t>
            </w:r>
          </w:p>
        </w:tc>
        <w:tc>
          <w:tcPr>
            <w:tcW w:w="544"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公务用车购置费</w:t>
            </w:r>
          </w:p>
        </w:tc>
        <w:tc>
          <w:tcPr>
            <w:tcW w:w="547"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公务用车运行费</w:t>
            </w:r>
          </w:p>
        </w:tc>
        <w:tc>
          <w:tcPr>
            <w:tcW w:w="6294" w:type="dxa"/>
            <w:gridSpan w:val="5"/>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85"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666"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629"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小计</w:t>
            </w:r>
          </w:p>
        </w:tc>
        <w:tc>
          <w:tcPr>
            <w:tcW w:w="524"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公务用车购置费</w:t>
            </w:r>
          </w:p>
        </w:tc>
        <w:tc>
          <w:tcPr>
            <w:tcW w:w="518"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公务用车运行费</w:t>
            </w:r>
          </w:p>
        </w:tc>
        <w:tc>
          <w:tcPr>
            <w:tcW w:w="1170"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FB11BA">
        <w:trPr>
          <w:trHeight w:val="308"/>
        </w:trPr>
        <w:tc>
          <w:tcPr>
            <w:tcW w:w="1160" w:type="dxa"/>
            <w:gridSpan w:val="4"/>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995"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542"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544"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547"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c>
          <w:tcPr>
            <w:tcW w:w="6294" w:type="dxa"/>
            <w:gridSpan w:val="5"/>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w:t>
            </w:r>
          </w:p>
        </w:tc>
        <w:tc>
          <w:tcPr>
            <w:tcW w:w="585"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7</w:t>
            </w:r>
          </w:p>
        </w:tc>
        <w:tc>
          <w:tcPr>
            <w:tcW w:w="666"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8</w:t>
            </w:r>
          </w:p>
        </w:tc>
        <w:tc>
          <w:tcPr>
            <w:tcW w:w="629"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9</w:t>
            </w:r>
          </w:p>
        </w:tc>
        <w:tc>
          <w:tcPr>
            <w:tcW w:w="524"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10</w:t>
            </w:r>
          </w:p>
        </w:tc>
        <w:tc>
          <w:tcPr>
            <w:tcW w:w="518" w:type="dxa"/>
            <w:gridSpan w:val="2"/>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11</w:t>
            </w:r>
          </w:p>
        </w:tc>
        <w:tc>
          <w:tcPr>
            <w:tcW w:w="1170" w:type="dxa"/>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12</w:t>
            </w:r>
          </w:p>
        </w:tc>
      </w:tr>
      <w:tr w:rsidR="007E17A9" w:rsidRPr="007E17A9" w:rsidTr="00FB11BA">
        <w:trPr>
          <w:trHeight w:val="308"/>
        </w:trPr>
        <w:tc>
          <w:tcPr>
            <w:tcW w:w="116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5.30</w:t>
            </w:r>
          </w:p>
        </w:tc>
        <w:tc>
          <w:tcPr>
            <w:tcW w:w="995"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542"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4.03</w:t>
            </w:r>
          </w:p>
        </w:tc>
        <w:tc>
          <w:tcPr>
            <w:tcW w:w="54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547"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4.03</w:t>
            </w:r>
          </w:p>
        </w:tc>
        <w:tc>
          <w:tcPr>
            <w:tcW w:w="6294"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1.27</w:t>
            </w:r>
          </w:p>
        </w:tc>
        <w:tc>
          <w:tcPr>
            <w:tcW w:w="585"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5.30</w:t>
            </w:r>
          </w:p>
        </w:tc>
        <w:tc>
          <w:tcPr>
            <w:tcW w:w="666"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629"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4.03</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518"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4.03</w:t>
            </w:r>
          </w:p>
        </w:tc>
        <w:tc>
          <w:tcPr>
            <w:tcW w:w="1170"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1.27</w:t>
            </w:r>
          </w:p>
        </w:tc>
      </w:tr>
      <w:tr w:rsidR="007E17A9" w:rsidRPr="007E17A9" w:rsidTr="00FB11BA">
        <w:trPr>
          <w:trHeight w:val="615"/>
        </w:trPr>
        <w:tc>
          <w:tcPr>
            <w:tcW w:w="14174" w:type="dxa"/>
            <w:gridSpan w:val="23"/>
            <w:tcBorders>
              <w:top w:val="nil"/>
              <w:left w:val="nil"/>
              <w:bottom w:val="nil"/>
              <w:right w:val="nil"/>
            </w:tcBorders>
            <w:shd w:val="clear" w:color="auto" w:fill="auto"/>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rsidR="00FB11BA" w:rsidRPr="007E17A9" w:rsidTr="001B3C19">
        <w:trPr>
          <w:gridBefore w:val="1"/>
          <w:gridAfter w:val="2"/>
          <w:wBefore w:w="244" w:type="dxa"/>
          <w:wAfter w:w="1302" w:type="dxa"/>
          <w:trHeight w:val="390"/>
        </w:trPr>
        <w:tc>
          <w:tcPr>
            <w:tcW w:w="269" w:type="dxa"/>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328" w:type="dxa"/>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562" w:type="dxa"/>
            <w:gridSpan w:val="2"/>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7607" w:type="dxa"/>
            <w:gridSpan w:val="7"/>
            <w:tcBorders>
              <w:top w:val="nil"/>
              <w:left w:val="nil"/>
              <w:bottom w:val="nil"/>
              <w:right w:val="nil"/>
            </w:tcBorders>
            <w:shd w:val="clear" w:color="auto" w:fill="auto"/>
            <w:noWrap/>
            <w:vAlign w:val="bottom"/>
            <w:hideMark/>
          </w:tcPr>
          <w:p w:rsidR="00FB11BA" w:rsidRDefault="00FB11BA" w:rsidP="007E17A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 xml:space="preserve">         </w:t>
            </w:r>
          </w:p>
          <w:p w:rsidR="00FB11BA" w:rsidRDefault="00FB11BA" w:rsidP="007E17A9">
            <w:pPr>
              <w:widowControl/>
              <w:jc w:val="center"/>
              <w:rPr>
                <w:rFonts w:ascii="宋体" w:eastAsia="宋体" w:hAnsi="宋体" w:cs="Arial"/>
                <w:color w:val="000000"/>
                <w:kern w:val="0"/>
                <w:sz w:val="30"/>
                <w:szCs w:val="30"/>
              </w:rPr>
            </w:pPr>
          </w:p>
          <w:p w:rsidR="00FB11BA" w:rsidRDefault="00FB11BA" w:rsidP="007E17A9">
            <w:pPr>
              <w:widowControl/>
              <w:jc w:val="center"/>
              <w:rPr>
                <w:rFonts w:ascii="宋体" w:eastAsia="宋体" w:hAnsi="宋体" w:cs="Arial"/>
                <w:color w:val="000000"/>
                <w:kern w:val="0"/>
                <w:sz w:val="30"/>
                <w:szCs w:val="30"/>
              </w:rPr>
            </w:pPr>
          </w:p>
          <w:p w:rsidR="00FB11BA" w:rsidRDefault="00FB11BA" w:rsidP="007E17A9">
            <w:pPr>
              <w:widowControl/>
              <w:jc w:val="center"/>
              <w:rPr>
                <w:rFonts w:ascii="宋体" w:eastAsia="宋体" w:hAnsi="宋体" w:cs="Arial"/>
                <w:color w:val="000000"/>
                <w:kern w:val="0"/>
                <w:sz w:val="30"/>
                <w:szCs w:val="30"/>
              </w:rPr>
            </w:pPr>
          </w:p>
          <w:p w:rsidR="00FB11BA" w:rsidRDefault="00FB11BA" w:rsidP="007E17A9">
            <w:pPr>
              <w:widowControl/>
              <w:jc w:val="center"/>
              <w:rPr>
                <w:rFonts w:ascii="宋体" w:eastAsia="宋体" w:hAnsi="宋体" w:cs="Arial"/>
                <w:color w:val="000000"/>
                <w:kern w:val="0"/>
                <w:sz w:val="30"/>
                <w:szCs w:val="30"/>
              </w:rPr>
            </w:pPr>
          </w:p>
          <w:p w:rsidR="00FB11BA" w:rsidRPr="007E17A9" w:rsidRDefault="00FB11BA" w:rsidP="007E17A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 xml:space="preserve">         </w:t>
            </w:r>
            <w:r w:rsidRPr="007E17A9">
              <w:rPr>
                <w:rFonts w:ascii="宋体" w:eastAsia="宋体" w:hAnsi="宋体" w:cs="Arial" w:hint="eastAsia"/>
                <w:color w:val="000000"/>
                <w:kern w:val="0"/>
                <w:sz w:val="30"/>
                <w:szCs w:val="30"/>
              </w:rPr>
              <w:t>政府性基金预算财政拨款收入支出决算表</w:t>
            </w:r>
          </w:p>
        </w:tc>
        <w:tc>
          <w:tcPr>
            <w:tcW w:w="821" w:type="dxa"/>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621" w:type="dxa"/>
            <w:gridSpan w:val="2"/>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1112" w:type="dxa"/>
            <w:gridSpan w:val="3"/>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c>
          <w:tcPr>
            <w:tcW w:w="1308" w:type="dxa"/>
            <w:gridSpan w:val="3"/>
            <w:tcBorders>
              <w:top w:val="nil"/>
              <w:left w:val="nil"/>
              <w:bottom w:val="nil"/>
              <w:right w:val="nil"/>
            </w:tcBorders>
            <w:shd w:val="clear" w:color="auto" w:fill="auto"/>
            <w:noWrap/>
            <w:vAlign w:val="bottom"/>
            <w:hideMark/>
          </w:tcPr>
          <w:p w:rsidR="00FB11BA" w:rsidRPr="007E17A9" w:rsidRDefault="00FB11BA" w:rsidP="007E17A9">
            <w:pPr>
              <w:widowControl/>
              <w:jc w:val="left"/>
              <w:rPr>
                <w:rFonts w:ascii="Arial" w:eastAsia="宋体" w:hAnsi="Arial" w:cs="Arial"/>
                <w:color w:val="000000"/>
                <w:kern w:val="0"/>
                <w:sz w:val="20"/>
                <w:szCs w:val="20"/>
              </w:rPr>
            </w:pPr>
          </w:p>
        </w:tc>
      </w:tr>
      <w:tr w:rsidR="007E17A9" w:rsidRPr="007E17A9" w:rsidTr="00FB11BA">
        <w:trPr>
          <w:gridBefore w:val="1"/>
          <w:gridAfter w:val="2"/>
          <w:wBefore w:w="244" w:type="dxa"/>
          <w:wAfter w:w="1302" w:type="dxa"/>
          <w:trHeight w:val="255"/>
        </w:trPr>
        <w:tc>
          <w:tcPr>
            <w:tcW w:w="269"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28"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62"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642" w:type="dxa"/>
            <w:gridSpan w:val="5"/>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52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41"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21"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2"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308"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公开08表</w:t>
            </w:r>
          </w:p>
        </w:tc>
      </w:tr>
      <w:tr w:rsidR="007E17A9" w:rsidRPr="007E17A9" w:rsidTr="00FB11BA">
        <w:trPr>
          <w:gridBefore w:val="1"/>
          <w:gridAfter w:val="2"/>
          <w:wBefore w:w="244" w:type="dxa"/>
          <w:wAfter w:w="1302" w:type="dxa"/>
          <w:trHeight w:val="255"/>
        </w:trPr>
        <w:tc>
          <w:tcPr>
            <w:tcW w:w="4801" w:type="dxa"/>
            <w:gridSpan w:val="9"/>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524"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3441"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21" w:type="dxa"/>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621" w:type="dxa"/>
            <w:gridSpan w:val="2"/>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112"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308" w:type="dxa"/>
            <w:gridSpan w:val="3"/>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FB11BA">
        <w:trPr>
          <w:gridBefore w:val="1"/>
          <w:gridAfter w:val="2"/>
          <w:wBefore w:w="244" w:type="dxa"/>
          <w:wAfter w:w="1302" w:type="dxa"/>
          <w:trHeight w:val="308"/>
        </w:trPr>
        <w:tc>
          <w:tcPr>
            <w:tcW w:w="4801" w:type="dxa"/>
            <w:gridSpan w:val="9"/>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52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年初结转和结余</w:t>
            </w:r>
          </w:p>
        </w:tc>
        <w:tc>
          <w:tcPr>
            <w:tcW w:w="344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本年收入</w:t>
            </w:r>
          </w:p>
        </w:tc>
        <w:tc>
          <w:tcPr>
            <w:tcW w:w="2554" w:type="dxa"/>
            <w:gridSpan w:val="6"/>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本年支出</w:t>
            </w:r>
          </w:p>
        </w:tc>
        <w:tc>
          <w:tcPr>
            <w:tcW w:w="1308" w:type="dxa"/>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年末结转和结余</w:t>
            </w:r>
          </w:p>
        </w:tc>
      </w:tr>
      <w:tr w:rsidR="007E17A9" w:rsidRPr="007E17A9" w:rsidTr="00FB11BA">
        <w:trPr>
          <w:gridBefore w:val="1"/>
          <w:gridAfter w:val="2"/>
          <w:wBefore w:w="244" w:type="dxa"/>
          <w:wAfter w:w="1302" w:type="dxa"/>
          <w:trHeight w:val="312"/>
        </w:trPr>
        <w:tc>
          <w:tcPr>
            <w:tcW w:w="1159"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功能分类科目编码</w:t>
            </w:r>
          </w:p>
        </w:tc>
        <w:tc>
          <w:tcPr>
            <w:tcW w:w="3642" w:type="dxa"/>
            <w:gridSpan w:val="5"/>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524"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441"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21" w:type="dxa"/>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小计</w:t>
            </w:r>
          </w:p>
        </w:tc>
        <w:tc>
          <w:tcPr>
            <w:tcW w:w="621" w:type="dxa"/>
            <w:gridSpan w:val="2"/>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基本支出</w:t>
            </w:r>
          </w:p>
        </w:tc>
        <w:tc>
          <w:tcPr>
            <w:tcW w:w="1112" w:type="dxa"/>
            <w:gridSpan w:val="3"/>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项目支出</w:t>
            </w:r>
          </w:p>
        </w:tc>
        <w:tc>
          <w:tcPr>
            <w:tcW w:w="1308"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FB11BA">
        <w:trPr>
          <w:gridBefore w:val="1"/>
          <w:gridAfter w:val="2"/>
          <w:wBefore w:w="244" w:type="dxa"/>
          <w:wAfter w:w="1302" w:type="dxa"/>
          <w:trHeight w:val="312"/>
        </w:trPr>
        <w:tc>
          <w:tcPr>
            <w:tcW w:w="1159"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642" w:type="dxa"/>
            <w:gridSpan w:val="5"/>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24"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441"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21"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621"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112"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308"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FB11BA">
        <w:trPr>
          <w:gridBefore w:val="1"/>
          <w:gridAfter w:val="2"/>
          <w:wBefore w:w="244" w:type="dxa"/>
          <w:wAfter w:w="1302" w:type="dxa"/>
          <w:trHeight w:val="312"/>
        </w:trPr>
        <w:tc>
          <w:tcPr>
            <w:tcW w:w="1159" w:type="dxa"/>
            <w:gridSpan w:val="4"/>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642" w:type="dxa"/>
            <w:gridSpan w:val="5"/>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524"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3441" w:type="dxa"/>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21" w:type="dxa"/>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621" w:type="dxa"/>
            <w:gridSpan w:val="2"/>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112" w:type="dxa"/>
            <w:gridSpan w:val="3"/>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308" w:type="dxa"/>
            <w:gridSpan w:val="3"/>
            <w:vMerge/>
            <w:tcBorders>
              <w:top w:val="single" w:sz="4" w:space="0" w:color="000000"/>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FB11BA">
        <w:trPr>
          <w:gridBefore w:val="1"/>
          <w:gridAfter w:val="2"/>
          <w:wBefore w:w="244" w:type="dxa"/>
          <w:wAfter w:w="1302" w:type="dxa"/>
          <w:trHeight w:val="308"/>
        </w:trPr>
        <w:tc>
          <w:tcPr>
            <w:tcW w:w="4801" w:type="dxa"/>
            <w:gridSpan w:val="9"/>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524"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3441"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821" w:type="dxa"/>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c>
          <w:tcPr>
            <w:tcW w:w="621" w:type="dxa"/>
            <w:gridSpan w:val="2"/>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4</w:t>
            </w:r>
          </w:p>
        </w:tc>
        <w:tc>
          <w:tcPr>
            <w:tcW w:w="1112" w:type="dxa"/>
            <w:gridSpan w:val="3"/>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5</w:t>
            </w:r>
          </w:p>
        </w:tc>
        <w:tc>
          <w:tcPr>
            <w:tcW w:w="1308" w:type="dxa"/>
            <w:gridSpan w:val="3"/>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6</w:t>
            </w:r>
          </w:p>
        </w:tc>
      </w:tr>
      <w:tr w:rsidR="007E17A9" w:rsidRPr="007E17A9" w:rsidTr="00FB11BA">
        <w:trPr>
          <w:gridBefore w:val="1"/>
          <w:gridAfter w:val="2"/>
          <w:wBefore w:w="244" w:type="dxa"/>
          <w:wAfter w:w="1302" w:type="dxa"/>
          <w:trHeight w:val="308"/>
        </w:trPr>
        <w:tc>
          <w:tcPr>
            <w:tcW w:w="4801" w:type="dxa"/>
            <w:gridSpan w:val="9"/>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1,684.00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1,293.92</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1,293.92</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390.08</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其他支出</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其他政府性基金及对应专项债务收入安排的支出</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2290401</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其他政府性基金安排的支出</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424.00</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抗疫特别国债安排的支出</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390.08</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基础设施建设</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1,260.00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0.00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869.92</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390.08</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2340108</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生态环境治理</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0.</w:t>
            </w:r>
            <w:r w:rsidRPr="007E17A9">
              <w:rPr>
                <w:rFonts w:ascii="宋体" w:eastAsia="宋体" w:hAnsi="宋体" w:cs="Arial" w:hint="eastAsia"/>
                <w:color w:val="000000"/>
                <w:kern w:val="0"/>
                <w:sz w:val="22"/>
              </w:rPr>
              <w:lastRenderedPageBreak/>
              <w:t>00</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1,260.00</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869.9</w:t>
            </w:r>
            <w:r w:rsidRPr="007E17A9">
              <w:rPr>
                <w:rFonts w:ascii="宋体" w:eastAsia="宋体" w:hAnsi="宋体" w:cs="Arial" w:hint="eastAsia"/>
                <w:color w:val="000000"/>
                <w:kern w:val="0"/>
                <w:sz w:val="22"/>
              </w:rPr>
              <w:lastRenderedPageBreak/>
              <w:t>2</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0.0</w:t>
            </w:r>
            <w:r w:rsidRPr="007E17A9">
              <w:rPr>
                <w:rFonts w:ascii="宋体" w:eastAsia="宋体" w:hAnsi="宋体" w:cs="Arial" w:hint="eastAsia"/>
                <w:color w:val="000000"/>
                <w:kern w:val="0"/>
                <w:sz w:val="22"/>
              </w:rPr>
              <w:lastRenderedPageBreak/>
              <w:t>0</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869.92</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390.08</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lastRenderedPageBreak/>
              <w:t xml:space="preserve">　</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FB11BA">
        <w:trPr>
          <w:gridBefore w:val="1"/>
          <w:gridAfter w:val="2"/>
          <w:wBefore w:w="244" w:type="dxa"/>
          <w:wAfter w:w="1302" w:type="dxa"/>
          <w:trHeight w:val="308"/>
        </w:trPr>
        <w:tc>
          <w:tcPr>
            <w:tcW w:w="1159"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642" w:type="dxa"/>
            <w:gridSpan w:val="5"/>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524"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344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21" w:type="dxa"/>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621" w:type="dxa"/>
            <w:gridSpan w:val="2"/>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112"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308" w:type="dxa"/>
            <w:gridSpan w:val="3"/>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FB11BA">
        <w:trPr>
          <w:gridBefore w:val="1"/>
          <w:gridAfter w:val="2"/>
          <w:wBefore w:w="244" w:type="dxa"/>
          <w:wAfter w:w="1302" w:type="dxa"/>
          <w:trHeight w:val="308"/>
        </w:trPr>
        <w:tc>
          <w:tcPr>
            <w:tcW w:w="12628" w:type="dxa"/>
            <w:gridSpan w:val="20"/>
            <w:tcBorders>
              <w:top w:val="nil"/>
              <w:left w:val="nil"/>
              <w:bottom w:val="nil"/>
              <w:right w:val="nil"/>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注：本表反映部门本年度政府性基金预算财政拨款收入、支出及结转和结余情况。</w:t>
            </w:r>
          </w:p>
        </w:tc>
      </w:tr>
    </w:tbl>
    <w:p w:rsidR="00FB11BA" w:rsidRDefault="00FB11BA" w:rsidP="007E17A9">
      <w:pPr>
        <w:rPr>
          <w:rFonts w:ascii="黑体" w:eastAsia="黑体" w:hAnsi="黑体"/>
          <w:sz w:val="28"/>
          <w:szCs w:val="28"/>
        </w:rPr>
      </w:pPr>
    </w:p>
    <w:tbl>
      <w:tblPr>
        <w:tblW w:w="5000" w:type="pct"/>
        <w:tblLook w:val="04A0"/>
      </w:tblPr>
      <w:tblGrid>
        <w:gridCol w:w="371"/>
        <w:gridCol w:w="371"/>
        <w:gridCol w:w="371"/>
        <w:gridCol w:w="5474"/>
        <w:gridCol w:w="2658"/>
        <w:gridCol w:w="2658"/>
        <w:gridCol w:w="2271"/>
      </w:tblGrid>
      <w:tr w:rsidR="007E17A9" w:rsidRPr="007E17A9" w:rsidTr="007E17A9">
        <w:trPr>
          <w:trHeight w:val="390"/>
        </w:trPr>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9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680" w:type="pct"/>
            <w:gridSpan w:val="2"/>
            <w:tcBorders>
              <w:top w:val="nil"/>
              <w:left w:val="nil"/>
              <w:bottom w:val="nil"/>
              <w:right w:val="nil"/>
            </w:tcBorders>
            <w:shd w:val="clear" w:color="auto" w:fill="auto"/>
            <w:noWrap/>
            <w:vAlign w:val="bottom"/>
            <w:hideMark/>
          </w:tcPr>
          <w:p w:rsidR="007E17A9" w:rsidRPr="007E17A9" w:rsidRDefault="007E17A9" w:rsidP="00DD2450">
            <w:pPr>
              <w:widowControl/>
              <w:rPr>
                <w:rFonts w:ascii="Arial" w:eastAsia="宋体" w:hAnsi="Arial" w:cs="Arial"/>
                <w:color w:val="000000"/>
                <w:kern w:val="0"/>
                <w:sz w:val="20"/>
                <w:szCs w:val="20"/>
              </w:rPr>
            </w:pPr>
            <w:r w:rsidRPr="007E17A9">
              <w:rPr>
                <w:rFonts w:ascii="宋体" w:eastAsia="宋体" w:hAnsi="宋体" w:cs="Arial" w:hint="eastAsia"/>
                <w:color w:val="000000"/>
                <w:kern w:val="0"/>
                <w:sz w:val="30"/>
                <w:szCs w:val="30"/>
              </w:rPr>
              <w:t>国有资本经营预算财政拨款支出决算表</w:t>
            </w: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r>
      <w:tr w:rsidR="007E17A9" w:rsidRPr="007E17A9" w:rsidTr="007E17A9">
        <w:trPr>
          <w:trHeight w:val="255"/>
        </w:trPr>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197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公开09表</w:t>
            </w:r>
          </w:p>
        </w:tc>
      </w:tr>
      <w:tr w:rsidR="007E17A9" w:rsidRPr="007E17A9" w:rsidTr="007E17A9">
        <w:trPr>
          <w:trHeight w:val="255"/>
        </w:trPr>
        <w:tc>
          <w:tcPr>
            <w:tcW w:w="2480" w:type="pct"/>
            <w:gridSpan w:val="4"/>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部门：沅江市城市管理局</w:t>
            </w: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left"/>
              <w:rPr>
                <w:rFonts w:ascii="Arial" w:eastAsia="宋体" w:hAnsi="Arial" w:cs="Arial"/>
                <w:color w:val="000000"/>
                <w:kern w:val="0"/>
                <w:sz w:val="20"/>
                <w:szCs w:val="20"/>
              </w:rPr>
            </w:pPr>
          </w:p>
        </w:tc>
        <w:tc>
          <w:tcPr>
            <w:tcW w:w="840" w:type="pct"/>
            <w:tcBorders>
              <w:top w:val="nil"/>
              <w:left w:val="nil"/>
              <w:bottom w:val="nil"/>
              <w:right w:val="nil"/>
            </w:tcBorders>
            <w:shd w:val="clear" w:color="auto" w:fill="auto"/>
            <w:noWrap/>
            <w:vAlign w:val="bottom"/>
            <w:hideMark/>
          </w:tcPr>
          <w:p w:rsidR="007E17A9" w:rsidRPr="007E17A9" w:rsidRDefault="007E17A9" w:rsidP="007E17A9">
            <w:pPr>
              <w:widowControl/>
              <w:jc w:val="right"/>
              <w:rPr>
                <w:rFonts w:ascii="宋体" w:eastAsia="宋体" w:hAnsi="宋体" w:cs="Arial"/>
                <w:color w:val="000000"/>
                <w:kern w:val="0"/>
                <w:sz w:val="20"/>
                <w:szCs w:val="20"/>
              </w:rPr>
            </w:pPr>
            <w:r w:rsidRPr="007E17A9">
              <w:rPr>
                <w:rFonts w:ascii="宋体" w:eastAsia="宋体" w:hAnsi="宋体" w:cs="Arial" w:hint="eastAsia"/>
                <w:color w:val="000000"/>
                <w:kern w:val="0"/>
                <w:sz w:val="20"/>
                <w:szCs w:val="20"/>
              </w:rPr>
              <w:t>金额单位：万元</w:t>
            </w:r>
          </w:p>
        </w:tc>
      </w:tr>
      <w:tr w:rsidR="007E17A9" w:rsidRPr="007E17A9" w:rsidTr="007E17A9">
        <w:trPr>
          <w:trHeight w:val="308"/>
        </w:trPr>
        <w:tc>
          <w:tcPr>
            <w:tcW w:w="2480"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w:t>
            </w:r>
          </w:p>
        </w:tc>
        <w:tc>
          <w:tcPr>
            <w:tcW w:w="2520" w:type="pct"/>
            <w:gridSpan w:val="3"/>
            <w:tcBorders>
              <w:top w:val="single" w:sz="4" w:space="0" w:color="000000"/>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本年支出</w:t>
            </w:r>
          </w:p>
        </w:tc>
      </w:tr>
      <w:tr w:rsidR="007E17A9" w:rsidRPr="007E17A9" w:rsidTr="007E17A9">
        <w:trPr>
          <w:trHeight w:val="312"/>
        </w:trPr>
        <w:tc>
          <w:tcPr>
            <w:tcW w:w="510"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功能分类科目编码</w:t>
            </w:r>
          </w:p>
        </w:tc>
        <w:tc>
          <w:tcPr>
            <w:tcW w:w="1970" w:type="pct"/>
            <w:vMerge w:val="restar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科目名称</w:t>
            </w:r>
          </w:p>
        </w:tc>
        <w:tc>
          <w:tcPr>
            <w:tcW w:w="840" w:type="pct"/>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840" w:type="pct"/>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基本支出</w:t>
            </w:r>
          </w:p>
        </w:tc>
        <w:tc>
          <w:tcPr>
            <w:tcW w:w="840" w:type="pct"/>
            <w:vMerge w:val="restart"/>
            <w:tcBorders>
              <w:top w:val="nil"/>
              <w:left w:val="nil"/>
              <w:bottom w:val="single" w:sz="4" w:space="0" w:color="000000"/>
              <w:right w:val="single" w:sz="4" w:space="0" w:color="000000"/>
            </w:tcBorders>
            <w:shd w:val="clear" w:color="FFFFFF" w:fill="C0C0C0"/>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项目支出</w:t>
            </w:r>
          </w:p>
        </w:tc>
      </w:tr>
      <w:tr w:rsidR="007E17A9" w:rsidRPr="007E17A9" w:rsidTr="007E17A9">
        <w:trPr>
          <w:trHeight w:val="312"/>
        </w:trPr>
        <w:tc>
          <w:tcPr>
            <w:tcW w:w="510" w:type="pct"/>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97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trHeight w:val="312"/>
        </w:trPr>
        <w:tc>
          <w:tcPr>
            <w:tcW w:w="510" w:type="pct"/>
            <w:gridSpan w:val="3"/>
            <w:vMerge/>
            <w:tcBorders>
              <w:top w:val="nil"/>
              <w:left w:val="single" w:sz="4" w:space="0" w:color="000000"/>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197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c>
          <w:tcPr>
            <w:tcW w:w="840" w:type="pct"/>
            <w:vMerge/>
            <w:tcBorders>
              <w:top w:val="nil"/>
              <w:left w:val="nil"/>
              <w:bottom w:val="single" w:sz="4" w:space="0" w:color="000000"/>
              <w:right w:val="single" w:sz="4" w:space="0" w:color="000000"/>
            </w:tcBorders>
            <w:vAlign w:val="center"/>
            <w:hideMark/>
          </w:tcPr>
          <w:p w:rsidR="007E17A9" w:rsidRPr="007E17A9" w:rsidRDefault="007E17A9" w:rsidP="007E17A9">
            <w:pPr>
              <w:widowControl/>
              <w:jc w:val="left"/>
              <w:rPr>
                <w:rFonts w:ascii="宋体" w:eastAsia="宋体" w:hAnsi="宋体" w:cs="Arial"/>
                <w:color w:val="000000"/>
                <w:kern w:val="0"/>
                <w:sz w:val="22"/>
              </w:rPr>
            </w:pPr>
          </w:p>
        </w:tc>
      </w:tr>
      <w:tr w:rsidR="007E17A9" w:rsidRPr="007E17A9" w:rsidTr="007E17A9">
        <w:trPr>
          <w:trHeight w:val="308"/>
        </w:trPr>
        <w:tc>
          <w:tcPr>
            <w:tcW w:w="2480"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栏次</w:t>
            </w:r>
          </w:p>
        </w:tc>
        <w:tc>
          <w:tcPr>
            <w:tcW w:w="840" w:type="pc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1</w:t>
            </w:r>
          </w:p>
        </w:tc>
        <w:tc>
          <w:tcPr>
            <w:tcW w:w="840" w:type="pc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2</w:t>
            </w:r>
          </w:p>
        </w:tc>
        <w:tc>
          <w:tcPr>
            <w:tcW w:w="840" w:type="pct"/>
            <w:tcBorders>
              <w:top w:val="nil"/>
              <w:left w:val="nil"/>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3</w:t>
            </w:r>
          </w:p>
        </w:tc>
      </w:tr>
      <w:tr w:rsidR="007E17A9" w:rsidRPr="007E17A9" w:rsidTr="007E17A9">
        <w:trPr>
          <w:trHeight w:val="308"/>
        </w:trPr>
        <w:tc>
          <w:tcPr>
            <w:tcW w:w="2480"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7E17A9" w:rsidRPr="007E17A9" w:rsidRDefault="007E17A9" w:rsidP="007E17A9">
            <w:pPr>
              <w:widowControl/>
              <w:jc w:val="center"/>
              <w:rPr>
                <w:rFonts w:ascii="宋体" w:eastAsia="宋体" w:hAnsi="宋体" w:cs="Arial"/>
                <w:color w:val="000000"/>
                <w:kern w:val="0"/>
                <w:sz w:val="22"/>
              </w:rPr>
            </w:pPr>
            <w:r w:rsidRPr="007E17A9">
              <w:rPr>
                <w:rFonts w:ascii="宋体" w:eastAsia="宋体" w:hAnsi="宋体" w:cs="Arial" w:hint="eastAsia"/>
                <w:color w:val="000000"/>
                <w:kern w:val="0"/>
                <w:sz w:val="22"/>
              </w:rPr>
              <w:t>合计</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b/>
                <w:bCs/>
                <w:color w:val="000000"/>
                <w:kern w:val="0"/>
                <w:sz w:val="22"/>
              </w:rPr>
            </w:pPr>
            <w:r w:rsidRPr="007E17A9">
              <w:rPr>
                <w:rFonts w:ascii="宋体" w:eastAsia="宋体" w:hAnsi="宋体" w:cs="Arial" w:hint="eastAsia"/>
                <w:b/>
                <w:bCs/>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10"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197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c>
          <w:tcPr>
            <w:tcW w:w="840" w:type="pct"/>
            <w:tcBorders>
              <w:top w:val="nil"/>
              <w:left w:val="nil"/>
              <w:bottom w:val="single" w:sz="4" w:space="0" w:color="000000"/>
              <w:right w:val="single" w:sz="4" w:space="0" w:color="000000"/>
            </w:tcBorders>
            <w:shd w:val="clear" w:color="auto" w:fill="auto"/>
            <w:noWrap/>
            <w:vAlign w:val="center"/>
            <w:hideMark/>
          </w:tcPr>
          <w:p w:rsidR="007E17A9" w:rsidRPr="007E17A9" w:rsidRDefault="007E17A9" w:rsidP="007E17A9">
            <w:pPr>
              <w:widowControl/>
              <w:jc w:val="right"/>
              <w:rPr>
                <w:rFonts w:ascii="宋体" w:eastAsia="宋体" w:hAnsi="宋体" w:cs="Arial"/>
                <w:color w:val="000000"/>
                <w:kern w:val="0"/>
                <w:sz w:val="22"/>
              </w:rPr>
            </w:pPr>
            <w:r w:rsidRPr="007E17A9">
              <w:rPr>
                <w:rFonts w:ascii="宋体" w:eastAsia="宋体" w:hAnsi="宋体" w:cs="Arial" w:hint="eastAsia"/>
                <w:color w:val="000000"/>
                <w:kern w:val="0"/>
                <w:sz w:val="22"/>
              </w:rPr>
              <w:t xml:space="preserve">　</w:t>
            </w:r>
          </w:p>
        </w:tc>
      </w:tr>
      <w:tr w:rsidR="007E17A9" w:rsidRPr="007E17A9" w:rsidTr="007E17A9">
        <w:trPr>
          <w:trHeight w:val="308"/>
        </w:trPr>
        <w:tc>
          <w:tcPr>
            <w:tcW w:w="5000" w:type="pct"/>
            <w:gridSpan w:val="7"/>
            <w:tcBorders>
              <w:top w:val="nil"/>
              <w:left w:val="nil"/>
              <w:bottom w:val="nil"/>
              <w:right w:val="nil"/>
            </w:tcBorders>
            <w:shd w:val="clear" w:color="auto" w:fill="auto"/>
            <w:noWrap/>
            <w:vAlign w:val="center"/>
            <w:hideMark/>
          </w:tcPr>
          <w:p w:rsidR="007E17A9" w:rsidRPr="007E17A9" w:rsidRDefault="007E17A9" w:rsidP="007E17A9">
            <w:pPr>
              <w:widowControl/>
              <w:jc w:val="left"/>
              <w:rPr>
                <w:rFonts w:ascii="宋体" w:eastAsia="宋体" w:hAnsi="宋体" w:cs="Arial"/>
                <w:color w:val="000000"/>
                <w:kern w:val="0"/>
                <w:sz w:val="22"/>
              </w:rPr>
            </w:pPr>
            <w:r w:rsidRPr="007E17A9">
              <w:rPr>
                <w:rFonts w:ascii="宋体" w:eastAsia="宋体" w:hAnsi="宋体" w:cs="Arial" w:hint="eastAsia"/>
                <w:color w:val="000000"/>
                <w:kern w:val="0"/>
                <w:sz w:val="22"/>
              </w:rPr>
              <w:t>注：本表反映部门本年度国有资本经营预算财政拨款支出情况。</w:t>
            </w:r>
          </w:p>
        </w:tc>
      </w:tr>
    </w:tbl>
    <w:p w:rsidR="007E17A9" w:rsidRPr="00416E61" w:rsidRDefault="007E17A9" w:rsidP="007E17A9">
      <w:pPr>
        <w:rPr>
          <w:rFonts w:ascii="黑体" w:eastAsia="黑体" w:hAnsi="黑体"/>
          <w:sz w:val="28"/>
          <w:szCs w:val="28"/>
        </w:rPr>
        <w:sectPr w:rsidR="007E17A9" w:rsidRPr="00416E61" w:rsidSect="00A97A7D">
          <w:pgSz w:w="16838" w:h="11906" w:orient="landscape"/>
          <w:pgMar w:top="1797" w:right="1440" w:bottom="1797" w:left="1440" w:header="567" w:footer="567" w:gutter="0"/>
          <w:cols w:space="425"/>
          <w:docGrid w:type="linesAndChars" w:linePitch="312"/>
        </w:sectPr>
      </w:pPr>
    </w:p>
    <w:p w:rsidR="000A3F69" w:rsidRDefault="000A3F69" w:rsidP="000A3F69">
      <w:pPr>
        <w:widowControl/>
        <w:rPr>
          <w:rFonts w:ascii="Times New Roman" w:eastAsia="方正小标宋_GBK" w:hAnsi="Times New Roman" w:cs="Times New Roman"/>
          <w:color w:val="000000"/>
          <w:kern w:val="0"/>
          <w:sz w:val="36"/>
          <w:szCs w:val="36"/>
        </w:rPr>
      </w:pPr>
    </w:p>
    <w:p w:rsidR="00372D9A" w:rsidRDefault="00372D9A" w:rsidP="000A3F69">
      <w:pPr>
        <w:widowControl/>
        <w:jc w:val="center"/>
        <w:rPr>
          <w:rFonts w:ascii="Times New Roman" w:eastAsia="方正小标宋_GBK" w:hAnsi="Times New Roman" w:cs="Times New Roman"/>
          <w:kern w:val="0"/>
          <w:sz w:val="36"/>
          <w:szCs w:val="36"/>
        </w:rPr>
      </w:pPr>
      <w:bookmarkStart w:id="0" w:name="RANGE!A1:F16"/>
    </w:p>
    <w:bookmarkEnd w:id="0"/>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E932B8" w:rsidRPr="00E932B8" w:rsidRDefault="00E932B8" w:rsidP="00E932B8">
      <w:pPr>
        <w:jc w:val="left"/>
        <w:rPr>
          <w:rFonts w:ascii="黑体" w:eastAsia="黑体" w:hAnsi="黑体" w:cs="黑体"/>
          <w:sz w:val="32"/>
          <w:szCs w:val="32"/>
        </w:rPr>
      </w:pPr>
      <w:r w:rsidRPr="00E932B8">
        <w:rPr>
          <w:rFonts w:ascii="黑体" w:eastAsia="黑体" w:hAnsi="黑体" w:cs="黑体"/>
          <w:sz w:val="32"/>
          <w:szCs w:val="32"/>
        </w:rPr>
        <w:t>一、关于</w:t>
      </w:r>
      <w:r w:rsidRPr="00E932B8">
        <w:rPr>
          <w:rFonts w:ascii="黑体" w:eastAsia="黑体" w:hAnsi="黑体" w:cs="黑体" w:hint="eastAsia"/>
          <w:sz w:val="32"/>
          <w:szCs w:val="32"/>
        </w:rPr>
        <w:t>沅江市城市管理和综合执法局2020</w:t>
      </w:r>
      <w:r w:rsidRPr="00E932B8">
        <w:rPr>
          <w:rFonts w:ascii="黑体" w:eastAsia="黑体" w:hAnsi="黑体" w:cs="黑体"/>
          <w:sz w:val="32"/>
          <w:szCs w:val="32"/>
        </w:rPr>
        <w:t>年度收入支出决算总体情况说明</w:t>
      </w:r>
    </w:p>
    <w:p w:rsidR="00E932B8" w:rsidRPr="00E932B8" w:rsidRDefault="00E932B8" w:rsidP="00E932B8">
      <w:pPr>
        <w:ind w:firstLine="640"/>
        <w:jc w:val="left"/>
        <w:rPr>
          <w:rFonts w:asciiTheme="minorEastAsia" w:hAnsiTheme="minorEastAsia" w:cs="仿宋"/>
          <w:sz w:val="32"/>
          <w:szCs w:val="32"/>
        </w:rPr>
      </w:pPr>
      <w:r w:rsidRPr="00E932B8">
        <w:rPr>
          <w:rFonts w:asciiTheme="minorEastAsia" w:hAnsiTheme="minorEastAsia" w:cs="仿宋" w:hint="eastAsia"/>
          <w:sz w:val="32"/>
          <w:szCs w:val="32"/>
        </w:rPr>
        <w:t>沅江市城市管理和综合执法局2020</w:t>
      </w:r>
      <w:r w:rsidRPr="00E932B8">
        <w:rPr>
          <w:rFonts w:asciiTheme="minorEastAsia" w:hAnsiTheme="minorEastAsia" w:cs="仿宋"/>
          <w:sz w:val="32"/>
          <w:szCs w:val="32"/>
        </w:rPr>
        <w:t>年度收入总计</w:t>
      </w:r>
      <w:r w:rsidRPr="00E932B8">
        <w:rPr>
          <w:rFonts w:asciiTheme="minorEastAsia" w:hAnsiTheme="minorEastAsia" w:cs="仿宋" w:hint="eastAsia"/>
          <w:sz w:val="32"/>
          <w:szCs w:val="32"/>
        </w:rPr>
        <w:t>3531.26</w:t>
      </w:r>
      <w:r w:rsidRPr="00E932B8">
        <w:rPr>
          <w:rFonts w:asciiTheme="minorEastAsia" w:hAnsiTheme="minorEastAsia" w:cs="仿宋"/>
          <w:sz w:val="32"/>
          <w:szCs w:val="32"/>
        </w:rPr>
        <w:t>万元，比上年同期增加</w:t>
      </w:r>
      <w:r w:rsidRPr="00E932B8">
        <w:rPr>
          <w:rFonts w:asciiTheme="minorEastAsia" w:hAnsiTheme="minorEastAsia" w:cs="仿宋" w:hint="eastAsia"/>
          <w:sz w:val="32"/>
          <w:szCs w:val="32"/>
        </w:rPr>
        <w:t>694.61</w:t>
      </w:r>
      <w:r w:rsidRPr="00E932B8">
        <w:rPr>
          <w:rFonts w:asciiTheme="minorEastAsia" w:hAnsiTheme="minorEastAsia" w:cs="仿宋"/>
          <w:sz w:val="32"/>
          <w:szCs w:val="32"/>
        </w:rPr>
        <w:t>万元，增长</w:t>
      </w:r>
      <w:r w:rsidRPr="00E932B8">
        <w:rPr>
          <w:rFonts w:asciiTheme="minorEastAsia" w:hAnsiTheme="minorEastAsia" w:cs="仿宋" w:hint="eastAsia"/>
          <w:sz w:val="32"/>
          <w:szCs w:val="32"/>
        </w:rPr>
        <w:t>24.5%</w:t>
      </w:r>
      <w:r w:rsidRPr="00E932B8">
        <w:rPr>
          <w:rFonts w:asciiTheme="minorEastAsia" w:hAnsiTheme="minorEastAsia" w:cs="仿宋"/>
          <w:sz w:val="32"/>
          <w:szCs w:val="32"/>
        </w:rPr>
        <w:t>；</w:t>
      </w:r>
      <w:r w:rsidR="004B5ABE" w:rsidRPr="004B5ABE">
        <w:rPr>
          <w:rFonts w:asciiTheme="minorEastAsia" w:hAnsiTheme="minorEastAsia" w:cs="仿宋" w:hint="eastAsia"/>
          <w:sz w:val="32"/>
          <w:szCs w:val="32"/>
        </w:rPr>
        <w:t>主要原因：增加垃圾填埋场渗滤液处理设备扩容提升项目，拨款收入增加。</w:t>
      </w:r>
      <w:r w:rsidRPr="00E932B8">
        <w:rPr>
          <w:rFonts w:asciiTheme="minorEastAsia" w:hAnsiTheme="minorEastAsia" w:cs="仿宋"/>
          <w:sz w:val="32"/>
          <w:szCs w:val="32"/>
        </w:rPr>
        <w:t>支出总计</w:t>
      </w:r>
      <w:r w:rsidRPr="00E932B8">
        <w:rPr>
          <w:rFonts w:asciiTheme="minorEastAsia" w:hAnsiTheme="minorEastAsia" w:cs="仿宋" w:hint="eastAsia"/>
          <w:sz w:val="32"/>
          <w:szCs w:val="32"/>
        </w:rPr>
        <w:t>3138.92</w:t>
      </w:r>
      <w:r w:rsidRPr="00E932B8">
        <w:rPr>
          <w:rFonts w:asciiTheme="minorEastAsia" w:hAnsiTheme="minorEastAsia" w:cs="仿宋"/>
          <w:sz w:val="32"/>
          <w:szCs w:val="32"/>
        </w:rPr>
        <w:t>万元，比上年同期</w:t>
      </w:r>
      <w:r w:rsidRPr="00E932B8">
        <w:rPr>
          <w:rFonts w:asciiTheme="minorEastAsia" w:hAnsiTheme="minorEastAsia" w:cs="仿宋" w:hint="eastAsia"/>
          <w:sz w:val="32"/>
          <w:szCs w:val="32"/>
        </w:rPr>
        <w:t>增加44.5</w:t>
      </w:r>
      <w:r w:rsidRPr="00E932B8">
        <w:rPr>
          <w:rFonts w:asciiTheme="minorEastAsia" w:hAnsiTheme="minorEastAsia" w:cs="仿宋"/>
          <w:sz w:val="32"/>
          <w:szCs w:val="32"/>
        </w:rPr>
        <w:t>万元</w:t>
      </w:r>
      <w:r w:rsidRPr="00E932B8">
        <w:rPr>
          <w:rFonts w:asciiTheme="minorEastAsia" w:hAnsiTheme="minorEastAsia" w:cs="仿宋" w:hint="eastAsia"/>
          <w:sz w:val="32"/>
          <w:szCs w:val="32"/>
        </w:rPr>
        <w:t>，增加1.44</w:t>
      </w:r>
      <w:r w:rsidRPr="00E932B8">
        <w:rPr>
          <w:rFonts w:asciiTheme="minorEastAsia" w:hAnsiTheme="minorEastAsia" w:cs="仿宋"/>
          <w:sz w:val="32"/>
          <w:szCs w:val="32"/>
        </w:rPr>
        <w:t>%；。</w:t>
      </w:r>
    </w:p>
    <w:p w:rsidR="00E932B8" w:rsidRPr="00E932B8" w:rsidRDefault="00E932B8" w:rsidP="00E932B8">
      <w:pPr>
        <w:rPr>
          <w:rFonts w:ascii="黑体" w:eastAsia="黑体" w:hAnsi="黑体" w:cs="黑体"/>
          <w:sz w:val="32"/>
          <w:szCs w:val="32"/>
        </w:rPr>
      </w:pPr>
      <w:r w:rsidRPr="00E932B8">
        <w:rPr>
          <w:rFonts w:ascii="黑体" w:eastAsia="黑体" w:hAnsi="黑体" w:cs="黑体"/>
          <w:sz w:val="32"/>
          <w:szCs w:val="32"/>
        </w:rPr>
        <w:t>二、关于</w:t>
      </w:r>
      <w:r w:rsidRPr="00E932B8">
        <w:rPr>
          <w:rFonts w:ascii="黑体" w:eastAsia="黑体" w:hAnsi="黑体" w:cs="黑体" w:hint="eastAsia"/>
          <w:sz w:val="32"/>
          <w:szCs w:val="32"/>
        </w:rPr>
        <w:t>沅江市城市管理和综合执法局2020</w:t>
      </w:r>
      <w:r w:rsidRPr="00E932B8">
        <w:rPr>
          <w:rFonts w:ascii="黑体" w:eastAsia="黑体" w:hAnsi="黑体" w:cs="黑体"/>
          <w:sz w:val="32"/>
          <w:szCs w:val="32"/>
        </w:rPr>
        <w:t>年度收入决</w:t>
      </w:r>
      <w:r w:rsidRPr="00E932B8">
        <w:rPr>
          <w:rFonts w:ascii="黑体" w:eastAsia="黑体" w:hAnsi="黑体" w:cs="黑体" w:hint="eastAsia"/>
          <w:sz w:val="32"/>
          <w:szCs w:val="32"/>
        </w:rPr>
        <w:t>算情况说明</w:t>
      </w:r>
    </w:p>
    <w:p w:rsidR="00E932B8" w:rsidRPr="00E932B8" w:rsidRDefault="00E932B8" w:rsidP="00E932B8">
      <w:pPr>
        <w:ind w:firstLine="640"/>
        <w:jc w:val="left"/>
        <w:rPr>
          <w:rFonts w:asciiTheme="minorEastAsia" w:hAnsiTheme="minorEastAsia" w:cs="仿宋"/>
          <w:sz w:val="32"/>
          <w:szCs w:val="32"/>
        </w:rPr>
      </w:pPr>
      <w:r w:rsidRPr="00E932B8">
        <w:rPr>
          <w:rFonts w:asciiTheme="minorEastAsia" w:hAnsiTheme="minorEastAsia" w:cs="仿宋" w:hint="eastAsia"/>
          <w:sz w:val="32"/>
          <w:szCs w:val="32"/>
        </w:rPr>
        <w:t>2020</w:t>
      </w:r>
      <w:r w:rsidRPr="00E932B8">
        <w:rPr>
          <w:rFonts w:asciiTheme="minorEastAsia" w:hAnsiTheme="minorEastAsia" w:cs="仿宋"/>
          <w:sz w:val="32"/>
          <w:szCs w:val="32"/>
        </w:rPr>
        <w:t>年度收入合计</w:t>
      </w:r>
      <w:r w:rsidRPr="00E932B8">
        <w:rPr>
          <w:rFonts w:asciiTheme="minorEastAsia" w:hAnsiTheme="minorEastAsia" w:cs="仿宋" w:hint="eastAsia"/>
          <w:sz w:val="32"/>
          <w:szCs w:val="32"/>
        </w:rPr>
        <w:t>3531.26</w:t>
      </w:r>
      <w:r w:rsidRPr="00E932B8">
        <w:rPr>
          <w:rFonts w:asciiTheme="minorEastAsia" w:hAnsiTheme="minorEastAsia" w:cs="仿宋"/>
          <w:sz w:val="32"/>
          <w:szCs w:val="32"/>
        </w:rPr>
        <w:t>万元，其中：财政拨款收入</w:t>
      </w:r>
      <w:r w:rsidRPr="00E932B8">
        <w:rPr>
          <w:rFonts w:asciiTheme="minorEastAsia" w:hAnsiTheme="minorEastAsia" w:cs="仿宋" w:hint="eastAsia"/>
          <w:sz w:val="32"/>
          <w:szCs w:val="32"/>
        </w:rPr>
        <w:t>1483.81</w:t>
      </w:r>
      <w:r w:rsidRPr="00E932B8">
        <w:rPr>
          <w:rFonts w:asciiTheme="minorEastAsia" w:hAnsiTheme="minorEastAsia" w:cs="仿宋"/>
          <w:sz w:val="32"/>
          <w:szCs w:val="32"/>
        </w:rPr>
        <w:t>万元，占</w:t>
      </w:r>
      <w:r w:rsidRPr="00E932B8">
        <w:rPr>
          <w:rFonts w:asciiTheme="minorEastAsia" w:hAnsiTheme="minorEastAsia" w:cs="仿宋" w:hint="eastAsia"/>
          <w:sz w:val="32"/>
          <w:szCs w:val="32"/>
        </w:rPr>
        <w:t>42.02</w:t>
      </w:r>
      <w:r w:rsidRPr="00E932B8">
        <w:rPr>
          <w:rFonts w:asciiTheme="minorEastAsia" w:hAnsiTheme="minorEastAsia" w:cs="仿宋"/>
          <w:sz w:val="32"/>
          <w:szCs w:val="32"/>
        </w:rPr>
        <w:t>%；</w:t>
      </w:r>
      <w:r w:rsidRPr="00E932B8">
        <w:rPr>
          <w:rFonts w:asciiTheme="minorEastAsia" w:hAnsiTheme="minorEastAsia" w:cs="仿宋" w:hint="eastAsia"/>
          <w:sz w:val="32"/>
          <w:szCs w:val="32"/>
        </w:rPr>
        <w:t>政府性基金预算财政拨款收入1684万元，占47.69%；</w:t>
      </w:r>
      <w:r w:rsidRPr="00E932B8">
        <w:rPr>
          <w:rFonts w:asciiTheme="minorEastAsia" w:hAnsiTheme="minorEastAsia" w:cs="仿宋"/>
          <w:sz w:val="32"/>
          <w:szCs w:val="32"/>
        </w:rPr>
        <w:t>其他收入</w:t>
      </w:r>
      <w:r w:rsidRPr="00E932B8">
        <w:rPr>
          <w:rFonts w:asciiTheme="minorEastAsia" w:hAnsiTheme="minorEastAsia" w:cs="仿宋" w:hint="eastAsia"/>
          <w:sz w:val="32"/>
          <w:szCs w:val="32"/>
        </w:rPr>
        <w:t>363.45</w:t>
      </w:r>
      <w:r w:rsidRPr="00E932B8">
        <w:rPr>
          <w:rFonts w:asciiTheme="minorEastAsia" w:hAnsiTheme="minorEastAsia" w:cs="仿宋"/>
          <w:sz w:val="32"/>
          <w:szCs w:val="32"/>
        </w:rPr>
        <w:t xml:space="preserve"> 万元，占</w:t>
      </w:r>
      <w:r w:rsidRPr="00E932B8">
        <w:rPr>
          <w:rFonts w:asciiTheme="minorEastAsia" w:hAnsiTheme="minorEastAsia" w:cs="仿宋" w:hint="eastAsia"/>
          <w:sz w:val="32"/>
          <w:szCs w:val="32"/>
        </w:rPr>
        <w:t>10.29</w:t>
      </w:r>
      <w:r w:rsidRPr="00E932B8">
        <w:rPr>
          <w:rFonts w:asciiTheme="minorEastAsia" w:hAnsiTheme="minorEastAsia" w:cs="仿宋"/>
          <w:sz w:val="32"/>
          <w:szCs w:val="32"/>
        </w:rPr>
        <w:t>%</w:t>
      </w:r>
      <w:r w:rsidRPr="00E932B8">
        <w:rPr>
          <w:rFonts w:asciiTheme="minorEastAsia" w:hAnsiTheme="minorEastAsia" w:cs="仿宋"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E932B8" w:rsidRDefault="00E932B8" w:rsidP="00E932B8">
      <w:pPr>
        <w:pStyle w:val="Default"/>
        <w:ind w:firstLineChars="200" w:firstLine="64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2020年度支出合计3138.92万元，其中：基本支出476.15万元，占 15.17%；项目支出2662.78万元，占84.83%</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E932B8" w:rsidRDefault="00E932B8" w:rsidP="00E932B8">
      <w:pPr>
        <w:pStyle w:val="Default"/>
        <w:ind w:firstLine="645"/>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2020年度财政拨款收入总计1483.81万元，比上年同期减少200.25万元，减少11.9%；财政拨款支出总计1569.19万元，比上年同期减少174.97万元，减少10.03%。主要原因：财政拨款收入减少伴随支出减少。</w:t>
      </w:r>
    </w:p>
    <w:p w:rsidR="00DD5FE9" w:rsidRPr="00B845B3" w:rsidRDefault="00DD5FE9" w:rsidP="00E932B8">
      <w:pPr>
        <w:pStyle w:val="Default"/>
        <w:rPr>
          <w:rFonts w:hAnsi="黑体"/>
          <w:b/>
          <w:sz w:val="32"/>
          <w:szCs w:val="32"/>
        </w:rPr>
      </w:pPr>
      <w:r w:rsidRPr="00B845B3">
        <w:rPr>
          <w:rFonts w:hAnsi="黑体" w:hint="eastAsia"/>
          <w:b/>
          <w:sz w:val="32"/>
          <w:szCs w:val="32"/>
        </w:rPr>
        <w:t>五、一般公共预算财政拨款支出决算情况说明</w:t>
      </w:r>
    </w:p>
    <w:p w:rsidR="00E932B8" w:rsidRPr="00E932B8" w:rsidRDefault="00E932B8" w:rsidP="00E932B8">
      <w:pPr>
        <w:pStyle w:val="Default"/>
        <w:rPr>
          <w:rFonts w:asciiTheme="minorEastAsia" w:eastAsiaTheme="minorEastAsia" w:hAnsiTheme="minorEastAsia"/>
          <w:b/>
          <w:sz w:val="32"/>
          <w:szCs w:val="32"/>
        </w:rPr>
      </w:pPr>
      <w:r w:rsidRPr="00E932B8">
        <w:rPr>
          <w:rFonts w:asciiTheme="minorEastAsia" w:eastAsiaTheme="minorEastAsia" w:hAnsiTheme="minorEastAsia" w:hint="eastAsia"/>
          <w:b/>
          <w:sz w:val="32"/>
          <w:szCs w:val="32"/>
        </w:rPr>
        <w:t>（一）财政拨款支出决算总体情况</w:t>
      </w:r>
    </w:p>
    <w:p w:rsidR="00E932B8" w:rsidRPr="00E932B8" w:rsidRDefault="00E932B8" w:rsidP="00E932B8">
      <w:pPr>
        <w:pStyle w:val="Default"/>
        <w:ind w:firstLineChars="200" w:firstLine="64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2020年度财政拨款支出1490万元，占本年支出合计的</w:t>
      </w:r>
      <w:r w:rsidR="00FF69AC">
        <w:rPr>
          <w:rFonts w:asciiTheme="minorEastAsia" w:eastAsiaTheme="minorEastAsia" w:hAnsiTheme="minorEastAsia" w:hint="eastAsia"/>
          <w:sz w:val="32"/>
          <w:szCs w:val="32"/>
        </w:rPr>
        <w:t>47.47</w:t>
      </w:r>
      <w:r w:rsidRPr="00E932B8">
        <w:rPr>
          <w:rFonts w:asciiTheme="minorEastAsia" w:eastAsiaTheme="minorEastAsia" w:hAnsiTheme="minorEastAsia" w:hint="eastAsia"/>
          <w:sz w:val="32"/>
          <w:szCs w:val="32"/>
        </w:rPr>
        <w:t>%，与上年相比，财政拨款支出</w:t>
      </w:r>
      <w:r w:rsidR="001B3C19">
        <w:rPr>
          <w:rFonts w:asciiTheme="minorEastAsia" w:eastAsiaTheme="minorEastAsia" w:hAnsiTheme="minorEastAsia" w:hint="eastAsia"/>
          <w:sz w:val="32"/>
          <w:szCs w:val="32"/>
        </w:rPr>
        <w:t>减少250.4万元，减少14.39</w:t>
      </w:r>
      <w:r w:rsidRPr="00E932B8">
        <w:rPr>
          <w:rFonts w:asciiTheme="minorEastAsia" w:eastAsiaTheme="minorEastAsia" w:hAnsiTheme="minorEastAsia" w:hint="eastAsia"/>
          <w:sz w:val="32"/>
          <w:szCs w:val="32"/>
        </w:rPr>
        <w:t>%，主要是因为</w:t>
      </w:r>
      <w:r w:rsidR="001B3C19">
        <w:rPr>
          <w:rFonts w:asciiTheme="minorEastAsia" w:eastAsiaTheme="minorEastAsia" w:hAnsiTheme="minorEastAsia" w:hint="eastAsia"/>
          <w:sz w:val="32"/>
          <w:szCs w:val="32"/>
        </w:rPr>
        <w:t>项目支出减少。</w:t>
      </w:r>
    </w:p>
    <w:p w:rsidR="00E932B8" w:rsidRPr="00E932B8" w:rsidRDefault="00E932B8" w:rsidP="00E932B8">
      <w:pPr>
        <w:pStyle w:val="Default"/>
        <w:rPr>
          <w:rFonts w:asciiTheme="minorEastAsia" w:eastAsiaTheme="minorEastAsia" w:hAnsiTheme="minorEastAsia"/>
          <w:b/>
          <w:sz w:val="32"/>
          <w:szCs w:val="32"/>
        </w:rPr>
      </w:pPr>
      <w:r w:rsidRPr="00E932B8">
        <w:rPr>
          <w:rFonts w:asciiTheme="minorEastAsia" w:eastAsiaTheme="minorEastAsia" w:hAnsiTheme="minorEastAsia" w:hint="eastAsia"/>
          <w:b/>
          <w:sz w:val="32"/>
          <w:szCs w:val="32"/>
        </w:rPr>
        <w:t>（二）财政拨款支出决算结构情况</w:t>
      </w:r>
    </w:p>
    <w:p w:rsidR="00E932B8" w:rsidRDefault="00E932B8" w:rsidP="00E932B8">
      <w:pPr>
        <w:pStyle w:val="Default"/>
        <w:ind w:firstLineChars="200" w:firstLine="640"/>
        <w:rPr>
          <w:rFonts w:hAnsi="黑体"/>
          <w:b/>
          <w:sz w:val="32"/>
          <w:szCs w:val="32"/>
        </w:rPr>
      </w:pPr>
      <w:r w:rsidRPr="00E932B8">
        <w:rPr>
          <w:rFonts w:asciiTheme="minorEastAsia" w:eastAsiaTheme="minorEastAsia" w:hAnsiTheme="minorEastAsia" w:hint="eastAsia"/>
          <w:sz w:val="32"/>
          <w:szCs w:val="32"/>
        </w:rPr>
        <w:t>2020年度财政拨款支出1490万元，主要用于以下方面：一般公共服务（类）</w:t>
      </w:r>
      <w:r w:rsidRPr="00E932B8">
        <w:rPr>
          <w:rFonts w:asciiTheme="minorEastAsia" w:eastAsiaTheme="minorEastAsia" w:hAnsiTheme="minorEastAsia" w:hint="eastAsia"/>
          <w:sz w:val="32"/>
          <w:szCs w:val="32"/>
        </w:rPr>
        <w:lastRenderedPageBreak/>
        <w:t>支出27.49万元，占1.84%；城乡社区支出1433万元，占96.17%。</w:t>
      </w:r>
    </w:p>
    <w:p w:rsidR="00DD5FE9" w:rsidRPr="0002229B" w:rsidRDefault="00DD5FE9" w:rsidP="00E932B8">
      <w:pPr>
        <w:pStyle w:val="Default"/>
        <w:rPr>
          <w:rFonts w:hAnsi="黑体"/>
          <w:b/>
          <w:sz w:val="32"/>
          <w:szCs w:val="32"/>
        </w:rPr>
      </w:pPr>
      <w:r w:rsidRPr="0002229B">
        <w:rPr>
          <w:rFonts w:hAnsi="黑体" w:hint="eastAsia"/>
          <w:b/>
          <w:sz w:val="32"/>
          <w:szCs w:val="32"/>
        </w:rPr>
        <w:t>六、一般公共预算财政拨款基本支出决算情况说明</w:t>
      </w:r>
    </w:p>
    <w:p w:rsidR="00E932B8" w:rsidRDefault="00E932B8" w:rsidP="00D6768A">
      <w:pPr>
        <w:pStyle w:val="Default"/>
        <w:ind w:firstLineChars="200" w:firstLine="64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2020年度一般公共预算财政拨款基本支出476.15万元，其中人员经费支出449.43万元，主要包括：基本工资、津贴补贴、奖金；公用经费支出 26.72万元。主要包括：办公费、培训费、其他交通费用。</w:t>
      </w:r>
    </w:p>
    <w:p w:rsidR="00DD5FE9" w:rsidRDefault="00DD5FE9" w:rsidP="00DD5FE9">
      <w:pPr>
        <w:pStyle w:val="Default"/>
        <w:rPr>
          <w:rFonts w:hAnsi="黑体"/>
          <w:b/>
          <w:sz w:val="32"/>
          <w:szCs w:val="32"/>
        </w:rPr>
      </w:pPr>
      <w:r w:rsidRPr="005767CC">
        <w:rPr>
          <w:rFonts w:hAnsi="黑体" w:hint="eastAsia"/>
          <w:b/>
          <w:sz w:val="32"/>
          <w:szCs w:val="32"/>
        </w:rPr>
        <w:t>七、一般公共预算财政拨款三公经费支出决算情况说明</w:t>
      </w:r>
    </w:p>
    <w:p w:rsidR="00E932B8" w:rsidRPr="00E932B8" w:rsidRDefault="00E932B8" w:rsidP="00E932B8">
      <w:pPr>
        <w:pStyle w:val="Default"/>
        <w:rPr>
          <w:rFonts w:hAnsi="黑体"/>
          <w:sz w:val="32"/>
          <w:szCs w:val="32"/>
        </w:rPr>
      </w:pPr>
      <w:r w:rsidRPr="00E932B8">
        <w:rPr>
          <w:rFonts w:hAnsi="黑体" w:hint="eastAsia"/>
          <w:sz w:val="32"/>
          <w:szCs w:val="32"/>
        </w:rPr>
        <w:t>（一）“三公”经费财政拨款支出决算总体情况说明。</w:t>
      </w:r>
    </w:p>
    <w:p w:rsidR="00E932B8" w:rsidRPr="00E932B8" w:rsidRDefault="00E932B8" w:rsidP="00E932B8">
      <w:pPr>
        <w:pStyle w:val="Default"/>
        <w:ind w:firstLineChars="200" w:firstLine="64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2020年度“三公”经费财政拨款支出预算为5.3万元，支出决算为5.3万元，完成预算的100%，其中：因公出国（境）费支出决算为 0万元，完成预算的0%；公务用车购置及运行费支出决算为4.03万元，完成预算的100%；公务接待费支出决算为1.27万元，完成预算的100%。</w:t>
      </w:r>
    </w:p>
    <w:p w:rsidR="00E932B8" w:rsidRPr="00E932B8" w:rsidRDefault="00E932B8" w:rsidP="00E932B8">
      <w:pPr>
        <w:pStyle w:val="Default"/>
        <w:rPr>
          <w:rFonts w:hAnsi="黑体"/>
          <w:sz w:val="32"/>
          <w:szCs w:val="32"/>
        </w:rPr>
      </w:pPr>
      <w:r w:rsidRPr="00E932B8">
        <w:rPr>
          <w:rFonts w:hAnsi="黑体" w:hint="eastAsia"/>
          <w:sz w:val="32"/>
          <w:szCs w:val="32"/>
        </w:rPr>
        <w:t>（二）“三公”经费财政拨款支出决算具体情况说明。</w:t>
      </w:r>
    </w:p>
    <w:p w:rsidR="00E932B8" w:rsidRPr="00E932B8" w:rsidRDefault="00E932B8" w:rsidP="00E932B8">
      <w:pPr>
        <w:pStyle w:val="Default"/>
        <w:ind w:firstLineChars="200" w:firstLine="64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2020年度“三公”经费财政拨款支出决算为5.3万元，其中：因公出国（境）费支出决算为0万元，；公务用车购置及运行费支出决算为4.03万元，占76.04%；公务接待费支出决算为1.27万元，占23.96%。</w:t>
      </w:r>
    </w:p>
    <w:p w:rsidR="00DD5FE9" w:rsidRPr="00E932B8" w:rsidRDefault="00DD5FE9" w:rsidP="00DD5FE9">
      <w:pPr>
        <w:pStyle w:val="Default"/>
        <w:rPr>
          <w:rFonts w:hAnsi="黑体"/>
          <w:b/>
          <w:sz w:val="32"/>
          <w:szCs w:val="32"/>
        </w:rPr>
      </w:pPr>
      <w:r w:rsidRPr="00E932B8">
        <w:rPr>
          <w:rFonts w:hAnsi="黑体" w:hint="eastAsia"/>
          <w:b/>
          <w:sz w:val="32"/>
          <w:szCs w:val="32"/>
        </w:rPr>
        <w:t>八、</w:t>
      </w:r>
      <w:r w:rsidR="006D7730" w:rsidRPr="00E932B8">
        <w:rPr>
          <w:rFonts w:hAnsi="黑体" w:hint="eastAsia"/>
          <w:b/>
          <w:sz w:val="32"/>
          <w:szCs w:val="32"/>
        </w:rPr>
        <w:t>政府性基金预算收入支出决算情况</w:t>
      </w:r>
    </w:p>
    <w:p w:rsidR="00E932B8" w:rsidRDefault="00E932B8" w:rsidP="00E932B8">
      <w:pPr>
        <w:pStyle w:val="Default"/>
        <w:ind w:firstLine="630"/>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2020年度政府性基金预算财政拨款收入1684万元；年初结转和结余390.08万元；支出1293.92万元，其中基本支出0万元，项目支出1293.92万元；年末结转和结余390.08万元。</w:t>
      </w:r>
    </w:p>
    <w:p w:rsidR="00A92E9F" w:rsidRDefault="00C77645" w:rsidP="00E932B8">
      <w:pPr>
        <w:pStyle w:val="Default"/>
        <w:rPr>
          <w:rFonts w:hAnsi="黑体"/>
          <w:b/>
          <w:sz w:val="32"/>
          <w:szCs w:val="32"/>
        </w:rPr>
      </w:pPr>
      <w:r w:rsidRPr="00C77645">
        <w:rPr>
          <w:rFonts w:hAnsi="黑体" w:hint="eastAsia"/>
          <w:b/>
          <w:sz w:val="32"/>
          <w:szCs w:val="32"/>
        </w:rPr>
        <w:t>九、</w:t>
      </w:r>
      <w:r w:rsidR="00A92E9F" w:rsidRPr="00A92E9F">
        <w:rPr>
          <w:rFonts w:hAnsi="黑体" w:hint="eastAsia"/>
          <w:b/>
          <w:sz w:val="32"/>
          <w:szCs w:val="32"/>
        </w:rPr>
        <w:t>关于机关运行经费支出说明</w:t>
      </w:r>
    </w:p>
    <w:p w:rsidR="001B3C19" w:rsidRPr="001B3C19" w:rsidRDefault="001B3C19" w:rsidP="001B3C19">
      <w:pPr>
        <w:pStyle w:val="Default"/>
        <w:ind w:firstLineChars="150" w:firstLine="480"/>
        <w:rPr>
          <w:rFonts w:asciiTheme="minorEastAsia" w:eastAsiaTheme="minorEastAsia" w:hAnsiTheme="minorEastAsia"/>
          <w:sz w:val="32"/>
          <w:szCs w:val="32"/>
        </w:rPr>
      </w:pPr>
      <w:r w:rsidRPr="001B3C19">
        <w:rPr>
          <w:rFonts w:asciiTheme="minorEastAsia" w:eastAsiaTheme="minorEastAsia" w:hAnsiTheme="minorEastAsia" w:hint="eastAsia"/>
          <w:i/>
          <w:color w:val="000000" w:themeColor="text1"/>
          <w:sz w:val="32"/>
          <w:szCs w:val="32"/>
        </w:rPr>
        <w:t>本</w:t>
      </w:r>
      <w:r w:rsidRPr="001B3C19">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2020</w:t>
      </w:r>
      <w:r w:rsidRPr="001B3C19">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26.72</w:t>
      </w:r>
      <w:r w:rsidRPr="001B3C19">
        <w:rPr>
          <w:rFonts w:asciiTheme="minorEastAsia" w:eastAsiaTheme="minorEastAsia" w:hAnsiTheme="minorEastAsia" w:hint="eastAsia"/>
          <w:sz w:val="32"/>
          <w:szCs w:val="32"/>
        </w:rPr>
        <w:t>万元，较上年减少</w:t>
      </w:r>
      <w:r>
        <w:rPr>
          <w:rFonts w:asciiTheme="minorEastAsia" w:eastAsiaTheme="minorEastAsia" w:hAnsiTheme="minorEastAsia" w:hint="eastAsia"/>
          <w:sz w:val="32"/>
          <w:szCs w:val="32"/>
        </w:rPr>
        <w:t>26.34</w:t>
      </w:r>
      <w:r w:rsidRPr="001B3C19">
        <w:rPr>
          <w:rFonts w:asciiTheme="minorEastAsia" w:eastAsiaTheme="minorEastAsia" w:hAnsiTheme="minorEastAsia" w:hint="eastAsia"/>
          <w:sz w:val="32"/>
          <w:szCs w:val="32"/>
        </w:rPr>
        <w:t>万元，增减</w:t>
      </w:r>
      <w:r>
        <w:rPr>
          <w:rFonts w:asciiTheme="minorEastAsia" w:eastAsiaTheme="minorEastAsia" w:hAnsiTheme="minorEastAsia" w:hint="eastAsia"/>
          <w:sz w:val="32"/>
          <w:szCs w:val="32"/>
        </w:rPr>
        <w:t>49.6</w:t>
      </w:r>
      <w:r w:rsidRPr="001B3C19">
        <w:rPr>
          <w:rFonts w:asciiTheme="minorEastAsia" w:eastAsiaTheme="minorEastAsia" w:hAnsiTheme="minorEastAsia" w:hint="eastAsia"/>
          <w:sz w:val="32"/>
          <w:szCs w:val="32"/>
        </w:rPr>
        <w:t>%，主要原因是：财政运行经费减少，单位响应政策厉行节约。</w:t>
      </w:r>
    </w:p>
    <w:p w:rsidR="009E6E9A" w:rsidRDefault="009E6E9A" w:rsidP="009E6E9A">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p>
    <w:p w:rsidR="009E6E9A" w:rsidRPr="009E6E9A" w:rsidRDefault="009E6E9A" w:rsidP="009E6E9A">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sidRPr="009E6E9A">
        <w:rPr>
          <w:rFonts w:asciiTheme="minorEastAsia" w:eastAsiaTheme="minorEastAsia" w:hAnsiTheme="minorEastAsia" w:hint="eastAsia"/>
          <w:sz w:val="32"/>
          <w:szCs w:val="32"/>
        </w:rPr>
        <w:t>年本部门开支会议费</w:t>
      </w:r>
      <w:r w:rsidR="001B3C19">
        <w:rPr>
          <w:rFonts w:asciiTheme="minorEastAsia" w:eastAsiaTheme="minorEastAsia" w:hAnsiTheme="minorEastAsia" w:hint="eastAsia"/>
          <w:sz w:val="32"/>
          <w:szCs w:val="32"/>
        </w:rPr>
        <w:t>0.2</w:t>
      </w:r>
      <w:r w:rsidRPr="009E6E9A">
        <w:rPr>
          <w:rFonts w:asciiTheme="minorEastAsia" w:eastAsiaTheme="minorEastAsia" w:hAnsiTheme="minorEastAsia" w:hint="eastAsia"/>
          <w:sz w:val="32"/>
          <w:szCs w:val="32"/>
        </w:rPr>
        <w:t>万元，用于召开</w:t>
      </w:r>
      <w:r w:rsidR="00984A40">
        <w:rPr>
          <w:rFonts w:asciiTheme="minorEastAsia" w:eastAsiaTheme="minorEastAsia" w:hAnsiTheme="minorEastAsia" w:hint="eastAsia"/>
          <w:sz w:val="32"/>
          <w:szCs w:val="32"/>
        </w:rPr>
        <w:t>党建活动</w:t>
      </w:r>
      <w:r w:rsidRPr="009E6E9A">
        <w:rPr>
          <w:rFonts w:asciiTheme="minorEastAsia" w:eastAsiaTheme="minorEastAsia" w:hAnsiTheme="minorEastAsia" w:hint="eastAsia"/>
          <w:sz w:val="32"/>
          <w:szCs w:val="32"/>
        </w:rPr>
        <w:t>会议，人数</w:t>
      </w:r>
      <w:r w:rsidR="00984A40">
        <w:rPr>
          <w:rFonts w:asciiTheme="minorEastAsia" w:eastAsiaTheme="minorEastAsia" w:hAnsiTheme="minorEastAsia" w:hint="eastAsia"/>
          <w:sz w:val="32"/>
          <w:szCs w:val="32"/>
        </w:rPr>
        <w:t>32人，</w:t>
      </w:r>
      <w:r w:rsidRPr="009E6E9A">
        <w:rPr>
          <w:rFonts w:asciiTheme="minorEastAsia" w:eastAsiaTheme="minorEastAsia" w:hAnsiTheme="minorEastAsia" w:hint="eastAsia"/>
          <w:sz w:val="32"/>
          <w:szCs w:val="32"/>
        </w:rPr>
        <w:t>；</w:t>
      </w:r>
      <w:r w:rsidRPr="009E6E9A">
        <w:rPr>
          <w:rFonts w:asciiTheme="minorEastAsia" w:eastAsiaTheme="minorEastAsia" w:hAnsiTheme="minorEastAsia" w:hint="eastAsia"/>
          <w:sz w:val="32"/>
          <w:szCs w:val="32"/>
        </w:rPr>
        <w:lastRenderedPageBreak/>
        <w:t>开支培训费</w:t>
      </w:r>
      <w:r w:rsidR="001B3C19">
        <w:rPr>
          <w:rFonts w:asciiTheme="minorEastAsia" w:eastAsiaTheme="minorEastAsia" w:hAnsiTheme="minorEastAsia" w:hint="eastAsia"/>
          <w:sz w:val="32"/>
          <w:szCs w:val="32"/>
        </w:rPr>
        <w:t>1.96</w:t>
      </w:r>
      <w:r w:rsidRPr="009E6E9A">
        <w:rPr>
          <w:rFonts w:asciiTheme="minorEastAsia" w:eastAsiaTheme="minorEastAsia" w:hAnsiTheme="minorEastAsia" w:hint="eastAsia"/>
          <w:sz w:val="32"/>
          <w:szCs w:val="32"/>
        </w:rPr>
        <w:t>万元，用于开展</w:t>
      </w:r>
      <w:r w:rsidR="00984A40">
        <w:rPr>
          <w:rFonts w:asciiTheme="minorEastAsia" w:eastAsiaTheme="minorEastAsia" w:hAnsiTheme="minorEastAsia" w:hint="eastAsia"/>
          <w:sz w:val="32"/>
          <w:szCs w:val="32"/>
        </w:rPr>
        <w:t>十九届四中全会精神宣讲</w:t>
      </w:r>
      <w:r w:rsidRPr="009E6E9A">
        <w:rPr>
          <w:rFonts w:asciiTheme="minorEastAsia" w:eastAsiaTheme="minorEastAsia" w:hAnsiTheme="minorEastAsia" w:hint="eastAsia"/>
          <w:sz w:val="32"/>
          <w:szCs w:val="32"/>
        </w:rPr>
        <w:t>培训，人数</w:t>
      </w:r>
      <w:r w:rsidR="00984A40">
        <w:rPr>
          <w:rFonts w:asciiTheme="minorEastAsia" w:eastAsiaTheme="minorEastAsia" w:hAnsiTheme="minorEastAsia" w:hint="eastAsia"/>
          <w:sz w:val="32"/>
          <w:szCs w:val="32"/>
        </w:rPr>
        <w:t>32人</w:t>
      </w:r>
      <w:r w:rsidRPr="009E6E9A">
        <w:rPr>
          <w:rFonts w:asciiTheme="minorEastAsia" w:eastAsiaTheme="minorEastAsia" w:hAnsiTheme="minorEastAsia" w:hint="eastAsia"/>
          <w:sz w:val="32"/>
          <w:szCs w:val="32"/>
        </w:rPr>
        <w:t>；</w:t>
      </w:r>
      <w:r w:rsidR="00984A40">
        <w:rPr>
          <w:rFonts w:asciiTheme="minorEastAsia" w:eastAsiaTheme="minorEastAsia" w:hAnsiTheme="minorEastAsia" w:hint="eastAsia"/>
          <w:sz w:val="32"/>
          <w:szCs w:val="32"/>
        </w:rPr>
        <w:t>赴外地学习参观培训等。</w:t>
      </w:r>
    </w:p>
    <w:p w:rsid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一</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A92E9F" w:rsidP="009E6E9A">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年度政府采购支出总额</w:t>
      </w:r>
      <w:r w:rsidR="00413327">
        <w:rPr>
          <w:rFonts w:asciiTheme="minorEastAsia" w:eastAsiaTheme="minorEastAsia" w:hAnsiTheme="minorEastAsia" w:hint="eastAsia"/>
          <w:sz w:val="32"/>
          <w:szCs w:val="32"/>
        </w:rPr>
        <w:t>1745.52万元。</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关于国有资产占用情况说明</w:t>
      </w:r>
    </w:p>
    <w:p w:rsidR="001B3C19" w:rsidRDefault="001B3C19" w:rsidP="001B3C19">
      <w:pPr>
        <w:pStyle w:val="Default"/>
        <w:ind w:firstLineChars="200" w:firstLine="640"/>
        <w:rPr>
          <w:rFonts w:asciiTheme="minorEastAsia" w:eastAsiaTheme="minorEastAsia" w:hAnsiTheme="minorEastAsia"/>
          <w:sz w:val="32"/>
          <w:szCs w:val="32"/>
        </w:rPr>
      </w:pPr>
      <w:r w:rsidRPr="001B3C19">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sidRPr="001B3C19">
        <w:rPr>
          <w:rFonts w:asciiTheme="minorEastAsia" w:eastAsiaTheme="minorEastAsia" w:hAnsiTheme="minorEastAsia" w:hint="eastAsia"/>
          <w:sz w:val="32"/>
          <w:szCs w:val="32"/>
        </w:rPr>
        <w:t>年12月31日，本部门共有车辆4辆，其中，领导干部用车1辆、一般执法执勤用车2辆、其他用车1辆，其他用车主要是工具车。</w:t>
      </w:r>
    </w:p>
    <w:p w:rsidR="009E6E9A" w:rsidRPr="00A92E9F" w:rsidRDefault="009E6E9A" w:rsidP="001B3C19">
      <w:pPr>
        <w:pStyle w:val="Default"/>
        <w:rPr>
          <w:rFonts w:hAnsi="黑体"/>
          <w:b/>
          <w:sz w:val="32"/>
          <w:szCs w:val="32"/>
        </w:rPr>
      </w:pPr>
      <w:r w:rsidRPr="000273BD">
        <w:rPr>
          <w:rFonts w:hAnsi="黑体" w:hint="eastAsia"/>
          <w:b/>
          <w:sz w:val="32"/>
          <w:szCs w:val="32"/>
        </w:rPr>
        <w:t>十</w:t>
      </w:r>
      <w:r w:rsidR="00202C82">
        <w:rPr>
          <w:rFonts w:hAnsi="黑体" w:hint="eastAsia"/>
          <w:b/>
          <w:sz w:val="32"/>
          <w:szCs w:val="32"/>
        </w:rPr>
        <w:t>三</w:t>
      </w:r>
      <w:r w:rsidRPr="000273BD">
        <w:rPr>
          <w:rFonts w:hAnsi="黑体" w:hint="eastAsia"/>
          <w:b/>
          <w:sz w:val="32"/>
          <w:szCs w:val="32"/>
        </w:rPr>
        <w:t>、</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727A53" w:rsidRPr="00E67BE6" w:rsidRDefault="00E67BE6" w:rsidP="001B3C19">
      <w:pPr>
        <w:pStyle w:val="Default"/>
        <w:ind w:firstLineChars="200" w:firstLine="640"/>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按照财政绩效部门</w:t>
      </w:r>
      <w:r w:rsidR="001B3C19">
        <w:rPr>
          <w:rFonts w:asciiTheme="minorEastAsia" w:eastAsiaTheme="minorEastAsia" w:hAnsiTheme="minorEastAsia" w:hint="eastAsia"/>
          <w:sz w:val="32"/>
          <w:szCs w:val="32"/>
        </w:rPr>
        <w:t>和</w:t>
      </w:r>
      <w:r w:rsidRPr="00E67BE6">
        <w:rPr>
          <w:rFonts w:asciiTheme="minorEastAsia" w:eastAsiaTheme="minorEastAsia" w:hAnsiTheme="minorEastAsia" w:hint="eastAsia"/>
          <w:sz w:val="32"/>
          <w:szCs w:val="32"/>
        </w:rPr>
        <w:t>其他有关部门要求需公开的绩效信息</w:t>
      </w:r>
      <w:r w:rsidR="001B3C19">
        <w:rPr>
          <w:rFonts w:asciiTheme="minorEastAsia" w:eastAsiaTheme="minorEastAsia" w:hAnsiTheme="minorEastAsia" w:hint="eastAsia"/>
          <w:sz w:val="32"/>
          <w:szCs w:val="32"/>
        </w:rPr>
        <w:t>已公开。</w:t>
      </w:r>
    </w:p>
    <w:p w:rsidR="00727A53" w:rsidRDefault="00727A53" w:rsidP="00DD5FE9">
      <w:pPr>
        <w:pStyle w:val="Default"/>
        <w:rPr>
          <w:rFonts w:hAnsi="黑体"/>
          <w:b/>
          <w:sz w:val="32"/>
          <w:szCs w:val="32"/>
        </w:rPr>
      </w:pP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1B3C19">
      <w:pPr>
        <w:pStyle w:val="Default"/>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413327" w:rsidRDefault="00413327"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04395" w:rsidRDefault="00704395" w:rsidP="00704395">
      <w:pPr>
        <w:ind w:firstLineChars="200" w:firstLine="640"/>
        <w:jc w:val="left"/>
        <w:rPr>
          <w:rFonts w:asciiTheme="minorEastAsia" w:hAnsiTheme="minorEastAsia" w:cs="黑体"/>
          <w:color w:val="000000"/>
          <w:kern w:val="0"/>
          <w:sz w:val="32"/>
          <w:szCs w:val="32"/>
        </w:rPr>
      </w:pP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一、财政拨款收入：</w:t>
      </w:r>
      <w:r w:rsidRPr="00E932B8">
        <w:rPr>
          <w:rFonts w:asciiTheme="minorEastAsia" w:eastAsiaTheme="minorEastAsia" w:hAnsiTheme="minorEastAsia" w:hint="eastAsia"/>
          <w:sz w:val="32"/>
          <w:szCs w:val="32"/>
        </w:rPr>
        <w:t xml:space="preserve">指中央财政当年拨付的资金。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二、事业收入：</w:t>
      </w:r>
      <w:r w:rsidRPr="00E932B8">
        <w:rPr>
          <w:rFonts w:asciiTheme="minorEastAsia" w:eastAsiaTheme="minorEastAsia" w:hAnsiTheme="minorEastAsia" w:hint="eastAsia"/>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三、经营收入：</w:t>
      </w:r>
      <w:r w:rsidRPr="00E932B8">
        <w:rPr>
          <w:rFonts w:asciiTheme="minorEastAsia" w:eastAsiaTheme="minorEastAsia" w:hAnsiTheme="minorEastAsia" w:hint="eastAsia"/>
          <w:sz w:val="32"/>
          <w:szCs w:val="32"/>
        </w:rPr>
        <w:t xml:space="preserve">指事业单位在专业业务活动及其辅助活动之外开展非独立核算经营活动取得的收入。如：中国财政杂志社广告收入等。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四、其他收入：</w:t>
      </w:r>
      <w:r w:rsidRPr="00E932B8">
        <w:rPr>
          <w:rFonts w:asciiTheme="minorEastAsia" w:eastAsiaTheme="minorEastAsia" w:hAnsiTheme="minorEastAsia" w:hint="eastAsia"/>
          <w:sz w:val="32"/>
          <w:szCs w:val="32"/>
        </w:rPr>
        <w:t xml:space="preserve">指除上述“财政拨款收入” 、 “事业收入” 、“经营收入”等以外的收入。主要是按规定动用的售房收入、存款利息收入等。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五、用事业基金弥补收支差额：</w:t>
      </w:r>
      <w:r w:rsidRPr="00E932B8">
        <w:rPr>
          <w:rFonts w:asciiTheme="minorEastAsia" w:eastAsiaTheme="minorEastAsia" w:hAnsiTheme="minorEastAsia" w:hint="eastAsia"/>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六、年初结转和结余：</w:t>
      </w:r>
      <w:r w:rsidRPr="00E932B8">
        <w:rPr>
          <w:rFonts w:asciiTheme="minorEastAsia" w:eastAsiaTheme="minorEastAsia" w:hAnsiTheme="minorEastAsia" w:hint="eastAsia"/>
          <w:sz w:val="32"/>
          <w:szCs w:val="32"/>
        </w:rPr>
        <w:t xml:space="preserve">指以前年度尚未完成、结转到本年按有关规定继续使用的资金。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七、结余分配：</w:t>
      </w:r>
      <w:r w:rsidRPr="00E932B8">
        <w:rPr>
          <w:rFonts w:asciiTheme="minorEastAsia" w:eastAsiaTheme="minorEastAsia" w:hAnsiTheme="minorEastAsia" w:hint="eastAsia"/>
          <w:sz w:val="32"/>
          <w:szCs w:val="32"/>
        </w:rPr>
        <w:t>指事业单位按规定提取的职工福利基金、事业基金和缴纳的所得税，以及建设单位按规定应交回的基本建设竣工项目结余资金。</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八、年末结转和结余：</w:t>
      </w:r>
      <w:r w:rsidRPr="00E932B8">
        <w:rPr>
          <w:rFonts w:asciiTheme="minorEastAsia" w:eastAsiaTheme="minorEastAsia" w:hAnsiTheme="minorEastAsia" w:hint="eastAsia"/>
          <w:sz w:val="32"/>
          <w:szCs w:val="32"/>
        </w:rPr>
        <w:t xml:space="preserve">指本年度或以前年度预算安排、因客观条件发生变化无法按原计划实施，需要延迟到以后年度按有关规定继续使用的资金。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九、基本支出：</w:t>
      </w:r>
      <w:r w:rsidRPr="00E932B8">
        <w:rPr>
          <w:rFonts w:asciiTheme="minorEastAsia" w:eastAsiaTheme="minorEastAsia" w:hAnsiTheme="minorEastAsia" w:hint="eastAsia"/>
          <w:sz w:val="32"/>
          <w:szCs w:val="32"/>
        </w:rPr>
        <w:t>指为保障机构正常运转、完成日常工</w:t>
      </w:r>
    </w:p>
    <w:p w:rsidR="00E932B8" w:rsidRPr="00E932B8" w:rsidRDefault="00E932B8" w:rsidP="00E932B8">
      <w:pPr>
        <w:pStyle w:val="Default"/>
        <w:rPr>
          <w:rFonts w:asciiTheme="minorEastAsia" w:eastAsiaTheme="minorEastAsia" w:hAnsiTheme="minorEastAsia"/>
          <w:sz w:val="32"/>
          <w:szCs w:val="32"/>
        </w:rPr>
      </w:pPr>
      <w:r w:rsidRPr="00E932B8">
        <w:rPr>
          <w:rFonts w:asciiTheme="minorEastAsia" w:eastAsiaTheme="minorEastAsia" w:hAnsiTheme="minorEastAsia" w:hint="eastAsia"/>
          <w:sz w:val="32"/>
          <w:szCs w:val="32"/>
        </w:rPr>
        <w:t xml:space="preserve">作任务而发生的人员支出和公用支出。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十、项目支出：</w:t>
      </w:r>
      <w:r w:rsidRPr="00E932B8">
        <w:rPr>
          <w:rFonts w:asciiTheme="minorEastAsia" w:eastAsiaTheme="minorEastAsia" w:hAnsiTheme="minorEastAsia" w:hint="eastAsia"/>
          <w:sz w:val="32"/>
          <w:szCs w:val="32"/>
        </w:rPr>
        <w:t xml:space="preserve">指在基本支出之外为完成特定行政任务和事业发展目标所发生的支出。 </w:t>
      </w:r>
    </w:p>
    <w:p w:rsidR="00E932B8" w:rsidRPr="00E932B8" w:rsidRDefault="00E932B8" w:rsidP="00E932B8">
      <w:pPr>
        <w:pStyle w:val="Default"/>
        <w:ind w:firstLineChars="100" w:firstLine="320"/>
        <w:rPr>
          <w:rFonts w:asciiTheme="minorEastAsia" w:eastAsiaTheme="minorEastAsia" w:hAnsiTheme="minorEastAsia"/>
          <w:sz w:val="32"/>
          <w:szCs w:val="32"/>
        </w:rPr>
      </w:pPr>
      <w:r w:rsidRPr="00E932B8">
        <w:rPr>
          <w:rFonts w:hAnsi="黑体" w:hint="eastAsia"/>
          <w:sz w:val="32"/>
          <w:szCs w:val="32"/>
        </w:rPr>
        <w:t>十一、经营支出：</w:t>
      </w:r>
      <w:r w:rsidRPr="00E932B8">
        <w:rPr>
          <w:rFonts w:asciiTheme="minorEastAsia" w:eastAsiaTheme="minorEastAsia" w:hAnsiTheme="minorEastAsia" w:hint="eastAsia"/>
          <w:sz w:val="32"/>
          <w:szCs w:val="32"/>
        </w:rPr>
        <w:t>指事业单位在专业业务活动及其辅助活动之外开展非独</w:t>
      </w:r>
      <w:r w:rsidRPr="00E932B8">
        <w:rPr>
          <w:rFonts w:asciiTheme="minorEastAsia" w:eastAsiaTheme="minorEastAsia" w:hAnsiTheme="minorEastAsia" w:hint="eastAsia"/>
          <w:sz w:val="32"/>
          <w:szCs w:val="32"/>
        </w:rPr>
        <w:lastRenderedPageBreak/>
        <w:t xml:space="preserve">立核算经营活动发生的支出。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十二、“三公”经费：</w:t>
      </w:r>
      <w:r w:rsidRPr="00E932B8">
        <w:rPr>
          <w:rFonts w:asciiTheme="minorEastAsia" w:eastAsiaTheme="minorEastAsia" w:hAnsiTheme="minorEastAsia" w:hint="eastAsia"/>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E932B8" w:rsidRPr="00E932B8" w:rsidRDefault="00E932B8" w:rsidP="00E932B8">
      <w:pPr>
        <w:pStyle w:val="Default"/>
        <w:ind w:firstLineChars="150" w:firstLine="480"/>
        <w:rPr>
          <w:rFonts w:asciiTheme="minorEastAsia" w:eastAsiaTheme="minorEastAsia" w:hAnsiTheme="minorEastAsia"/>
          <w:sz w:val="32"/>
          <w:szCs w:val="32"/>
        </w:rPr>
      </w:pPr>
      <w:r w:rsidRPr="00E932B8">
        <w:rPr>
          <w:rFonts w:hAnsi="黑体" w:hint="eastAsia"/>
          <w:sz w:val="32"/>
          <w:szCs w:val="32"/>
        </w:rPr>
        <w:t>十三、机关运行经费：</w:t>
      </w:r>
      <w:r w:rsidRPr="00E932B8">
        <w:rPr>
          <w:rFonts w:asciiTheme="minorEastAsia" w:eastAsiaTheme="minorEastAsia" w:hAnsiTheme="minorEastAsia" w:hint="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C4539" w:rsidRDefault="007C4539" w:rsidP="00E932B8">
      <w:pPr>
        <w:pStyle w:val="Default"/>
        <w:rPr>
          <w:sz w:val="72"/>
          <w:szCs w:val="72"/>
        </w:rPr>
      </w:pPr>
    </w:p>
    <w:p w:rsidR="007C4539" w:rsidRDefault="007C4539" w:rsidP="00E932B8">
      <w:pPr>
        <w:pStyle w:val="Default"/>
        <w:rPr>
          <w:sz w:val="72"/>
          <w:szCs w:val="72"/>
        </w:rPr>
      </w:pPr>
    </w:p>
    <w:p w:rsidR="007C4539" w:rsidRDefault="007C4539" w:rsidP="00E932B8">
      <w:pPr>
        <w:pStyle w:val="Default"/>
        <w:rPr>
          <w:sz w:val="72"/>
          <w:szCs w:val="72"/>
        </w:rPr>
      </w:pPr>
    </w:p>
    <w:p w:rsidR="007C4539" w:rsidRDefault="007C4539" w:rsidP="00E932B8">
      <w:pPr>
        <w:pStyle w:val="Default"/>
        <w:rPr>
          <w:sz w:val="72"/>
          <w:szCs w:val="72"/>
        </w:rPr>
      </w:pPr>
    </w:p>
    <w:p w:rsidR="007C4539" w:rsidRDefault="007C4539" w:rsidP="00E932B8">
      <w:pPr>
        <w:pStyle w:val="Default"/>
        <w:rPr>
          <w:sz w:val="72"/>
          <w:szCs w:val="72"/>
        </w:rPr>
      </w:pPr>
    </w:p>
    <w:p w:rsidR="007C4539" w:rsidRDefault="007C4539" w:rsidP="00E932B8">
      <w:pPr>
        <w:pStyle w:val="Default"/>
        <w:rPr>
          <w:sz w:val="72"/>
          <w:szCs w:val="72"/>
        </w:rPr>
      </w:pPr>
    </w:p>
    <w:p w:rsidR="00E67BE6" w:rsidRPr="007C4539" w:rsidRDefault="00E67BE6" w:rsidP="00143453">
      <w:pPr>
        <w:pStyle w:val="Default"/>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830A23" w:rsidRPr="00830A23" w:rsidRDefault="00E67BE6" w:rsidP="00830A23">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20</w:t>
      </w:r>
      <w:r w:rsidRPr="00A42218">
        <w:rPr>
          <w:rFonts w:asciiTheme="minorEastAsia" w:hAnsiTheme="minorEastAsia" w:cs="黑体" w:hint="eastAsia"/>
          <w:b/>
          <w:color w:val="000000"/>
          <w:kern w:val="0"/>
          <w:sz w:val="32"/>
          <w:szCs w:val="32"/>
        </w:rPr>
        <w:t>年度部门整体支出绩效评价报告</w:t>
      </w:r>
    </w:p>
    <w:p w:rsidR="00830A23" w:rsidRPr="00564213" w:rsidRDefault="00830A23" w:rsidP="00830A23">
      <w:pPr>
        <w:widowControl/>
        <w:shd w:val="clear" w:color="auto" w:fill="FFFFFF"/>
        <w:spacing w:line="640" w:lineRule="exact"/>
        <w:ind w:firstLineChars="200" w:firstLine="600"/>
        <w:jc w:val="left"/>
        <w:rPr>
          <w:rFonts w:ascii="仿宋" w:eastAsia="仿宋" w:hAnsi="仿宋"/>
          <w:color w:val="333333"/>
          <w:kern w:val="0"/>
          <w:sz w:val="30"/>
          <w:szCs w:val="30"/>
        </w:rPr>
      </w:pPr>
      <w:r w:rsidRPr="00564213">
        <w:rPr>
          <w:rFonts w:ascii="仿宋" w:eastAsia="仿宋" w:hAnsi="仿宋" w:hint="eastAsia"/>
          <w:color w:val="333333"/>
          <w:kern w:val="0"/>
          <w:sz w:val="30"/>
          <w:szCs w:val="30"/>
        </w:rPr>
        <w:t>根据《沅江市财政局关于做好</w:t>
      </w:r>
      <w:r>
        <w:rPr>
          <w:rFonts w:ascii="仿宋" w:eastAsia="仿宋" w:hAnsi="仿宋" w:hint="eastAsia"/>
          <w:color w:val="333333"/>
          <w:kern w:val="0"/>
          <w:sz w:val="30"/>
          <w:szCs w:val="30"/>
        </w:rPr>
        <w:t>2020</w:t>
      </w:r>
      <w:r w:rsidRPr="00564213">
        <w:rPr>
          <w:rFonts w:ascii="仿宋" w:eastAsia="仿宋" w:hAnsi="仿宋" w:hint="eastAsia"/>
          <w:color w:val="333333"/>
          <w:kern w:val="0"/>
          <w:sz w:val="30"/>
          <w:szCs w:val="30"/>
        </w:rPr>
        <w:t>年度预算绩效自评工作的通知》文件精神，我局对</w:t>
      </w:r>
      <w:r>
        <w:rPr>
          <w:rFonts w:ascii="仿宋" w:eastAsia="仿宋" w:hAnsi="仿宋" w:hint="eastAsia"/>
          <w:color w:val="333333"/>
          <w:kern w:val="0"/>
          <w:sz w:val="30"/>
          <w:szCs w:val="30"/>
        </w:rPr>
        <w:t>2020</w:t>
      </w:r>
      <w:r w:rsidRPr="00564213">
        <w:rPr>
          <w:rFonts w:ascii="仿宋" w:eastAsia="仿宋" w:hAnsi="仿宋" w:hint="eastAsia"/>
          <w:color w:val="333333"/>
          <w:kern w:val="0"/>
          <w:sz w:val="30"/>
          <w:szCs w:val="30"/>
        </w:rPr>
        <w:t>年度部门整体支出绩效进行了全面综合评价。现将有关情况报告如下：</w:t>
      </w:r>
    </w:p>
    <w:p w:rsidR="00830A23" w:rsidRPr="00564213" w:rsidRDefault="00830A23" w:rsidP="00830A23">
      <w:pPr>
        <w:widowControl/>
        <w:shd w:val="clear" w:color="auto" w:fill="FFFFFF"/>
        <w:spacing w:line="640" w:lineRule="exact"/>
        <w:ind w:firstLineChars="200" w:firstLine="602"/>
        <w:jc w:val="left"/>
        <w:rPr>
          <w:rFonts w:ascii="仿宋" w:eastAsia="仿宋" w:hAnsi="仿宋" w:cs="宋体"/>
          <w:b/>
          <w:sz w:val="30"/>
          <w:szCs w:val="30"/>
        </w:rPr>
      </w:pPr>
      <w:r w:rsidRPr="00564213">
        <w:rPr>
          <w:rFonts w:ascii="仿宋" w:eastAsia="仿宋" w:hAnsi="仿宋" w:hint="eastAsia"/>
          <w:b/>
          <w:sz w:val="30"/>
          <w:szCs w:val="30"/>
        </w:rPr>
        <w:t>一、</w:t>
      </w:r>
      <w:r w:rsidRPr="00564213">
        <w:rPr>
          <w:rFonts w:ascii="仿宋" w:eastAsia="仿宋" w:hAnsi="仿宋" w:cs="宋体" w:hint="eastAsia"/>
          <w:b/>
          <w:sz w:val="30"/>
          <w:szCs w:val="30"/>
        </w:rPr>
        <w:t>部门基本情况。</w:t>
      </w:r>
    </w:p>
    <w:p w:rsidR="00830A23" w:rsidRPr="00564213" w:rsidRDefault="00830A23" w:rsidP="00830A23">
      <w:pPr>
        <w:widowControl/>
        <w:shd w:val="clear" w:color="auto" w:fill="FFFFFF"/>
        <w:spacing w:line="640" w:lineRule="exact"/>
        <w:ind w:firstLineChars="150" w:firstLine="450"/>
        <w:jc w:val="left"/>
        <w:rPr>
          <w:rFonts w:ascii="仿宋" w:eastAsia="仿宋" w:hAnsi="仿宋" w:cs="宋体"/>
          <w:sz w:val="30"/>
          <w:szCs w:val="30"/>
        </w:rPr>
      </w:pPr>
      <w:r w:rsidRPr="00564213">
        <w:rPr>
          <w:rFonts w:ascii="仿宋" w:eastAsia="仿宋" w:hAnsi="仿宋" w:cs="宋体" w:hint="eastAsia"/>
          <w:sz w:val="30"/>
          <w:szCs w:val="30"/>
        </w:rPr>
        <w:t>（一）部门组织机构。</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内设6个职能股室</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1、办公室。负责机关政务工作;负责文电处理，会务，接待，机要，档案，安全保卫等机关日常运转工作;承担局</w:t>
      </w:r>
      <w:r>
        <w:rPr>
          <w:rFonts w:ascii="仿宋" w:eastAsia="仿宋" w:hAnsi="仿宋" w:hint="eastAsia"/>
          <w:sz w:val="30"/>
          <w:szCs w:val="30"/>
        </w:rPr>
        <w:t>机关</w:t>
      </w:r>
      <w:r w:rsidRPr="00564213">
        <w:rPr>
          <w:rFonts w:ascii="仿宋" w:eastAsia="仿宋" w:hAnsi="仿宋" w:hint="eastAsia"/>
          <w:sz w:val="30"/>
          <w:szCs w:val="30"/>
        </w:rPr>
        <w:t>网络信息，安全保密，政府信息公开，对外宣传联络及行政后勤管理等工作；承担重要文稿的起草工作；承担机关重要事项的组织协调工作；负责办理建议提案；负责全局的绩效考核工作。</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2、</w:t>
      </w:r>
      <w:r>
        <w:rPr>
          <w:rFonts w:ascii="仿宋" w:eastAsia="仿宋" w:hAnsi="仿宋" w:hint="eastAsia"/>
          <w:sz w:val="30"/>
          <w:szCs w:val="30"/>
        </w:rPr>
        <w:t>政策</w:t>
      </w:r>
      <w:r w:rsidRPr="00564213">
        <w:rPr>
          <w:rFonts w:ascii="仿宋" w:eastAsia="仿宋" w:hAnsi="仿宋" w:hint="eastAsia"/>
          <w:sz w:val="30"/>
          <w:szCs w:val="30"/>
        </w:rPr>
        <w:t>法制股。负责城管集中执法的指导,监督和检查；负责政策法规资料的收集整理，行政执法案件的投诉,应诉和行政复议工作；负责执法大队行政执法案件程序的审核,对进入听证程序的案件组织听证；负责制定,实施行政许可,行政审批,行政征收,非行政许可和其他各类审批事项的审核办理；负责对城市管理方面违章违法行为实行集中处罚和行政执法案件上报备案工作；负责落实行政执法责任制,组织对执法队伍的法律,法规培训及考核。</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3、</w:t>
      </w:r>
      <w:r>
        <w:rPr>
          <w:rFonts w:ascii="仿宋" w:eastAsia="仿宋" w:hAnsi="仿宋" w:hint="eastAsia"/>
          <w:sz w:val="30"/>
          <w:szCs w:val="30"/>
        </w:rPr>
        <w:t>城市管理</w:t>
      </w:r>
      <w:r w:rsidRPr="00564213">
        <w:rPr>
          <w:rFonts w:ascii="仿宋" w:eastAsia="仿宋" w:hAnsi="仿宋" w:hint="eastAsia"/>
          <w:sz w:val="30"/>
          <w:szCs w:val="30"/>
        </w:rPr>
        <w:t>股。拟订中心城区城市管理行政执法工作规划；并组织实施;负责对市容,市貌工作及所属二级机构的工作指导,协调,督导,检查和考核;组织协调中心城区城市管理工作；承办与城市管理行政执法相关部门的协调工作；指导、监督、考核中心城区烟花爆竹禁限和公共停车泊位管理；承担城市创建（整治）有关工作。</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lastRenderedPageBreak/>
        <w:t>4、人事股。负责党务党建,机构编制,人事工资及离退休人员管理工作;负责局系统公务员招考,事业单位招聘,人事调动,干部培训,档案管理工作；负责干部职工政治思想,精神文明建设及城管系统班子建设工作。</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5、</w:t>
      </w:r>
      <w:r>
        <w:rPr>
          <w:rFonts w:ascii="仿宋" w:eastAsia="仿宋" w:hAnsi="仿宋" w:hint="eastAsia"/>
          <w:sz w:val="30"/>
          <w:szCs w:val="30"/>
        </w:rPr>
        <w:t>计划</w:t>
      </w:r>
      <w:r w:rsidRPr="00564213">
        <w:rPr>
          <w:rFonts w:ascii="仿宋" w:eastAsia="仿宋" w:hAnsi="仿宋" w:hint="eastAsia"/>
          <w:sz w:val="30"/>
          <w:szCs w:val="30"/>
        </w:rPr>
        <w:t>财务股。负责机关财务管理,固定资产管理,处罚票据管理,罚没收缴管理;负责执法装备的建设,维护工作;负责城管系统综合统计,城市维护资金和局机关行政经费的管理和核算;负责财务结算中心工作和下属单位财务审核管理;负责执法活动的后勤保障工作。</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sidRPr="00564213">
        <w:rPr>
          <w:rFonts w:ascii="仿宋" w:eastAsia="仿宋" w:hAnsi="仿宋" w:hint="eastAsia"/>
          <w:sz w:val="30"/>
          <w:szCs w:val="30"/>
        </w:rPr>
        <w:t>6、户外广告办。根据《中华人民共和国广告法》及有关法规，制定市区户外广告管理办法，依法加强对市区户外广告的管理；坚持完善对市区户外广告实施“五个统一”（即统一组织、统一规划、统一审核、统一出让、统一监管）的管理机制；审定市区户外广告设置规划，检查规划实施情况；审定市区户外广告资源出让案。</w:t>
      </w:r>
    </w:p>
    <w:p w:rsidR="00830A23" w:rsidRPr="00564213" w:rsidRDefault="00830A23" w:rsidP="00830A23">
      <w:pPr>
        <w:widowControl/>
        <w:shd w:val="clear" w:color="auto" w:fill="FFFFFF"/>
        <w:spacing w:line="640" w:lineRule="exact"/>
        <w:ind w:firstLineChars="150" w:firstLine="450"/>
        <w:jc w:val="left"/>
        <w:rPr>
          <w:rFonts w:ascii="仿宋" w:eastAsia="仿宋" w:hAnsi="仿宋"/>
          <w:sz w:val="30"/>
          <w:szCs w:val="30"/>
        </w:rPr>
      </w:pPr>
      <w:r>
        <w:rPr>
          <w:rFonts w:ascii="仿宋" w:eastAsia="仿宋" w:hAnsi="仿宋" w:hint="eastAsia"/>
          <w:sz w:val="30"/>
          <w:szCs w:val="30"/>
        </w:rPr>
        <w:t>7、督查股。</w:t>
      </w:r>
      <w:r w:rsidRPr="00564213">
        <w:rPr>
          <w:rFonts w:ascii="仿宋" w:eastAsia="仿宋" w:hAnsi="仿宋" w:hint="eastAsia"/>
          <w:sz w:val="30"/>
          <w:szCs w:val="30"/>
        </w:rPr>
        <w:t>负责对市容,市貌</w:t>
      </w:r>
      <w:r>
        <w:rPr>
          <w:rFonts w:ascii="仿宋" w:eastAsia="仿宋" w:hAnsi="仿宋" w:hint="eastAsia"/>
          <w:sz w:val="30"/>
          <w:szCs w:val="30"/>
        </w:rPr>
        <w:t>督查</w:t>
      </w:r>
      <w:r w:rsidRPr="00564213">
        <w:rPr>
          <w:rFonts w:ascii="仿宋" w:eastAsia="仿宋" w:hAnsi="仿宋" w:hint="eastAsia"/>
          <w:sz w:val="30"/>
          <w:szCs w:val="30"/>
        </w:rPr>
        <w:t>工作,</w:t>
      </w:r>
      <w:r>
        <w:rPr>
          <w:rFonts w:ascii="仿宋" w:eastAsia="仿宋" w:hAnsi="仿宋" w:hint="eastAsia"/>
          <w:sz w:val="30"/>
          <w:szCs w:val="30"/>
        </w:rPr>
        <w:t>对各二级机构职能职责进行</w:t>
      </w:r>
      <w:r w:rsidRPr="00564213">
        <w:rPr>
          <w:rFonts w:ascii="仿宋" w:eastAsia="仿宋" w:hAnsi="仿宋" w:hint="eastAsia"/>
          <w:sz w:val="30"/>
          <w:szCs w:val="30"/>
        </w:rPr>
        <w:t>督导,检查和考核；监督、考核中心城区烟花爆竹禁限和公共停车泊位管理</w:t>
      </w:r>
      <w:r>
        <w:rPr>
          <w:rFonts w:ascii="仿宋" w:eastAsia="仿宋" w:hAnsi="仿宋" w:hint="eastAsia"/>
          <w:sz w:val="30"/>
          <w:szCs w:val="30"/>
        </w:rPr>
        <w:t>等</w:t>
      </w:r>
      <w:r w:rsidRPr="00564213">
        <w:rPr>
          <w:rFonts w:ascii="仿宋" w:eastAsia="仿宋" w:hAnsi="仿宋" w:hint="eastAsia"/>
          <w:sz w:val="30"/>
          <w:szCs w:val="30"/>
        </w:rPr>
        <w:t>有关工作。</w:t>
      </w:r>
    </w:p>
    <w:p w:rsidR="00830A23" w:rsidRPr="00994448" w:rsidRDefault="00830A23" w:rsidP="00830A23">
      <w:pPr>
        <w:widowControl/>
        <w:spacing w:line="520" w:lineRule="atLeast"/>
        <w:ind w:firstLineChars="181" w:firstLine="543"/>
        <w:jc w:val="left"/>
        <w:rPr>
          <w:rFonts w:ascii="仿宋" w:eastAsia="仿宋" w:hAnsi="仿宋" w:cs="宋体"/>
          <w:color w:val="000000"/>
          <w:kern w:val="0"/>
          <w:sz w:val="32"/>
          <w:szCs w:val="32"/>
        </w:rPr>
      </w:pPr>
      <w:r w:rsidRPr="00564213">
        <w:rPr>
          <w:rFonts w:ascii="仿宋" w:eastAsia="仿宋" w:hAnsi="仿宋" w:cs="宋体" w:hint="eastAsia"/>
          <w:sz w:val="30"/>
          <w:szCs w:val="30"/>
        </w:rPr>
        <w:t>（二）人员情况。</w:t>
      </w:r>
      <w:r>
        <w:rPr>
          <w:rFonts w:ascii="仿宋" w:eastAsia="仿宋" w:hAnsi="仿宋" w:hint="eastAsia"/>
          <w:color w:val="000000"/>
          <w:sz w:val="32"/>
          <w:szCs w:val="32"/>
          <w:shd w:val="clear" w:color="auto" w:fill="FFFFFF"/>
        </w:rPr>
        <w:t>我局纳入部门预算编制32人。其中：实有在职人员13人，离退休人员11人 ，事业编制6人，城镇退伍2人。</w:t>
      </w:r>
      <w:r w:rsidRPr="00564213">
        <w:rPr>
          <w:rFonts w:ascii="仿宋" w:eastAsia="仿宋" w:hAnsi="仿宋" w:hint="eastAsia"/>
          <w:sz w:val="30"/>
          <w:szCs w:val="30"/>
        </w:rPr>
        <w:t>借调人员</w:t>
      </w:r>
      <w:r>
        <w:rPr>
          <w:rFonts w:ascii="仿宋" w:eastAsia="仿宋" w:hAnsi="仿宋" w:hint="eastAsia"/>
          <w:sz w:val="30"/>
          <w:szCs w:val="30"/>
        </w:rPr>
        <w:t>12名</w:t>
      </w:r>
      <w:r w:rsidRPr="00564213">
        <w:rPr>
          <w:rFonts w:ascii="仿宋" w:eastAsia="仿宋" w:hAnsi="仿宋" w:hint="eastAsia"/>
          <w:sz w:val="30"/>
          <w:szCs w:val="30"/>
        </w:rPr>
        <w:t>（借调人员工作经费和人员经费没有在预算内）。</w:t>
      </w:r>
    </w:p>
    <w:p w:rsidR="00830A23" w:rsidRPr="00564213" w:rsidRDefault="00830A23" w:rsidP="00830A23">
      <w:pPr>
        <w:spacing w:line="640" w:lineRule="exact"/>
        <w:ind w:firstLineChars="200" w:firstLine="600"/>
        <w:rPr>
          <w:rFonts w:ascii="仿宋" w:eastAsia="仿宋" w:hAnsi="仿宋" w:cs="仿宋_GB2312"/>
          <w:sz w:val="30"/>
          <w:szCs w:val="30"/>
        </w:rPr>
      </w:pPr>
      <w:r w:rsidRPr="00564213">
        <w:rPr>
          <w:rFonts w:ascii="仿宋" w:eastAsia="仿宋" w:hAnsi="仿宋" w:cs="宋体" w:hint="eastAsia"/>
          <w:sz w:val="30"/>
          <w:szCs w:val="30"/>
        </w:rPr>
        <w:t>（三）</w:t>
      </w:r>
      <w:r w:rsidRPr="00564213">
        <w:rPr>
          <w:rFonts w:ascii="仿宋" w:eastAsia="仿宋" w:hAnsi="仿宋" w:cs="仿宋_GB2312" w:hint="eastAsia"/>
          <w:sz w:val="30"/>
          <w:szCs w:val="30"/>
        </w:rPr>
        <w:t>主要工作职责。</w:t>
      </w:r>
    </w:p>
    <w:p w:rsidR="00830A23" w:rsidRPr="00564213" w:rsidRDefault="00830A23" w:rsidP="00830A23">
      <w:pPr>
        <w:spacing w:line="640" w:lineRule="exact"/>
        <w:ind w:firstLineChars="200" w:firstLine="600"/>
        <w:rPr>
          <w:rFonts w:ascii="仿宋" w:eastAsia="仿宋" w:hAnsi="仿宋"/>
          <w:sz w:val="30"/>
          <w:szCs w:val="30"/>
        </w:rPr>
      </w:pPr>
      <w:r w:rsidRPr="00564213">
        <w:rPr>
          <w:rFonts w:ascii="仿宋" w:eastAsia="仿宋" w:hAnsi="仿宋" w:hint="eastAsia"/>
          <w:sz w:val="30"/>
          <w:szCs w:val="30"/>
        </w:rPr>
        <w:t>牵头检查、指导、协调市直部门、街道与城管有关的业务工作和“六大专项整治”工作。</w:t>
      </w:r>
    </w:p>
    <w:p w:rsidR="00830A23" w:rsidRPr="00564213" w:rsidRDefault="00830A23" w:rsidP="00830A23">
      <w:pPr>
        <w:spacing w:line="640" w:lineRule="exact"/>
        <w:ind w:firstLineChars="250" w:firstLine="750"/>
        <w:rPr>
          <w:rFonts w:ascii="仿宋" w:eastAsia="仿宋" w:hAnsi="仿宋"/>
          <w:sz w:val="30"/>
          <w:szCs w:val="30"/>
        </w:rPr>
      </w:pPr>
      <w:r w:rsidRPr="00564213">
        <w:rPr>
          <w:rFonts w:ascii="仿宋" w:eastAsia="仿宋" w:hAnsi="仿宋" w:hint="eastAsia"/>
          <w:sz w:val="30"/>
          <w:szCs w:val="30"/>
        </w:rPr>
        <w:t>（1）贯彻执行国家,省有关城市建设管理工作和城市管理行政执法的法律,法规及规章;拟定全市城市管理和城市管理行政执法方面的规范性文件。</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（2）研究制定并组织实施城市管理行政执法的中长期规划和年度计划,研</w:t>
      </w:r>
      <w:r w:rsidRPr="00564213">
        <w:rPr>
          <w:rFonts w:ascii="仿宋" w:eastAsia="仿宋" w:hAnsi="仿宋" w:hint="eastAsia"/>
          <w:sz w:val="30"/>
          <w:szCs w:val="30"/>
        </w:rPr>
        <w:lastRenderedPageBreak/>
        <w:t>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（4）负责城区园林绿化的规划、设计和管理工作;负责城区绿化,美化工作;负责园林设施的建设、维护和管理;行驶城市绿化管理方面法律、法规、规章规定的行政处罚权。</w:t>
      </w:r>
    </w:p>
    <w:p w:rsidR="00830A23" w:rsidRPr="00564213" w:rsidRDefault="00830A23" w:rsidP="00830A23">
      <w:pPr>
        <w:spacing w:line="640" w:lineRule="exact"/>
        <w:ind w:firstLineChars="250" w:firstLine="750"/>
        <w:rPr>
          <w:rFonts w:ascii="仿宋" w:eastAsia="仿宋" w:hAnsi="仿宋"/>
          <w:sz w:val="30"/>
          <w:szCs w:val="30"/>
        </w:rPr>
      </w:pPr>
      <w:r w:rsidRPr="00564213">
        <w:rPr>
          <w:rFonts w:ascii="仿宋" w:eastAsia="仿宋" w:hAnsi="仿宋" w:hint="eastAsia"/>
          <w:sz w:val="30"/>
          <w:szCs w:val="30"/>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时性市场、户外广告等事项的管理;行驶城市市容市貌管理方面法律、法规、规章规定的行政处罚权。</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（7）负责城区路灯规划、维护、管理;负责城区供水生产和计划,节约用水管理;负责城市燃气规划、安全管理和监督,依法行使其相关管理方面法律、法</w:t>
      </w:r>
      <w:r w:rsidRPr="00564213">
        <w:rPr>
          <w:rFonts w:ascii="仿宋" w:eastAsia="仿宋" w:hAnsi="仿宋" w:hint="eastAsia"/>
          <w:sz w:val="30"/>
          <w:szCs w:val="30"/>
        </w:rPr>
        <w:lastRenderedPageBreak/>
        <w:t>规、规章规定的行政处罚权。</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（8）负责对城市规划区未取得《建设工程规划许可证》或者未按照《建设工程规划许可证》的规定进行建设的行为实施处罚。</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对中心城区职责范围内经营性餐饮业油烟污染行为实施监管和行政处罚。</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（10）负责对城区内无照商贩、违规摆摊设点侵占城市道路行为进行处罚。</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11）负责城市管理行政执法协调工作。牵头组织并协调两街道和食品药品工商质监监督、公安、住建、房产、环保、卫计、交通运输、文体广新等与城市管理和城管行政执法有联系的部门,共同做好城市管理行政执法工作。</w:t>
      </w:r>
    </w:p>
    <w:p w:rsidR="00830A23" w:rsidRPr="00564213" w:rsidRDefault="00830A23" w:rsidP="00830A23">
      <w:pPr>
        <w:spacing w:line="640" w:lineRule="exact"/>
        <w:ind w:firstLineChars="225" w:firstLine="675"/>
        <w:rPr>
          <w:rFonts w:ascii="仿宋" w:eastAsia="仿宋" w:hAnsi="仿宋"/>
          <w:sz w:val="30"/>
          <w:szCs w:val="30"/>
        </w:rPr>
      </w:pPr>
      <w:r w:rsidRPr="00564213">
        <w:rPr>
          <w:rFonts w:ascii="仿宋" w:eastAsia="仿宋" w:hAnsi="仿宋" w:hint="eastAsia"/>
          <w:sz w:val="30"/>
          <w:szCs w:val="30"/>
        </w:rPr>
        <w:t>（12）承办市委、市政府交办的其他事项。</w:t>
      </w:r>
    </w:p>
    <w:p w:rsidR="00830A23" w:rsidRPr="00564213" w:rsidRDefault="00830A23" w:rsidP="00830A23">
      <w:pPr>
        <w:widowControl/>
        <w:shd w:val="clear" w:color="auto" w:fill="FFFFFF"/>
        <w:spacing w:line="640" w:lineRule="exact"/>
        <w:ind w:firstLine="640"/>
        <w:jc w:val="left"/>
        <w:rPr>
          <w:rFonts w:ascii="仿宋" w:eastAsia="仿宋" w:hAnsi="仿宋" w:cs="宋体"/>
          <w:b/>
          <w:sz w:val="30"/>
          <w:szCs w:val="30"/>
        </w:rPr>
      </w:pPr>
      <w:r w:rsidRPr="00564213">
        <w:rPr>
          <w:rFonts w:ascii="仿宋" w:eastAsia="仿宋" w:hAnsi="仿宋" w:hint="eastAsia"/>
          <w:b/>
          <w:sz w:val="30"/>
          <w:szCs w:val="30"/>
        </w:rPr>
        <w:t>二、</w:t>
      </w:r>
      <w:r w:rsidRPr="00564213">
        <w:rPr>
          <w:rFonts w:ascii="仿宋" w:eastAsia="仿宋" w:hAnsi="仿宋" w:cs="宋体" w:hint="eastAsia"/>
          <w:b/>
          <w:sz w:val="30"/>
          <w:szCs w:val="30"/>
        </w:rPr>
        <w:t>部门整体支出管理及</w:t>
      </w:r>
      <w:r w:rsidRPr="00564213">
        <w:rPr>
          <w:rFonts w:ascii="仿宋" w:eastAsia="仿宋" w:hAnsi="仿宋" w:hint="eastAsia"/>
          <w:b/>
          <w:sz w:val="30"/>
          <w:szCs w:val="30"/>
        </w:rPr>
        <w:t>使用情况</w:t>
      </w:r>
    </w:p>
    <w:p w:rsidR="00830A23" w:rsidRPr="00564213" w:rsidRDefault="00830A23" w:rsidP="00830A23">
      <w:pPr>
        <w:widowControl/>
        <w:shd w:val="clear" w:color="auto" w:fill="FFFFFF"/>
        <w:spacing w:line="640" w:lineRule="exact"/>
        <w:ind w:firstLine="643"/>
        <w:jc w:val="left"/>
        <w:rPr>
          <w:rFonts w:ascii="仿宋" w:eastAsia="仿宋" w:hAnsi="仿宋"/>
          <w:sz w:val="30"/>
          <w:szCs w:val="30"/>
        </w:rPr>
      </w:pPr>
      <w:r w:rsidRPr="00564213">
        <w:rPr>
          <w:rFonts w:ascii="仿宋" w:eastAsia="仿宋" w:hAnsi="仿宋" w:cs="宋体" w:hint="eastAsia"/>
          <w:sz w:val="30"/>
          <w:szCs w:val="30"/>
        </w:rPr>
        <w:t>（一）基本支出</w:t>
      </w:r>
    </w:p>
    <w:p w:rsidR="00830A23" w:rsidRPr="00564213" w:rsidRDefault="00830A23" w:rsidP="00830A23">
      <w:pPr>
        <w:snapToGrid w:val="0"/>
        <w:spacing w:line="640" w:lineRule="exact"/>
        <w:ind w:firstLineChars="200" w:firstLine="600"/>
        <w:rPr>
          <w:rFonts w:ascii="仿宋" w:eastAsia="仿宋" w:hAnsi="仿宋" w:cs="仿宋_GB2312"/>
          <w:sz w:val="30"/>
          <w:szCs w:val="30"/>
        </w:rPr>
      </w:pPr>
      <w:r>
        <w:rPr>
          <w:rFonts w:ascii="仿宋" w:eastAsia="仿宋" w:hAnsi="仿宋" w:hint="eastAsia"/>
          <w:sz w:val="30"/>
          <w:szCs w:val="30"/>
        </w:rPr>
        <w:t>2020</w:t>
      </w:r>
      <w:r w:rsidRPr="00564213">
        <w:rPr>
          <w:rFonts w:ascii="仿宋" w:eastAsia="仿宋" w:hAnsi="仿宋" w:hint="eastAsia"/>
          <w:sz w:val="30"/>
          <w:szCs w:val="30"/>
        </w:rPr>
        <w:t>年我局支出</w:t>
      </w:r>
      <w:r>
        <w:rPr>
          <w:rFonts w:ascii="仿宋" w:eastAsia="仿宋" w:hAnsi="仿宋" w:hint="eastAsia"/>
          <w:sz w:val="30"/>
          <w:szCs w:val="30"/>
        </w:rPr>
        <w:t>476.1475</w:t>
      </w:r>
      <w:r w:rsidRPr="00564213">
        <w:rPr>
          <w:rFonts w:ascii="仿宋" w:eastAsia="仿宋" w:hAnsi="仿宋" w:hint="eastAsia"/>
          <w:sz w:val="30"/>
          <w:szCs w:val="30"/>
        </w:rPr>
        <w:t>万元。其中人员经费支出</w:t>
      </w:r>
      <w:r>
        <w:rPr>
          <w:rFonts w:ascii="仿宋" w:eastAsia="仿宋" w:hAnsi="仿宋" w:hint="eastAsia"/>
          <w:sz w:val="30"/>
          <w:szCs w:val="30"/>
        </w:rPr>
        <w:t>427.4548</w:t>
      </w:r>
      <w:r w:rsidRPr="00564213">
        <w:rPr>
          <w:rFonts w:ascii="仿宋" w:eastAsia="仿宋" w:hAnsi="仿宋" w:hint="eastAsia"/>
          <w:sz w:val="30"/>
          <w:szCs w:val="30"/>
        </w:rPr>
        <w:t>万元，一般商品和服务支</w:t>
      </w:r>
      <w:r>
        <w:rPr>
          <w:rFonts w:ascii="仿宋" w:eastAsia="仿宋" w:hAnsi="仿宋" w:hint="eastAsia"/>
          <w:sz w:val="30"/>
          <w:szCs w:val="30"/>
        </w:rPr>
        <w:t>26.7201</w:t>
      </w:r>
      <w:r w:rsidRPr="00564213">
        <w:rPr>
          <w:rFonts w:ascii="仿宋" w:eastAsia="仿宋" w:hAnsi="仿宋" w:hint="eastAsia"/>
          <w:sz w:val="30"/>
          <w:szCs w:val="30"/>
        </w:rPr>
        <w:t>万元。</w:t>
      </w:r>
      <w:r w:rsidRPr="00564213">
        <w:rPr>
          <w:rFonts w:ascii="仿宋" w:eastAsia="仿宋" w:hAnsi="仿宋" w:cs="仿宋_GB2312" w:hint="eastAsia"/>
          <w:sz w:val="30"/>
          <w:szCs w:val="30"/>
        </w:rPr>
        <w:t>基本支出主要用于维持机关基本运转而发生的各项支出，包括用于基本工资、津贴补贴、社会保障缴费等人员性经费和办公费、印刷费、差旅费、水电费、公务接待、固定资产采购等日常公用经费等支出。</w:t>
      </w:r>
    </w:p>
    <w:p w:rsidR="00830A23" w:rsidRPr="00564213" w:rsidRDefault="00830A23" w:rsidP="00830A23">
      <w:pPr>
        <w:snapToGrid w:val="0"/>
        <w:spacing w:line="640" w:lineRule="exact"/>
        <w:ind w:firstLineChars="200" w:firstLine="600"/>
        <w:rPr>
          <w:rFonts w:ascii="仿宋" w:eastAsia="仿宋" w:hAnsi="仿宋" w:cs="仿宋_GB2312"/>
          <w:sz w:val="30"/>
          <w:szCs w:val="30"/>
        </w:rPr>
      </w:pPr>
      <w:r w:rsidRPr="00564213">
        <w:rPr>
          <w:rFonts w:ascii="仿宋" w:eastAsia="仿宋" w:hAnsi="仿宋" w:cs="仿宋_GB2312" w:hint="eastAsia"/>
          <w:sz w:val="30"/>
          <w:szCs w:val="30"/>
        </w:rPr>
        <w:t>（二）项目支出</w:t>
      </w:r>
    </w:p>
    <w:p w:rsidR="00830A23" w:rsidRPr="00564213" w:rsidRDefault="00830A23" w:rsidP="00830A23">
      <w:pPr>
        <w:ind w:firstLineChars="200" w:firstLine="600"/>
        <w:jc w:val="left"/>
        <w:rPr>
          <w:rFonts w:ascii="仿宋" w:eastAsia="仿宋" w:hAnsi="仿宋" w:cs="仿宋_GB2312"/>
          <w:sz w:val="30"/>
          <w:szCs w:val="30"/>
        </w:rPr>
      </w:pPr>
      <w:r w:rsidRPr="00564213">
        <w:rPr>
          <w:rFonts w:ascii="仿宋" w:eastAsia="仿宋" w:hAnsi="仿宋" w:cs="仿宋_GB2312" w:hint="eastAsia"/>
          <w:sz w:val="30"/>
          <w:szCs w:val="30"/>
        </w:rPr>
        <w:t>财政预算拨款支出</w:t>
      </w:r>
      <w:r>
        <w:rPr>
          <w:rFonts w:ascii="仿宋" w:eastAsia="仿宋" w:hAnsi="仿宋" w:cs="仿宋_GB2312" w:hint="eastAsia"/>
          <w:sz w:val="30"/>
          <w:szCs w:val="30"/>
        </w:rPr>
        <w:t>2307.7751</w:t>
      </w:r>
      <w:r w:rsidRPr="00564213">
        <w:rPr>
          <w:rFonts w:ascii="仿宋" w:eastAsia="仿宋" w:hAnsi="仿宋" w:cs="仿宋_GB2312" w:hint="eastAsia"/>
          <w:sz w:val="30"/>
          <w:szCs w:val="30"/>
        </w:rPr>
        <w:t>万元，其中：三治工作经费</w:t>
      </w:r>
      <w:r>
        <w:rPr>
          <w:rFonts w:ascii="仿宋" w:eastAsia="仿宋" w:hAnsi="仿宋" w:cs="仿宋_GB2312" w:hint="eastAsia"/>
          <w:sz w:val="30"/>
          <w:szCs w:val="30"/>
        </w:rPr>
        <w:t>、拆违经费以及项目工程款529.2236</w:t>
      </w:r>
      <w:r w:rsidRPr="00564213">
        <w:rPr>
          <w:rFonts w:ascii="仿宋" w:eastAsia="仿宋" w:hAnsi="仿宋" w:cs="仿宋_GB2312" w:hint="eastAsia"/>
          <w:sz w:val="30"/>
          <w:szCs w:val="30"/>
        </w:rPr>
        <w:t>万元，城管监察综合执法工作经费</w:t>
      </w:r>
      <w:r>
        <w:rPr>
          <w:rFonts w:ascii="仿宋" w:eastAsia="仿宋" w:hAnsi="仿宋" w:cs="仿宋_GB2312" w:hint="eastAsia"/>
          <w:sz w:val="30"/>
          <w:szCs w:val="30"/>
        </w:rPr>
        <w:t>28.25</w:t>
      </w:r>
      <w:r w:rsidRPr="00564213">
        <w:rPr>
          <w:rFonts w:ascii="仿宋" w:eastAsia="仿宋" w:hAnsi="仿宋" w:cs="仿宋_GB2312" w:hint="eastAsia"/>
          <w:sz w:val="30"/>
          <w:szCs w:val="30"/>
        </w:rPr>
        <w:t>万元，</w:t>
      </w:r>
      <w:r>
        <w:rPr>
          <w:rFonts w:ascii="仿宋" w:eastAsia="仿宋" w:hAnsi="仿宋" w:cs="仿宋_GB2312" w:hint="eastAsia"/>
          <w:sz w:val="30"/>
          <w:szCs w:val="30"/>
        </w:rPr>
        <w:t>一江三路及环境整治经费101.17</w:t>
      </w:r>
      <w:r w:rsidRPr="00564213">
        <w:rPr>
          <w:rFonts w:ascii="仿宋" w:eastAsia="仿宋" w:hAnsi="仿宋" w:cs="仿宋_GB2312" w:hint="eastAsia"/>
          <w:sz w:val="30"/>
          <w:szCs w:val="30"/>
        </w:rPr>
        <w:t>万元，</w:t>
      </w:r>
      <w:r>
        <w:rPr>
          <w:rFonts w:ascii="仿宋" w:eastAsia="仿宋" w:hAnsi="仿宋" w:cs="仿宋_GB2312" w:hint="eastAsia"/>
          <w:sz w:val="30"/>
          <w:szCs w:val="30"/>
        </w:rPr>
        <w:t>城市管理专项经费284.4635万元</w:t>
      </w:r>
      <w:r w:rsidRPr="00564213">
        <w:rPr>
          <w:rFonts w:ascii="仿宋" w:eastAsia="仿宋" w:hAnsi="仿宋" w:cs="仿宋_GB2312" w:hint="eastAsia"/>
          <w:sz w:val="30"/>
          <w:szCs w:val="30"/>
        </w:rPr>
        <w:t>，主要用于沅</w:t>
      </w:r>
      <w:r w:rsidRPr="00564213">
        <w:rPr>
          <w:rFonts w:ascii="仿宋" w:eastAsia="仿宋" w:hAnsi="仿宋" w:cs="仿宋_GB2312" w:hint="eastAsia"/>
          <w:sz w:val="30"/>
          <w:szCs w:val="30"/>
        </w:rPr>
        <w:lastRenderedPageBreak/>
        <w:t>江市城镇管理“三治”专项行动，一江三路长效管理及户外广告专项整治，综合执法工作经费等。</w:t>
      </w:r>
    </w:p>
    <w:p w:rsidR="00830A23" w:rsidRDefault="00830A23" w:rsidP="00830A23">
      <w:pPr>
        <w:snapToGrid w:val="0"/>
        <w:spacing w:line="640" w:lineRule="exact"/>
        <w:ind w:firstLineChars="200" w:firstLine="600"/>
        <w:rPr>
          <w:rFonts w:ascii="仿宋" w:eastAsia="仿宋" w:hAnsi="仿宋"/>
          <w:sz w:val="30"/>
          <w:szCs w:val="30"/>
        </w:rPr>
      </w:pPr>
      <w:r w:rsidRPr="00564213">
        <w:rPr>
          <w:rFonts w:ascii="仿宋" w:eastAsia="仿宋" w:hAnsi="仿宋" w:hint="eastAsia"/>
          <w:sz w:val="30"/>
          <w:szCs w:val="30"/>
        </w:rPr>
        <w:t>（三）</w:t>
      </w:r>
      <w:r>
        <w:rPr>
          <w:rFonts w:ascii="仿宋" w:eastAsia="仿宋" w:hAnsi="仿宋" w:hint="eastAsia"/>
          <w:sz w:val="30"/>
          <w:szCs w:val="30"/>
        </w:rPr>
        <w:t>2020</w:t>
      </w:r>
      <w:r w:rsidRPr="00564213">
        <w:rPr>
          <w:rFonts w:ascii="仿宋" w:eastAsia="仿宋" w:hAnsi="仿宋" w:hint="eastAsia"/>
          <w:sz w:val="30"/>
          <w:szCs w:val="30"/>
        </w:rPr>
        <w:t>年</w:t>
      </w:r>
      <w:r w:rsidRPr="00564213">
        <w:rPr>
          <w:rFonts w:ascii="仿宋" w:eastAsia="仿宋" w:hAnsi="仿宋" w:hint="eastAsia"/>
          <w:b/>
          <w:sz w:val="30"/>
          <w:szCs w:val="30"/>
        </w:rPr>
        <w:t>“</w:t>
      </w:r>
      <w:r w:rsidRPr="00564213">
        <w:rPr>
          <w:rFonts w:ascii="仿宋" w:eastAsia="仿宋" w:hAnsi="仿宋" w:hint="eastAsia"/>
          <w:sz w:val="30"/>
          <w:szCs w:val="30"/>
        </w:rPr>
        <w:t>三公</w:t>
      </w:r>
      <w:r w:rsidRPr="00564213">
        <w:rPr>
          <w:rFonts w:ascii="仿宋" w:eastAsia="仿宋" w:hAnsi="仿宋" w:hint="eastAsia"/>
          <w:b/>
          <w:sz w:val="30"/>
          <w:szCs w:val="30"/>
        </w:rPr>
        <w:t>”</w:t>
      </w:r>
      <w:r w:rsidRPr="00564213">
        <w:rPr>
          <w:rFonts w:ascii="仿宋" w:eastAsia="仿宋" w:hAnsi="仿宋" w:hint="eastAsia"/>
          <w:sz w:val="30"/>
          <w:szCs w:val="30"/>
        </w:rPr>
        <w:t>经费支出</w:t>
      </w:r>
    </w:p>
    <w:p w:rsidR="00830A23" w:rsidRPr="00564213" w:rsidRDefault="00830A23" w:rsidP="00830A23">
      <w:pPr>
        <w:snapToGrid w:val="0"/>
        <w:spacing w:line="640" w:lineRule="exact"/>
        <w:ind w:firstLineChars="200" w:firstLine="600"/>
        <w:rPr>
          <w:rFonts w:ascii="仿宋" w:eastAsia="仿宋" w:hAnsi="仿宋"/>
          <w:sz w:val="30"/>
          <w:szCs w:val="30"/>
        </w:rPr>
      </w:pPr>
      <w:r>
        <w:rPr>
          <w:rFonts w:ascii="仿宋" w:eastAsia="仿宋" w:hAnsi="仿宋" w:hint="eastAsia"/>
          <w:sz w:val="30"/>
          <w:szCs w:val="30"/>
        </w:rPr>
        <w:t>2020</w:t>
      </w:r>
      <w:r w:rsidRPr="00564213">
        <w:rPr>
          <w:rFonts w:ascii="仿宋" w:eastAsia="仿宋" w:hAnsi="仿宋" w:hint="eastAsia"/>
          <w:sz w:val="30"/>
          <w:szCs w:val="30"/>
        </w:rPr>
        <w:t>年</w:t>
      </w:r>
      <w:r w:rsidRPr="00564213">
        <w:rPr>
          <w:rFonts w:ascii="仿宋" w:eastAsia="仿宋" w:hAnsi="仿宋" w:hint="eastAsia"/>
          <w:b/>
          <w:sz w:val="30"/>
          <w:szCs w:val="30"/>
        </w:rPr>
        <w:t>“</w:t>
      </w:r>
      <w:r w:rsidRPr="00564213">
        <w:rPr>
          <w:rFonts w:ascii="仿宋" w:eastAsia="仿宋" w:hAnsi="仿宋" w:hint="eastAsia"/>
          <w:sz w:val="30"/>
          <w:szCs w:val="30"/>
        </w:rPr>
        <w:t>三公</w:t>
      </w:r>
      <w:r w:rsidRPr="00564213">
        <w:rPr>
          <w:rFonts w:ascii="仿宋" w:eastAsia="仿宋" w:hAnsi="仿宋" w:hint="eastAsia"/>
          <w:b/>
          <w:sz w:val="30"/>
          <w:szCs w:val="30"/>
        </w:rPr>
        <w:t>”</w:t>
      </w:r>
      <w:r w:rsidRPr="00564213">
        <w:rPr>
          <w:rFonts w:ascii="仿宋" w:eastAsia="仿宋" w:hAnsi="仿宋" w:hint="eastAsia"/>
          <w:sz w:val="30"/>
          <w:szCs w:val="30"/>
        </w:rPr>
        <w:t>经费支出</w:t>
      </w:r>
      <w:r>
        <w:rPr>
          <w:rFonts w:ascii="仿宋" w:eastAsia="仿宋" w:hAnsi="仿宋" w:hint="eastAsia"/>
          <w:sz w:val="30"/>
          <w:szCs w:val="30"/>
        </w:rPr>
        <w:t>5.2962</w:t>
      </w:r>
      <w:r w:rsidRPr="00564213">
        <w:rPr>
          <w:rFonts w:ascii="仿宋" w:eastAsia="仿宋" w:hAnsi="仿宋" w:hint="eastAsia"/>
          <w:sz w:val="30"/>
          <w:szCs w:val="30"/>
        </w:rPr>
        <w:t>万元，比</w:t>
      </w:r>
      <w:r>
        <w:rPr>
          <w:rFonts w:ascii="仿宋" w:eastAsia="仿宋" w:hAnsi="仿宋" w:hint="eastAsia"/>
          <w:sz w:val="30"/>
          <w:szCs w:val="30"/>
        </w:rPr>
        <w:t>2019</w:t>
      </w:r>
      <w:r w:rsidRPr="00564213">
        <w:rPr>
          <w:rFonts w:ascii="仿宋" w:eastAsia="仿宋" w:hAnsi="仿宋" w:hint="eastAsia"/>
          <w:sz w:val="30"/>
          <w:szCs w:val="30"/>
        </w:rPr>
        <w:t>年</w:t>
      </w:r>
      <w:r>
        <w:rPr>
          <w:rFonts w:ascii="仿宋" w:eastAsia="仿宋" w:hAnsi="仿宋" w:hint="eastAsia"/>
          <w:sz w:val="30"/>
          <w:szCs w:val="30"/>
        </w:rPr>
        <w:t>6.237</w:t>
      </w:r>
      <w:r w:rsidRPr="00564213">
        <w:rPr>
          <w:rFonts w:ascii="仿宋" w:eastAsia="仿宋" w:hAnsi="仿宋" w:hint="eastAsia"/>
          <w:sz w:val="30"/>
          <w:szCs w:val="30"/>
        </w:rPr>
        <w:t>万元减少</w:t>
      </w:r>
      <w:r>
        <w:rPr>
          <w:rFonts w:ascii="仿宋" w:eastAsia="仿宋" w:hAnsi="仿宋" w:hint="eastAsia"/>
          <w:sz w:val="30"/>
          <w:szCs w:val="30"/>
        </w:rPr>
        <w:t>0.9408</w:t>
      </w:r>
      <w:r w:rsidRPr="00564213">
        <w:rPr>
          <w:rFonts w:ascii="仿宋" w:eastAsia="仿宋" w:hAnsi="仿宋" w:hint="eastAsia"/>
          <w:sz w:val="30"/>
          <w:szCs w:val="30"/>
        </w:rPr>
        <w:t>万元。</w:t>
      </w:r>
    </w:p>
    <w:p w:rsidR="00830A23" w:rsidRPr="00564213" w:rsidRDefault="00830A23" w:rsidP="00830A23">
      <w:pPr>
        <w:spacing w:line="640" w:lineRule="exact"/>
        <w:ind w:firstLineChars="250" w:firstLine="753"/>
        <w:rPr>
          <w:rFonts w:ascii="仿宋" w:eastAsia="仿宋" w:hAnsi="仿宋" w:cs="宋体"/>
          <w:b/>
          <w:sz w:val="30"/>
          <w:szCs w:val="30"/>
        </w:rPr>
      </w:pPr>
      <w:r w:rsidRPr="00564213">
        <w:rPr>
          <w:rFonts w:ascii="仿宋" w:eastAsia="仿宋" w:hAnsi="仿宋" w:hint="eastAsia"/>
          <w:b/>
          <w:sz w:val="30"/>
          <w:szCs w:val="30"/>
        </w:rPr>
        <w:t>三、</w:t>
      </w:r>
      <w:r w:rsidRPr="00564213">
        <w:rPr>
          <w:rFonts w:ascii="仿宋" w:eastAsia="仿宋" w:hAnsi="仿宋" w:cs="宋体" w:hint="eastAsia"/>
          <w:b/>
          <w:sz w:val="30"/>
          <w:szCs w:val="30"/>
        </w:rPr>
        <w:t>单位专项组织实施情况</w:t>
      </w:r>
    </w:p>
    <w:p w:rsidR="00830A23" w:rsidRPr="00564213" w:rsidRDefault="00830A23" w:rsidP="00830A23">
      <w:pPr>
        <w:spacing w:line="640" w:lineRule="exact"/>
        <w:ind w:firstLineChars="250" w:firstLine="750"/>
        <w:rPr>
          <w:rFonts w:ascii="仿宋" w:eastAsia="仿宋" w:hAnsi="仿宋"/>
          <w:sz w:val="30"/>
          <w:szCs w:val="30"/>
        </w:rPr>
      </w:pPr>
      <w:r w:rsidRPr="00564213">
        <w:rPr>
          <w:rFonts w:ascii="仿宋" w:eastAsia="仿宋" w:hAnsi="仿宋" w:hint="eastAsia"/>
          <w:sz w:val="30"/>
          <w:szCs w:val="30"/>
        </w:rPr>
        <w:t>1、在保证日常会计核算的同时做好财务管理工作，做到准确利用财务数据分析机关的运行情况，及时向上级领导反馈。财务预算科学合理安排资金，充分发挥资金。要积极提供全面、准确的经济分析和建议，为单位领导决策当好参谋。</w:t>
      </w:r>
    </w:p>
    <w:p w:rsidR="00830A23" w:rsidRPr="00564213" w:rsidRDefault="00830A23" w:rsidP="00830A23">
      <w:pPr>
        <w:spacing w:line="640" w:lineRule="exact"/>
        <w:ind w:firstLineChars="200" w:firstLine="600"/>
        <w:rPr>
          <w:rFonts w:ascii="仿宋" w:eastAsia="仿宋" w:hAnsi="仿宋"/>
          <w:sz w:val="30"/>
          <w:szCs w:val="30"/>
        </w:rPr>
      </w:pPr>
      <w:r w:rsidRPr="00564213">
        <w:rPr>
          <w:rFonts w:ascii="仿宋" w:eastAsia="仿宋" w:hAnsi="仿宋" w:hint="eastAsia"/>
          <w:sz w:val="30"/>
          <w:szCs w:val="30"/>
        </w:rPr>
        <w:t>2、积极利用行政政策，动脑筋、想办法，为单位取得最大的经济利益。</w:t>
      </w:r>
    </w:p>
    <w:p w:rsidR="00830A23" w:rsidRPr="00564213" w:rsidRDefault="00830A23" w:rsidP="00830A23">
      <w:pPr>
        <w:spacing w:line="640" w:lineRule="exact"/>
        <w:ind w:firstLineChars="200" w:firstLine="600"/>
        <w:rPr>
          <w:rFonts w:ascii="仿宋" w:eastAsia="仿宋" w:hAnsi="仿宋"/>
          <w:sz w:val="30"/>
          <w:szCs w:val="30"/>
        </w:rPr>
      </w:pPr>
      <w:r w:rsidRPr="00564213">
        <w:rPr>
          <w:rFonts w:ascii="仿宋" w:eastAsia="仿宋" w:hAnsi="仿宋" w:hint="eastAsia"/>
          <w:sz w:val="30"/>
          <w:szCs w:val="30"/>
        </w:rPr>
        <w:t>3，通过各种途径了解财政财务制度的变化，学习更多的财务专业知识。监督控制费用的支出，严格按照财政报销制度审核日常费用报销，有效控制各项费用不合理开支。</w:t>
      </w:r>
    </w:p>
    <w:p w:rsidR="00830A23" w:rsidRPr="00564213" w:rsidRDefault="00830A23" w:rsidP="00830A23">
      <w:pPr>
        <w:widowControl/>
        <w:spacing w:before="100" w:beforeAutospacing="1" w:after="100" w:afterAutospacing="1" w:line="640" w:lineRule="exact"/>
        <w:ind w:firstLineChars="200" w:firstLine="600"/>
        <w:jc w:val="left"/>
        <w:rPr>
          <w:rFonts w:ascii="仿宋" w:eastAsia="仿宋" w:hAnsi="仿宋" w:cs="宋体"/>
          <w:color w:val="000000"/>
          <w:kern w:val="0"/>
          <w:sz w:val="30"/>
          <w:szCs w:val="30"/>
        </w:rPr>
      </w:pPr>
    </w:p>
    <w:p w:rsidR="00830A23" w:rsidRPr="00564213" w:rsidRDefault="00830A23" w:rsidP="00830A23">
      <w:pPr>
        <w:widowControl/>
        <w:shd w:val="clear" w:color="auto" w:fill="FFFFFF"/>
        <w:spacing w:line="640" w:lineRule="exact"/>
        <w:jc w:val="left"/>
        <w:rPr>
          <w:rFonts w:ascii="仿宋" w:eastAsia="仿宋" w:hAnsi="仿宋" w:cs="宋体"/>
          <w:sz w:val="30"/>
          <w:szCs w:val="30"/>
        </w:rPr>
      </w:pPr>
      <w:r>
        <w:rPr>
          <w:rFonts w:ascii="仿宋" w:eastAsia="仿宋" w:hAnsi="仿宋" w:cs="宋体" w:hint="eastAsia"/>
          <w:sz w:val="30"/>
          <w:szCs w:val="30"/>
        </w:rPr>
        <w:t xml:space="preserve">                              沅江市城市管理和综合执法局</w:t>
      </w:r>
    </w:p>
    <w:p w:rsidR="00830A23" w:rsidRPr="00564213" w:rsidRDefault="00830A23" w:rsidP="00830A23">
      <w:pPr>
        <w:widowControl/>
        <w:shd w:val="clear" w:color="auto" w:fill="FFFFFF"/>
        <w:spacing w:line="640" w:lineRule="exact"/>
        <w:ind w:right="640" w:firstLine="640"/>
        <w:jc w:val="center"/>
        <w:rPr>
          <w:rFonts w:ascii="仿宋" w:eastAsia="仿宋" w:hAnsi="仿宋" w:cs="宋体"/>
          <w:sz w:val="30"/>
          <w:szCs w:val="30"/>
        </w:rPr>
      </w:pPr>
      <w:r w:rsidRPr="00564213">
        <w:rPr>
          <w:rFonts w:ascii="宋体" w:eastAsia="仿宋" w:hAnsi="宋体" w:cs="宋体" w:hint="eastAsia"/>
          <w:sz w:val="30"/>
          <w:szCs w:val="30"/>
        </w:rPr>
        <w:t>       </w:t>
      </w:r>
      <w:r>
        <w:rPr>
          <w:rFonts w:ascii="宋体" w:eastAsia="仿宋" w:hAnsi="宋体" w:cs="宋体" w:hint="eastAsia"/>
          <w:sz w:val="30"/>
          <w:szCs w:val="30"/>
        </w:rPr>
        <w:t xml:space="preserve">                2021</w:t>
      </w:r>
      <w:r>
        <w:rPr>
          <w:rFonts w:ascii="宋体" w:eastAsia="仿宋" w:hAnsi="宋体" w:cs="宋体" w:hint="eastAsia"/>
          <w:sz w:val="30"/>
          <w:szCs w:val="30"/>
        </w:rPr>
        <w:t>年</w:t>
      </w:r>
      <w:r>
        <w:rPr>
          <w:rFonts w:ascii="宋体" w:eastAsia="仿宋" w:hAnsi="宋体" w:cs="宋体" w:hint="eastAsia"/>
          <w:sz w:val="30"/>
          <w:szCs w:val="30"/>
        </w:rPr>
        <w:t>7</w:t>
      </w:r>
      <w:r>
        <w:rPr>
          <w:rFonts w:ascii="宋体" w:eastAsia="仿宋" w:hAnsi="宋体" w:cs="宋体" w:hint="eastAsia"/>
          <w:sz w:val="30"/>
          <w:szCs w:val="30"/>
        </w:rPr>
        <w:t>月</w:t>
      </w:r>
      <w:r>
        <w:rPr>
          <w:rFonts w:ascii="宋体" w:eastAsia="仿宋" w:hAnsi="宋体" w:cs="宋体" w:hint="eastAsia"/>
          <w:sz w:val="30"/>
          <w:szCs w:val="30"/>
        </w:rPr>
        <w:t>15</w:t>
      </w:r>
      <w:r>
        <w:rPr>
          <w:rFonts w:ascii="宋体" w:eastAsia="仿宋" w:hAnsi="宋体" w:cs="宋体" w:hint="eastAsia"/>
          <w:sz w:val="30"/>
          <w:szCs w:val="30"/>
        </w:rPr>
        <w:t>日</w:t>
      </w:r>
    </w:p>
    <w:p w:rsidR="00704395" w:rsidRPr="00C10681" w:rsidRDefault="00704395" w:rsidP="00C10681">
      <w:pPr>
        <w:ind w:firstLineChars="200" w:firstLine="640"/>
        <w:jc w:val="left"/>
        <w:rPr>
          <w:rFonts w:asciiTheme="minorEastAsia" w:hAnsiTheme="minorEastAsia" w:cs="黑体"/>
          <w:color w:val="000000"/>
          <w:kern w:val="0"/>
          <w:sz w:val="32"/>
          <w:szCs w:val="32"/>
        </w:rPr>
      </w:pPr>
    </w:p>
    <w:sectPr w:rsidR="00704395"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CB0" w:rsidRDefault="005E5CB0" w:rsidP="009B3ADF">
      <w:r>
        <w:separator/>
      </w:r>
    </w:p>
  </w:endnote>
  <w:endnote w:type="continuationSeparator" w:id="0">
    <w:p w:rsidR="005E5CB0" w:rsidRDefault="005E5CB0"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CB0" w:rsidRDefault="005E5CB0" w:rsidP="009B3ADF">
      <w:r>
        <w:separator/>
      </w:r>
    </w:p>
  </w:footnote>
  <w:footnote w:type="continuationSeparator" w:id="0">
    <w:p w:rsidR="005E5CB0" w:rsidRDefault="005E5CB0" w:rsidP="009B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19" w:rsidRDefault="001B3C19" w:rsidP="005A5650">
    <w:pPr>
      <w:pStyle w:val="a3"/>
      <w:pBdr>
        <w:bottom w:val="single" w:sz="6" w:space="0" w:color="auto"/>
      </w:pBdr>
      <w:tabs>
        <w:tab w:val="left" w:pos="4905"/>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19644E"/>
    <w:multiLevelType w:val="hybridMultilevel"/>
    <w:tmpl w:val="A1782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2229B"/>
    <w:rsid w:val="000273BD"/>
    <w:rsid w:val="00032B09"/>
    <w:rsid w:val="000415B7"/>
    <w:rsid w:val="00041E3F"/>
    <w:rsid w:val="0005215D"/>
    <w:rsid w:val="00055DAA"/>
    <w:rsid w:val="00061F7B"/>
    <w:rsid w:val="000658A3"/>
    <w:rsid w:val="00074155"/>
    <w:rsid w:val="000A3F69"/>
    <w:rsid w:val="00103957"/>
    <w:rsid w:val="00111F52"/>
    <w:rsid w:val="001136A1"/>
    <w:rsid w:val="00143453"/>
    <w:rsid w:val="00152C6D"/>
    <w:rsid w:val="00162D39"/>
    <w:rsid w:val="00165BC3"/>
    <w:rsid w:val="001678BD"/>
    <w:rsid w:val="001A67DB"/>
    <w:rsid w:val="001B3C19"/>
    <w:rsid w:val="001C3C29"/>
    <w:rsid w:val="001D51E5"/>
    <w:rsid w:val="001E080D"/>
    <w:rsid w:val="001E53D0"/>
    <w:rsid w:val="001F0C3B"/>
    <w:rsid w:val="00202C82"/>
    <w:rsid w:val="00214427"/>
    <w:rsid w:val="00226CB7"/>
    <w:rsid w:val="00264552"/>
    <w:rsid w:val="00264EF9"/>
    <w:rsid w:val="00265724"/>
    <w:rsid w:val="0027426B"/>
    <w:rsid w:val="002920B8"/>
    <w:rsid w:val="002E0A30"/>
    <w:rsid w:val="003130C4"/>
    <w:rsid w:val="00316C4B"/>
    <w:rsid w:val="0032192B"/>
    <w:rsid w:val="003275BB"/>
    <w:rsid w:val="003479BD"/>
    <w:rsid w:val="0037197D"/>
    <w:rsid w:val="00372D9A"/>
    <w:rsid w:val="003768D5"/>
    <w:rsid w:val="003C47E6"/>
    <w:rsid w:val="003C4955"/>
    <w:rsid w:val="003C4FC2"/>
    <w:rsid w:val="00413327"/>
    <w:rsid w:val="00416E61"/>
    <w:rsid w:val="0042790C"/>
    <w:rsid w:val="00434FDF"/>
    <w:rsid w:val="004506F9"/>
    <w:rsid w:val="004717A2"/>
    <w:rsid w:val="00473DF3"/>
    <w:rsid w:val="00483143"/>
    <w:rsid w:val="00487911"/>
    <w:rsid w:val="00491741"/>
    <w:rsid w:val="004B3324"/>
    <w:rsid w:val="004B5ABE"/>
    <w:rsid w:val="00500E5F"/>
    <w:rsid w:val="005122EF"/>
    <w:rsid w:val="0051441A"/>
    <w:rsid w:val="00517C33"/>
    <w:rsid w:val="00523644"/>
    <w:rsid w:val="0054069E"/>
    <w:rsid w:val="00544866"/>
    <w:rsid w:val="005767CC"/>
    <w:rsid w:val="00590D9F"/>
    <w:rsid w:val="00595D26"/>
    <w:rsid w:val="005A5650"/>
    <w:rsid w:val="005A74E6"/>
    <w:rsid w:val="005B404E"/>
    <w:rsid w:val="005D4D55"/>
    <w:rsid w:val="005E2CFB"/>
    <w:rsid w:val="005E5CB0"/>
    <w:rsid w:val="005E729E"/>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E17A9"/>
    <w:rsid w:val="007F3657"/>
    <w:rsid w:val="00812ED5"/>
    <w:rsid w:val="008277D9"/>
    <w:rsid w:val="00830A23"/>
    <w:rsid w:val="0084478C"/>
    <w:rsid w:val="0086638C"/>
    <w:rsid w:val="008A3E8D"/>
    <w:rsid w:val="009237C4"/>
    <w:rsid w:val="00944C48"/>
    <w:rsid w:val="00950252"/>
    <w:rsid w:val="00967F5D"/>
    <w:rsid w:val="00972EE3"/>
    <w:rsid w:val="00984A40"/>
    <w:rsid w:val="009A0F95"/>
    <w:rsid w:val="009B1C64"/>
    <w:rsid w:val="009B3ADF"/>
    <w:rsid w:val="009B7428"/>
    <w:rsid w:val="009C3B52"/>
    <w:rsid w:val="009E6817"/>
    <w:rsid w:val="009E6E9A"/>
    <w:rsid w:val="00A01D2B"/>
    <w:rsid w:val="00A36E88"/>
    <w:rsid w:val="00A42218"/>
    <w:rsid w:val="00A46C48"/>
    <w:rsid w:val="00A70249"/>
    <w:rsid w:val="00A70B02"/>
    <w:rsid w:val="00A71D9F"/>
    <w:rsid w:val="00A92E9F"/>
    <w:rsid w:val="00A97A7D"/>
    <w:rsid w:val="00B33BEA"/>
    <w:rsid w:val="00B57C9F"/>
    <w:rsid w:val="00B63572"/>
    <w:rsid w:val="00B845B3"/>
    <w:rsid w:val="00B85D8B"/>
    <w:rsid w:val="00BB4A40"/>
    <w:rsid w:val="00BD6C3E"/>
    <w:rsid w:val="00BE3674"/>
    <w:rsid w:val="00BE6BF2"/>
    <w:rsid w:val="00C10681"/>
    <w:rsid w:val="00C3049A"/>
    <w:rsid w:val="00C31B1E"/>
    <w:rsid w:val="00C77645"/>
    <w:rsid w:val="00CE04C3"/>
    <w:rsid w:val="00CE76A0"/>
    <w:rsid w:val="00D148C6"/>
    <w:rsid w:val="00D17A8A"/>
    <w:rsid w:val="00D415BA"/>
    <w:rsid w:val="00D644EE"/>
    <w:rsid w:val="00D6768A"/>
    <w:rsid w:val="00DD06FF"/>
    <w:rsid w:val="00DD2450"/>
    <w:rsid w:val="00DD5FE9"/>
    <w:rsid w:val="00E00C7A"/>
    <w:rsid w:val="00E37D6C"/>
    <w:rsid w:val="00E40A25"/>
    <w:rsid w:val="00E55B68"/>
    <w:rsid w:val="00E67BE6"/>
    <w:rsid w:val="00E8683C"/>
    <w:rsid w:val="00E932B8"/>
    <w:rsid w:val="00EA2B72"/>
    <w:rsid w:val="00EB3B32"/>
    <w:rsid w:val="00F74360"/>
    <w:rsid w:val="00FB11BA"/>
    <w:rsid w:val="00FB462F"/>
    <w:rsid w:val="00FE16FA"/>
    <w:rsid w:val="00FE328A"/>
    <w:rsid w:val="00FE6269"/>
    <w:rsid w:val="00FF6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103547737">
      <w:bodyDiv w:val="1"/>
      <w:marLeft w:val="0"/>
      <w:marRight w:val="0"/>
      <w:marTop w:val="0"/>
      <w:marBottom w:val="0"/>
      <w:divBdr>
        <w:top w:val="none" w:sz="0" w:space="0" w:color="auto"/>
        <w:left w:val="none" w:sz="0" w:space="0" w:color="auto"/>
        <w:bottom w:val="none" w:sz="0" w:space="0" w:color="auto"/>
        <w:right w:val="none" w:sz="0" w:space="0" w:color="auto"/>
      </w:divBdr>
    </w:div>
    <w:div w:id="162552519">
      <w:bodyDiv w:val="1"/>
      <w:marLeft w:val="0"/>
      <w:marRight w:val="0"/>
      <w:marTop w:val="0"/>
      <w:marBottom w:val="0"/>
      <w:divBdr>
        <w:top w:val="none" w:sz="0" w:space="0" w:color="auto"/>
        <w:left w:val="none" w:sz="0" w:space="0" w:color="auto"/>
        <w:bottom w:val="none" w:sz="0" w:space="0" w:color="auto"/>
        <w:right w:val="none" w:sz="0" w:space="0" w:color="auto"/>
      </w:divBdr>
    </w:div>
    <w:div w:id="272176783">
      <w:bodyDiv w:val="1"/>
      <w:marLeft w:val="0"/>
      <w:marRight w:val="0"/>
      <w:marTop w:val="0"/>
      <w:marBottom w:val="0"/>
      <w:divBdr>
        <w:top w:val="none" w:sz="0" w:space="0" w:color="auto"/>
        <w:left w:val="none" w:sz="0" w:space="0" w:color="auto"/>
        <w:bottom w:val="none" w:sz="0" w:space="0" w:color="auto"/>
        <w:right w:val="none" w:sz="0" w:space="0" w:color="auto"/>
      </w:divBdr>
    </w:div>
    <w:div w:id="367537197">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046566">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4879862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576289518">
      <w:bodyDiv w:val="1"/>
      <w:marLeft w:val="0"/>
      <w:marRight w:val="0"/>
      <w:marTop w:val="0"/>
      <w:marBottom w:val="0"/>
      <w:divBdr>
        <w:top w:val="none" w:sz="0" w:space="0" w:color="auto"/>
        <w:left w:val="none" w:sz="0" w:space="0" w:color="auto"/>
        <w:bottom w:val="none" w:sz="0" w:space="0" w:color="auto"/>
        <w:right w:val="none" w:sz="0" w:space="0" w:color="auto"/>
      </w:divBdr>
    </w:div>
    <w:div w:id="763965221">
      <w:bodyDiv w:val="1"/>
      <w:marLeft w:val="0"/>
      <w:marRight w:val="0"/>
      <w:marTop w:val="0"/>
      <w:marBottom w:val="0"/>
      <w:divBdr>
        <w:top w:val="none" w:sz="0" w:space="0" w:color="auto"/>
        <w:left w:val="none" w:sz="0" w:space="0" w:color="auto"/>
        <w:bottom w:val="none" w:sz="0" w:space="0" w:color="auto"/>
        <w:right w:val="none" w:sz="0" w:space="0" w:color="auto"/>
      </w:divBdr>
    </w:div>
    <w:div w:id="766851477">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805394512">
      <w:bodyDiv w:val="1"/>
      <w:marLeft w:val="0"/>
      <w:marRight w:val="0"/>
      <w:marTop w:val="0"/>
      <w:marBottom w:val="0"/>
      <w:divBdr>
        <w:top w:val="none" w:sz="0" w:space="0" w:color="auto"/>
        <w:left w:val="none" w:sz="0" w:space="0" w:color="auto"/>
        <w:bottom w:val="none" w:sz="0" w:space="0" w:color="auto"/>
        <w:right w:val="none" w:sz="0" w:space="0" w:color="auto"/>
      </w:divBdr>
    </w:div>
    <w:div w:id="876818110">
      <w:bodyDiv w:val="1"/>
      <w:marLeft w:val="0"/>
      <w:marRight w:val="0"/>
      <w:marTop w:val="0"/>
      <w:marBottom w:val="0"/>
      <w:divBdr>
        <w:top w:val="none" w:sz="0" w:space="0" w:color="auto"/>
        <w:left w:val="none" w:sz="0" w:space="0" w:color="auto"/>
        <w:bottom w:val="none" w:sz="0" w:space="0" w:color="auto"/>
        <w:right w:val="none" w:sz="0" w:space="0" w:color="auto"/>
      </w:divBdr>
    </w:div>
    <w:div w:id="1024985582">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13750568">
      <w:bodyDiv w:val="1"/>
      <w:marLeft w:val="0"/>
      <w:marRight w:val="0"/>
      <w:marTop w:val="0"/>
      <w:marBottom w:val="0"/>
      <w:divBdr>
        <w:top w:val="none" w:sz="0" w:space="0" w:color="auto"/>
        <w:left w:val="none" w:sz="0" w:space="0" w:color="auto"/>
        <w:bottom w:val="none" w:sz="0" w:space="0" w:color="auto"/>
        <w:right w:val="none" w:sz="0" w:space="0" w:color="auto"/>
      </w:divBdr>
    </w:div>
    <w:div w:id="1123304492">
      <w:bodyDiv w:val="1"/>
      <w:marLeft w:val="0"/>
      <w:marRight w:val="0"/>
      <w:marTop w:val="0"/>
      <w:marBottom w:val="0"/>
      <w:divBdr>
        <w:top w:val="none" w:sz="0" w:space="0" w:color="auto"/>
        <w:left w:val="none" w:sz="0" w:space="0" w:color="auto"/>
        <w:bottom w:val="none" w:sz="0" w:space="0" w:color="auto"/>
        <w:right w:val="none" w:sz="0" w:space="0" w:color="auto"/>
      </w:divBdr>
    </w:div>
    <w:div w:id="1128940398">
      <w:bodyDiv w:val="1"/>
      <w:marLeft w:val="0"/>
      <w:marRight w:val="0"/>
      <w:marTop w:val="0"/>
      <w:marBottom w:val="0"/>
      <w:divBdr>
        <w:top w:val="none" w:sz="0" w:space="0" w:color="auto"/>
        <w:left w:val="none" w:sz="0" w:space="0" w:color="auto"/>
        <w:bottom w:val="none" w:sz="0" w:space="0" w:color="auto"/>
        <w:right w:val="none" w:sz="0" w:space="0" w:color="auto"/>
      </w:divBdr>
    </w:div>
    <w:div w:id="1197162444">
      <w:bodyDiv w:val="1"/>
      <w:marLeft w:val="0"/>
      <w:marRight w:val="0"/>
      <w:marTop w:val="0"/>
      <w:marBottom w:val="0"/>
      <w:divBdr>
        <w:top w:val="none" w:sz="0" w:space="0" w:color="auto"/>
        <w:left w:val="none" w:sz="0" w:space="0" w:color="auto"/>
        <w:bottom w:val="none" w:sz="0" w:space="0" w:color="auto"/>
        <w:right w:val="none" w:sz="0" w:space="0" w:color="auto"/>
      </w:divBdr>
    </w:div>
    <w:div w:id="1218466918">
      <w:bodyDiv w:val="1"/>
      <w:marLeft w:val="0"/>
      <w:marRight w:val="0"/>
      <w:marTop w:val="0"/>
      <w:marBottom w:val="0"/>
      <w:divBdr>
        <w:top w:val="none" w:sz="0" w:space="0" w:color="auto"/>
        <w:left w:val="none" w:sz="0" w:space="0" w:color="auto"/>
        <w:bottom w:val="none" w:sz="0" w:space="0" w:color="auto"/>
        <w:right w:val="none" w:sz="0" w:space="0" w:color="auto"/>
      </w:divBdr>
    </w:div>
    <w:div w:id="1345403045">
      <w:bodyDiv w:val="1"/>
      <w:marLeft w:val="0"/>
      <w:marRight w:val="0"/>
      <w:marTop w:val="0"/>
      <w:marBottom w:val="0"/>
      <w:divBdr>
        <w:top w:val="none" w:sz="0" w:space="0" w:color="auto"/>
        <w:left w:val="none" w:sz="0" w:space="0" w:color="auto"/>
        <w:bottom w:val="none" w:sz="0" w:space="0" w:color="auto"/>
        <w:right w:val="none" w:sz="0" w:space="0" w:color="auto"/>
      </w:divBdr>
    </w:div>
    <w:div w:id="1413966828">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5230186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1696540213">
      <w:bodyDiv w:val="1"/>
      <w:marLeft w:val="0"/>
      <w:marRight w:val="0"/>
      <w:marTop w:val="0"/>
      <w:marBottom w:val="0"/>
      <w:divBdr>
        <w:top w:val="none" w:sz="0" w:space="0" w:color="auto"/>
        <w:left w:val="none" w:sz="0" w:space="0" w:color="auto"/>
        <w:bottom w:val="none" w:sz="0" w:space="0" w:color="auto"/>
        <w:right w:val="none" w:sz="0" w:space="0" w:color="auto"/>
      </w:divBdr>
    </w:div>
    <w:div w:id="1803503579">
      <w:bodyDiv w:val="1"/>
      <w:marLeft w:val="0"/>
      <w:marRight w:val="0"/>
      <w:marTop w:val="0"/>
      <w:marBottom w:val="0"/>
      <w:divBdr>
        <w:top w:val="none" w:sz="0" w:space="0" w:color="auto"/>
        <w:left w:val="none" w:sz="0" w:space="0" w:color="auto"/>
        <w:bottom w:val="none" w:sz="0" w:space="0" w:color="auto"/>
        <w:right w:val="none" w:sz="0" w:space="0" w:color="auto"/>
      </w:divBdr>
    </w:div>
    <w:div w:id="1815944555">
      <w:bodyDiv w:val="1"/>
      <w:marLeft w:val="0"/>
      <w:marRight w:val="0"/>
      <w:marTop w:val="0"/>
      <w:marBottom w:val="0"/>
      <w:divBdr>
        <w:top w:val="none" w:sz="0" w:space="0" w:color="auto"/>
        <w:left w:val="none" w:sz="0" w:space="0" w:color="auto"/>
        <w:bottom w:val="none" w:sz="0" w:space="0" w:color="auto"/>
        <w:right w:val="none" w:sz="0" w:space="0" w:color="auto"/>
      </w:divBdr>
    </w:div>
    <w:div w:id="1930000484">
      <w:bodyDiv w:val="1"/>
      <w:marLeft w:val="0"/>
      <w:marRight w:val="0"/>
      <w:marTop w:val="0"/>
      <w:marBottom w:val="0"/>
      <w:divBdr>
        <w:top w:val="none" w:sz="0" w:space="0" w:color="auto"/>
        <w:left w:val="none" w:sz="0" w:space="0" w:color="auto"/>
        <w:bottom w:val="none" w:sz="0" w:space="0" w:color="auto"/>
        <w:right w:val="none" w:sz="0" w:space="0" w:color="auto"/>
      </w:divBdr>
    </w:div>
    <w:div w:id="1953972579">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 w:id="2021007062">
      <w:bodyDiv w:val="1"/>
      <w:marLeft w:val="0"/>
      <w:marRight w:val="0"/>
      <w:marTop w:val="0"/>
      <w:marBottom w:val="0"/>
      <w:divBdr>
        <w:top w:val="none" w:sz="0" w:space="0" w:color="auto"/>
        <w:left w:val="none" w:sz="0" w:space="0" w:color="auto"/>
        <w:bottom w:val="none" w:sz="0" w:space="0" w:color="auto"/>
        <w:right w:val="none" w:sz="0" w:space="0" w:color="auto"/>
      </w:divBdr>
    </w:div>
    <w:div w:id="20822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7309-CA63-467B-A24B-800CF423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32</Pages>
  <Words>2528</Words>
  <Characters>14411</Characters>
  <Application>Microsoft Office Word</Application>
  <DocSecurity>0</DocSecurity>
  <Lines>120</Lines>
  <Paragraphs>33</Paragraphs>
  <ScaleCrop>false</ScaleCrop>
  <Company>Microsoft</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15</cp:revision>
  <cp:lastPrinted>2021-07-28T00:12:00Z</cp:lastPrinted>
  <dcterms:created xsi:type="dcterms:W3CDTF">2021-08-24T01:27:00Z</dcterms:created>
  <dcterms:modified xsi:type="dcterms:W3CDTF">2021-08-24T08:14:00Z</dcterms:modified>
</cp:coreProperties>
</file>