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2020年度</w:t>
      </w:r>
    </w:p>
    <w:p>
      <w:pPr>
        <w:pStyle w:val="9"/>
        <w:jc w:val="center"/>
        <w:rPr>
          <w:sz w:val="84"/>
          <w:szCs w:val="84"/>
        </w:rPr>
      </w:pPr>
      <w:r>
        <w:rPr>
          <w:rFonts w:hint="eastAsia"/>
          <w:sz w:val="84"/>
          <w:szCs w:val="84"/>
          <w:lang w:eastAsia="zh-CN"/>
        </w:rPr>
        <w:t>沅江市民政局</w:t>
      </w:r>
      <w:r>
        <w:rPr>
          <w:rFonts w:hint="eastAsia"/>
          <w:sz w:val="84"/>
          <w:szCs w:val="84"/>
        </w:rPr>
        <w:t>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both"/>
        <w:rPr>
          <w:sz w:val="32"/>
          <w:szCs w:val="32"/>
        </w:rPr>
      </w:pPr>
    </w:p>
    <w:p>
      <w:pPr>
        <w:pStyle w:val="9"/>
        <w:jc w:val="center"/>
        <w:rPr>
          <w:sz w:val="32"/>
          <w:szCs w:val="32"/>
        </w:rPr>
      </w:pPr>
    </w:p>
    <w:p>
      <w:pPr>
        <w:pStyle w:val="9"/>
        <w:jc w:val="center"/>
        <w:rPr>
          <w:sz w:val="32"/>
          <w:szCs w:val="3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p>
    <w:p>
      <w:pPr>
        <w:pStyle w:val="9"/>
        <w:jc w:val="center"/>
        <w:rPr>
          <w:sz w:val="84"/>
          <w:szCs w:val="84"/>
        </w:rPr>
      </w:pPr>
    </w:p>
    <w:p>
      <w:pPr>
        <w:pStyle w:val="9"/>
        <w:jc w:val="center"/>
        <w:rPr>
          <w:sz w:val="84"/>
          <w:szCs w:val="84"/>
        </w:rPr>
      </w:pPr>
      <w:r>
        <w:rPr>
          <w:rFonts w:hint="eastAsia"/>
          <w:sz w:val="84"/>
          <w:szCs w:val="84"/>
          <w:lang w:eastAsia="zh-CN"/>
        </w:rPr>
        <w:t>沅江市民政局</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hd w:val="clear" w:color="auto" w:fill="FFFFFF"/>
        <w:spacing w:before="100" w:after="100" w:line="560" w:lineRule="atLeast"/>
        <w:ind w:firstLine="480" w:firstLineChars="150"/>
        <w:jc w:val="left"/>
        <w:rPr>
          <w:rFonts w:hint="eastAsia" w:ascii="仿宋" w:hAnsi="仿宋" w:eastAsia="仿宋" w:cs="Times New Roman"/>
          <w:color w:val="000000"/>
          <w:sz w:val="32"/>
          <w:szCs w:val="32"/>
          <w:shd w:val="clear" w:color="auto" w:fill="FFFFFF"/>
        </w:rPr>
      </w:pPr>
      <w:r>
        <w:rPr>
          <w:rFonts w:hint="eastAsia" w:ascii="仿宋" w:hAnsi="仿宋" w:eastAsia="仿宋" w:cs="Times New Roman"/>
          <w:color w:val="000000"/>
          <w:sz w:val="32"/>
          <w:szCs w:val="32"/>
          <w:shd w:val="clear" w:color="auto" w:fill="FFFFFF"/>
        </w:rPr>
        <w:t>（一）贯彻执行关于民政工作的法律法规和方针政策，拟订全市民政事业发展规划和政策并组织实施和监督检查。</w:t>
      </w:r>
    </w:p>
    <w:p>
      <w:pPr>
        <w:widowControl/>
        <w:shd w:val="clear" w:color="auto" w:fill="FFFFFF"/>
        <w:spacing w:before="100" w:after="100" w:line="560" w:lineRule="atLeast"/>
        <w:ind w:firstLine="480" w:firstLineChars="150"/>
        <w:jc w:val="left"/>
        <w:rPr>
          <w:rFonts w:hint="eastAsia" w:ascii="仿宋" w:hAnsi="仿宋" w:eastAsia="仿宋" w:cs="Times New Roman"/>
          <w:color w:val="000000"/>
          <w:sz w:val="32"/>
          <w:szCs w:val="32"/>
          <w:shd w:val="clear" w:color="auto" w:fill="FFFFFF"/>
        </w:rPr>
      </w:pPr>
      <w:r>
        <w:rPr>
          <w:rFonts w:hint="eastAsia" w:ascii="仿宋" w:hAnsi="仿宋" w:eastAsia="仿宋" w:cs="Times New Roman"/>
          <w:color w:val="000000"/>
          <w:sz w:val="32"/>
          <w:szCs w:val="32"/>
          <w:shd w:val="clear" w:color="auto" w:fill="FFFFFF"/>
        </w:rPr>
        <w:t>（二）依法对全市社会团体、基金会、社会服务机构等社会组织进行登记管理和执法监督。</w:t>
      </w:r>
    </w:p>
    <w:p>
      <w:pPr>
        <w:widowControl/>
        <w:shd w:val="clear" w:color="auto" w:fill="FFFFFF"/>
        <w:spacing w:before="100" w:after="100" w:line="560" w:lineRule="atLeast"/>
        <w:ind w:firstLine="480" w:firstLineChars="150"/>
        <w:jc w:val="left"/>
        <w:rPr>
          <w:rFonts w:hint="eastAsia" w:ascii="仿宋" w:hAnsi="仿宋" w:eastAsia="仿宋" w:cs="Times New Roman"/>
          <w:color w:val="000000"/>
          <w:sz w:val="32"/>
          <w:szCs w:val="32"/>
          <w:shd w:val="clear" w:color="auto" w:fill="FFFFFF"/>
        </w:rPr>
      </w:pPr>
      <w:r>
        <w:rPr>
          <w:rFonts w:hint="eastAsia" w:ascii="仿宋" w:hAnsi="仿宋" w:eastAsia="仿宋" w:cs="Times New Roman"/>
          <w:color w:val="000000"/>
          <w:sz w:val="32"/>
          <w:szCs w:val="32"/>
          <w:shd w:val="clear" w:color="auto" w:fill="FFFFFF"/>
        </w:rPr>
        <w:t>（三）拟订全市社会救助规划、制度和标准，负责城乡居民低收入家庭认定、最低生活保障、特困人员救助供养、临时救助、生活无着流浪乞讨人员救助工作。</w:t>
      </w:r>
    </w:p>
    <w:p>
      <w:pPr>
        <w:widowControl/>
        <w:shd w:val="clear" w:color="auto" w:fill="FFFFFF"/>
        <w:spacing w:before="100" w:after="100" w:line="560" w:lineRule="atLeast"/>
        <w:ind w:firstLine="480" w:firstLineChars="150"/>
        <w:jc w:val="left"/>
        <w:rPr>
          <w:rFonts w:hint="eastAsia" w:ascii="仿宋" w:hAnsi="仿宋" w:eastAsia="仿宋" w:cs="Times New Roman"/>
          <w:color w:val="000000"/>
          <w:sz w:val="32"/>
          <w:szCs w:val="32"/>
          <w:shd w:val="clear" w:color="auto" w:fill="FFFFFF"/>
        </w:rPr>
      </w:pPr>
      <w:r>
        <w:rPr>
          <w:rFonts w:hint="eastAsia" w:ascii="仿宋" w:hAnsi="仿宋" w:eastAsia="仿宋" w:cs="Times New Roman"/>
          <w:color w:val="000000"/>
          <w:sz w:val="32"/>
          <w:szCs w:val="32"/>
          <w:shd w:val="clear" w:color="auto" w:fill="FFFFFF"/>
        </w:rPr>
        <w:t>（四）拟订全市城乡基层群众自治建设和社区治理政策，指导城乡社区治理体系和治理能力建设，提出加强和改进城乡基层政权建设的建议，推动基层民主政治建设。</w:t>
      </w:r>
    </w:p>
    <w:p>
      <w:pPr>
        <w:widowControl/>
        <w:shd w:val="clear" w:color="auto" w:fill="FFFFFF"/>
        <w:spacing w:before="100" w:after="100" w:line="560" w:lineRule="atLeast"/>
        <w:ind w:firstLine="480" w:firstLineChars="150"/>
        <w:jc w:val="left"/>
        <w:rPr>
          <w:rFonts w:hint="eastAsia" w:ascii="仿宋" w:hAnsi="仿宋" w:eastAsia="仿宋" w:cs="Times New Roman"/>
          <w:color w:val="000000"/>
          <w:sz w:val="32"/>
          <w:szCs w:val="32"/>
          <w:shd w:val="clear" w:color="auto" w:fill="FFFFFF"/>
        </w:rPr>
      </w:pPr>
      <w:r>
        <w:rPr>
          <w:rFonts w:hint="eastAsia" w:ascii="仿宋" w:hAnsi="仿宋" w:eastAsia="仿宋" w:cs="Times New Roman"/>
          <w:color w:val="000000"/>
          <w:sz w:val="32"/>
          <w:szCs w:val="32"/>
          <w:shd w:val="clear" w:color="auto" w:fill="FFFFFF"/>
        </w:rPr>
        <w:t>（五）拟订全市行政区划总体规划、地名管理办法并组织实施；组织指导行政区域界线的勘定和管理工作；负责全市法定行政区域界线争议的调查和调处工作；负责地名管理工作。</w:t>
      </w:r>
    </w:p>
    <w:p>
      <w:pPr>
        <w:widowControl/>
        <w:shd w:val="clear" w:color="auto" w:fill="FFFFFF"/>
        <w:spacing w:before="100" w:after="100" w:line="560" w:lineRule="atLeast"/>
        <w:ind w:firstLine="480" w:firstLineChars="150"/>
        <w:jc w:val="left"/>
        <w:rPr>
          <w:rFonts w:hint="eastAsia" w:ascii="仿宋" w:hAnsi="仿宋" w:eastAsia="仿宋" w:cs="Times New Roman"/>
          <w:color w:val="000000"/>
          <w:sz w:val="32"/>
          <w:szCs w:val="32"/>
          <w:shd w:val="clear" w:color="auto" w:fill="FFFFFF"/>
        </w:rPr>
      </w:pPr>
      <w:r>
        <w:rPr>
          <w:rFonts w:hint="eastAsia" w:ascii="仿宋" w:hAnsi="仿宋" w:eastAsia="仿宋" w:cs="Times New Roman"/>
          <w:color w:val="000000"/>
          <w:sz w:val="32"/>
          <w:szCs w:val="32"/>
          <w:shd w:val="clear" w:color="auto" w:fill="FFFFFF"/>
        </w:rPr>
        <w:t>（六）贯彻实施有关婚姻管理的法规和政策，推进婚俗改革。</w:t>
      </w:r>
    </w:p>
    <w:p>
      <w:pPr>
        <w:widowControl/>
        <w:shd w:val="clear" w:color="auto" w:fill="FFFFFF"/>
        <w:spacing w:before="100" w:after="100" w:line="560" w:lineRule="atLeast"/>
        <w:ind w:firstLine="480" w:firstLineChars="150"/>
        <w:jc w:val="left"/>
        <w:rPr>
          <w:rFonts w:hint="eastAsia" w:ascii="仿宋" w:hAnsi="仿宋" w:eastAsia="仿宋" w:cs="Times New Roman"/>
          <w:color w:val="000000"/>
          <w:sz w:val="32"/>
          <w:szCs w:val="32"/>
          <w:shd w:val="clear" w:color="auto" w:fill="FFFFFF"/>
        </w:rPr>
      </w:pPr>
      <w:r>
        <w:rPr>
          <w:rFonts w:hint="eastAsia" w:ascii="仿宋" w:hAnsi="仿宋" w:eastAsia="仿宋" w:cs="Times New Roman"/>
          <w:color w:val="000000"/>
          <w:sz w:val="32"/>
          <w:szCs w:val="32"/>
          <w:shd w:val="clear" w:color="auto" w:fill="FFFFFF"/>
        </w:rPr>
        <w:t>（七）贯彻实施殡葬管理政策、拟订服务规范并组织实施，推进殡葬改革。</w:t>
      </w:r>
    </w:p>
    <w:p>
      <w:pPr>
        <w:widowControl/>
        <w:shd w:val="clear" w:color="auto" w:fill="FFFFFF"/>
        <w:spacing w:before="100" w:after="100" w:line="560" w:lineRule="atLeast"/>
        <w:ind w:firstLine="480" w:firstLineChars="150"/>
        <w:jc w:val="left"/>
        <w:rPr>
          <w:rFonts w:hint="eastAsia" w:ascii="仿宋" w:hAnsi="仿宋" w:eastAsia="仿宋" w:cs="Times New Roman"/>
          <w:color w:val="000000"/>
          <w:sz w:val="32"/>
          <w:szCs w:val="32"/>
          <w:shd w:val="clear" w:color="auto" w:fill="FFFFFF"/>
        </w:rPr>
      </w:pPr>
      <w:r>
        <w:rPr>
          <w:rFonts w:hint="eastAsia" w:ascii="仿宋" w:hAnsi="仿宋" w:eastAsia="仿宋" w:cs="Times New Roman"/>
          <w:color w:val="000000"/>
          <w:sz w:val="32"/>
          <w:szCs w:val="32"/>
          <w:shd w:val="clear" w:color="auto" w:fill="FFFFFF"/>
        </w:rPr>
        <w:t>（八）统筹推进、督促指导、监督管理全市养老服务工作，拟订养老服务体系建设规划、政策、标准并组织实施，承担老年人福利和特殊困难老年人救助工作。</w:t>
      </w:r>
    </w:p>
    <w:p>
      <w:pPr>
        <w:widowControl/>
        <w:shd w:val="clear" w:color="auto" w:fill="FFFFFF"/>
        <w:spacing w:before="100" w:after="100" w:line="560" w:lineRule="atLeast"/>
        <w:ind w:firstLine="480" w:firstLineChars="150"/>
        <w:jc w:val="left"/>
        <w:rPr>
          <w:rFonts w:hint="eastAsia" w:ascii="仿宋" w:hAnsi="仿宋" w:eastAsia="仿宋" w:cs="Times New Roman"/>
          <w:color w:val="000000"/>
          <w:sz w:val="32"/>
          <w:szCs w:val="32"/>
          <w:shd w:val="clear" w:color="auto" w:fill="FFFFFF"/>
        </w:rPr>
      </w:pPr>
      <w:r>
        <w:rPr>
          <w:rFonts w:hint="eastAsia" w:ascii="仿宋" w:hAnsi="仿宋" w:eastAsia="仿宋" w:cs="Times New Roman"/>
          <w:color w:val="000000"/>
          <w:sz w:val="32"/>
          <w:szCs w:val="32"/>
          <w:shd w:val="clear" w:color="auto" w:fill="FFFFFF"/>
        </w:rPr>
        <w:t>（九）贯彻实施有关残疾人权益保护的法律法规和政策，统筹推进残疾人福利制度建设和康复辅助器具产业发展。</w:t>
      </w:r>
    </w:p>
    <w:p>
      <w:pPr>
        <w:widowControl/>
        <w:shd w:val="clear" w:color="auto" w:fill="FFFFFF"/>
        <w:spacing w:before="100" w:after="100" w:line="560" w:lineRule="atLeast"/>
        <w:ind w:firstLine="480" w:firstLineChars="150"/>
        <w:jc w:val="left"/>
        <w:rPr>
          <w:rFonts w:hint="eastAsia" w:ascii="仿宋" w:hAnsi="仿宋" w:eastAsia="仿宋" w:cs="Times New Roman"/>
          <w:color w:val="000000"/>
          <w:sz w:val="32"/>
          <w:szCs w:val="32"/>
          <w:shd w:val="clear" w:color="auto" w:fill="FFFFFF"/>
        </w:rPr>
      </w:pPr>
      <w:r>
        <w:rPr>
          <w:rFonts w:hint="eastAsia" w:ascii="仿宋" w:hAnsi="仿宋" w:eastAsia="仿宋" w:cs="Times New Roman"/>
          <w:color w:val="000000"/>
          <w:sz w:val="32"/>
          <w:szCs w:val="32"/>
          <w:shd w:val="clear" w:color="auto" w:fill="FFFFFF"/>
        </w:rPr>
        <w:t>（十）贯彻实施有关儿童福利、孤弃儿童保障、儿童收养、儿童救助保护的政策、标准，健全农村留守儿童关爱服务体系和困境儿童保障制度。</w:t>
      </w:r>
    </w:p>
    <w:p>
      <w:pPr>
        <w:widowControl/>
        <w:shd w:val="clear" w:color="auto" w:fill="FFFFFF"/>
        <w:spacing w:before="100" w:after="100" w:line="560" w:lineRule="atLeast"/>
        <w:ind w:firstLine="480" w:firstLineChars="150"/>
        <w:jc w:val="left"/>
        <w:rPr>
          <w:rFonts w:hint="eastAsia" w:ascii="仿宋" w:hAnsi="仿宋" w:eastAsia="仿宋" w:cs="Times New Roman"/>
          <w:color w:val="000000"/>
          <w:sz w:val="32"/>
          <w:szCs w:val="32"/>
          <w:shd w:val="clear" w:color="auto" w:fill="FFFFFF"/>
        </w:rPr>
      </w:pPr>
      <w:r>
        <w:rPr>
          <w:rFonts w:hint="eastAsia" w:ascii="仿宋" w:hAnsi="仿宋" w:eastAsia="仿宋" w:cs="Times New Roman"/>
          <w:color w:val="000000"/>
          <w:sz w:val="32"/>
          <w:szCs w:val="32"/>
          <w:shd w:val="clear" w:color="auto" w:fill="FFFFFF"/>
        </w:rPr>
        <w:t>（十一）拟订促进全市慈善事业发展的政策并组织实施，组织、指导社会捐助工作，负责全市福利彩票发行管理工作。</w:t>
      </w:r>
    </w:p>
    <w:p>
      <w:pPr>
        <w:widowControl/>
        <w:shd w:val="clear" w:color="auto" w:fill="FFFFFF"/>
        <w:spacing w:before="100" w:after="100" w:line="560" w:lineRule="atLeast"/>
        <w:ind w:firstLine="480" w:firstLineChars="150"/>
        <w:jc w:val="left"/>
        <w:rPr>
          <w:rFonts w:hint="eastAsia" w:ascii="仿宋" w:hAnsi="仿宋" w:eastAsia="仿宋" w:cs="Times New Roman"/>
          <w:color w:val="000000"/>
          <w:sz w:val="32"/>
          <w:szCs w:val="32"/>
          <w:shd w:val="clear" w:color="auto" w:fill="FFFFFF"/>
        </w:rPr>
      </w:pPr>
      <w:r>
        <w:rPr>
          <w:rFonts w:hint="eastAsia" w:ascii="仿宋" w:hAnsi="仿宋" w:eastAsia="仿宋" w:cs="Times New Roman"/>
          <w:color w:val="000000"/>
          <w:sz w:val="32"/>
          <w:szCs w:val="32"/>
          <w:shd w:val="clear" w:color="auto" w:fill="FFFFFF"/>
        </w:rPr>
        <w:t>（十二）拟订全市社会工作、志愿服务的政策和标准，会同有关部门推进社会工作人才队伍建设和志愿者队伍建设。</w:t>
      </w:r>
    </w:p>
    <w:p>
      <w:pPr>
        <w:widowControl/>
        <w:shd w:val="clear" w:color="auto" w:fill="FFFFFF"/>
        <w:spacing w:before="100" w:after="100" w:line="560" w:lineRule="atLeast"/>
        <w:ind w:firstLine="480" w:firstLineChars="150"/>
        <w:jc w:val="left"/>
        <w:rPr>
          <w:rFonts w:hint="eastAsia" w:ascii="仿宋" w:hAnsi="仿宋" w:eastAsia="仿宋" w:cs="Times New Roman"/>
          <w:color w:val="000000"/>
          <w:sz w:val="32"/>
          <w:szCs w:val="32"/>
          <w:shd w:val="clear" w:color="auto" w:fill="FFFFFF"/>
        </w:rPr>
      </w:pPr>
      <w:r>
        <w:rPr>
          <w:rFonts w:hint="eastAsia" w:ascii="仿宋" w:hAnsi="仿宋" w:eastAsia="仿宋" w:cs="Times New Roman"/>
          <w:color w:val="000000"/>
          <w:sz w:val="32"/>
          <w:szCs w:val="32"/>
          <w:shd w:val="clear" w:color="auto" w:fill="FFFFFF"/>
        </w:rPr>
        <w:t>（十三）完成市委、市政府交办的其他任务。</w:t>
      </w:r>
    </w:p>
    <w:p>
      <w:pPr>
        <w:widowControl/>
        <w:shd w:val="clear" w:color="auto" w:fill="FFFFFF"/>
        <w:spacing w:before="100" w:after="100" w:line="560" w:lineRule="atLeast"/>
        <w:ind w:firstLine="480" w:firstLineChars="150"/>
        <w:jc w:val="left"/>
        <w:rPr>
          <w:rFonts w:ascii="仿宋_GB2312" w:eastAsia="仿宋_GB2312" w:hAnsiTheme="minorEastAsia"/>
          <w:sz w:val="28"/>
          <w:szCs w:val="32"/>
        </w:rPr>
      </w:pPr>
      <w:r>
        <w:rPr>
          <w:rFonts w:hint="eastAsia" w:ascii="仿宋" w:hAnsi="仿宋" w:eastAsia="仿宋" w:cs="Times New Roman"/>
          <w:color w:val="000000"/>
          <w:sz w:val="32"/>
          <w:szCs w:val="32"/>
          <w:shd w:val="clear" w:color="auto" w:fill="FFFFFF"/>
        </w:rPr>
        <w:t>（十四）职能转变。强化基本民生保障职能，为全市困难群众、孤老孤残孤儿等特殊群体提供基本社会服务，促进资源向薄弱地区、领域、环节倾斜。积极培育社会组织、社会工作者等多元参与主体，推动搭建全市基层社会治理和社区公共服务平台。</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520" w:lineRule="atLeast"/>
        <w:ind w:firstLine="420"/>
        <w:jc w:val="left"/>
        <w:rPr>
          <w:rFonts w:asciiTheme="minorEastAsia" w:hAnsiTheme="minorEastAsia"/>
          <w:bCs/>
          <w:kern w:val="0"/>
          <w:sz w:val="32"/>
          <w:szCs w:val="32"/>
        </w:rPr>
      </w:pPr>
      <w:r>
        <w:rPr>
          <w:rFonts w:hint="eastAsia" w:asciiTheme="minorEastAsia" w:hAnsiTheme="minorEastAsia"/>
          <w:bCs/>
          <w:kern w:val="0"/>
          <w:sz w:val="32"/>
          <w:szCs w:val="32"/>
        </w:rPr>
        <w:t>（一）内设机构设置。</w:t>
      </w:r>
      <w:r>
        <w:rPr>
          <w:rFonts w:hint="eastAsia" w:asciiTheme="minorEastAsia" w:hAnsiTheme="minorEastAsia"/>
          <w:bCs/>
          <w:kern w:val="0"/>
          <w:sz w:val="32"/>
          <w:szCs w:val="32"/>
          <w:lang w:eastAsia="zh-CN"/>
        </w:rPr>
        <w:t>沅江市民政局</w:t>
      </w:r>
      <w:r>
        <w:rPr>
          <w:rFonts w:hint="eastAsia" w:asciiTheme="minorEastAsia" w:hAnsiTheme="minorEastAsia"/>
          <w:bCs/>
          <w:kern w:val="0"/>
          <w:sz w:val="32"/>
          <w:szCs w:val="32"/>
        </w:rPr>
        <w:t>内设</w:t>
      </w:r>
      <w:r>
        <w:rPr>
          <w:rFonts w:hint="eastAsia" w:ascii="宋体" w:hAnsi="宋体" w:eastAsia="宋体" w:cs="宋体"/>
          <w:color w:val="000000"/>
          <w:kern w:val="0"/>
          <w:sz w:val="32"/>
          <w:szCs w:val="32"/>
        </w:rPr>
        <w:t>股室</w:t>
      </w:r>
      <w:r>
        <w:rPr>
          <w:rFonts w:hint="eastAsia" w:ascii="宋体" w:hAnsi="宋体" w:eastAsia="宋体" w:cs="宋体"/>
          <w:color w:val="000000"/>
          <w:kern w:val="0"/>
          <w:sz w:val="32"/>
          <w:szCs w:val="32"/>
          <w:u w:val="single"/>
        </w:rPr>
        <w:t> </w:t>
      </w:r>
      <w:r>
        <w:rPr>
          <w:rFonts w:hint="eastAsia" w:ascii="宋体" w:hAnsi="宋体" w:eastAsia="宋体" w:cs="宋体"/>
          <w:color w:val="000000"/>
          <w:kern w:val="0"/>
          <w:sz w:val="32"/>
          <w:szCs w:val="32"/>
          <w:u w:val="single"/>
          <w:lang w:val="en-US" w:eastAsia="zh-CN"/>
        </w:rPr>
        <w:t>7</w:t>
      </w:r>
      <w:r>
        <w:rPr>
          <w:rFonts w:hint="eastAsia" w:ascii="宋体" w:hAnsi="宋体" w:eastAsia="宋体" w:cs="宋体"/>
          <w:color w:val="000000"/>
          <w:kern w:val="0"/>
          <w:sz w:val="32"/>
          <w:szCs w:val="32"/>
          <w:u w:val="single"/>
        </w:rPr>
        <w:t> </w:t>
      </w:r>
      <w:r>
        <w:rPr>
          <w:rFonts w:hint="eastAsia" w:ascii="宋体" w:hAnsi="宋体" w:eastAsia="宋体" w:cs="宋体"/>
          <w:color w:val="000000"/>
          <w:kern w:val="0"/>
          <w:sz w:val="32"/>
          <w:szCs w:val="32"/>
        </w:rPr>
        <w:t>个，所属事业单位7个，</w:t>
      </w:r>
      <w:r>
        <w:rPr>
          <w:rFonts w:hint="eastAsia" w:ascii="宋体" w:hAnsi="宋体" w:eastAsia="宋体" w:cs="宋体"/>
          <w:color w:val="000000"/>
          <w:sz w:val="32"/>
          <w:szCs w:val="32"/>
          <w:shd w:val="clear" w:color="auto" w:fill="FFFFFF"/>
        </w:rPr>
        <w:t>我局纳入部门预算编制</w:t>
      </w:r>
      <w:r>
        <w:rPr>
          <w:rFonts w:hint="eastAsia" w:ascii="宋体" w:hAnsi="宋体" w:eastAsia="宋体" w:cs="宋体"/>
          <w:color w:val="000000"/>
          <w:sz w:val="32"/>
          <w:szCs w:val="32"/>
          <w:shd w:val="clear" w:color="auto" w:fill="FFFFFF"/>
          <w:lang w:val="en-US" w:eastAsia="zh-CN"/>
        </w:rPr>
        <w:t>84</w:t>
      </w:r>
      <w:r>
        <w:rPr>
          <w:rFonts w:hint="eastAsia" w:ascii="宋体" w:hAnsi="宋体" w:eastAsia="宋体" w:cs="宋体"/>
          <w:color w:val="000000"/>
          <w:sz w:val="32"/>
          <w:szCs w:val="32"/>
          <w:shd w:val="clear" w:color="auto" w:fill="FFFFFF"/>
        </w:rPr>
        <w:t>人。其中：实有在职人员</w:t>
      </w:r>
      <w:r>
        <w:rPr>
          <w:rFonts w:hint="eastAsia" w:ascii="宋体" w:hAnsi="宋体" w:eastAsia="宋体" w:cs="宋体"/>
          <w:color w:val="000000"/>
          <w:sz w:val="32"/>
          <w:szCs w:val="32"/>
          <w:shd w:val="clear" w:color="auto" w:fill="FFFFFF"/>
          <w:lang w:val="en-US" w:eastAsia="zh-CN"/>
        </w:rPr>
        <w:t>44</w:t>
      </w:r>
      <w:r>
        <w:rPr>
          <w:rFonts w:hint="eastAsia" w:ascii="宋体" w:hAnsi="宋体" w:eastAsia="宋体" w:cs="宋体"/>
          <w:color w:val="000000"/>
          <w:sz w:val="32"/>
          <w:szCs w:val="32"/>
          <w:shd w:val="clear" w:color="auto" w:fill="FFFFFF"/>
        </w:rPr>
        <w:t>人，离退休人员</w:t>
      </w:r>
      <w:r>
        <w:rPr>
          <w:rFonts w:hint="eastAsia" w:ascii="宋体" w:hAnsi="宋体" w:eastAsia="宋体" w:cs="宋体"/>
          <w:color w:val="000000"/>
          <w:sz w:val="32"/>
          <w:szCs w:val="32"/>
          <w:shd w:val="clear" w:color="auto" w:fill="FFFFFF"/>
          <w:lang w:val="en-US" w:eastAsia="zh-CN"/>
        </w:rPr>
        <w:t>40</w:t>
      </w:r>
      <w:r>
        <w:rPr>
          <w:rFonts w:hint="eastAsia" w:ascii="宋体" w:hAnsi="宋体" w:eastAsia="宋体" w:cs="宋体"/>
          <w:color w:val="000000"/>
          <w:sz w:val="32"/>
          <w:szCs w:val="32"/>
          <w:shd w:val="clear" w:color="auto" w:fill="FFFFFF"/>
        </w:rPr>
        <w:t xml:space="preserve">人。遗属 </w:t>
      </w:r>
      <w:r>
        <w:rPr>
          <w:rFonts w:hint="eastAsia" w:ascii="宋体" w:hAnsi="宋体" w:eastAsia="宋体" w:cs="宋体"/>
          <w:color w:val="000000"/>
          <w:sz w:val="32"/>
          <w:szCs w:val="32"/>
          <w:shd w:val="clear" w:color="auto" w:fill="FFFFFF"/>
          <w:lang w:val="en-US" w:eastAsia="zh-CN"/>
        </w:rPr>
        <w:t>6</w:t>
      </w:r>
      <w:r>
        <w:rPr>
          <w:rFonts w:hint="eastAsia" w:ascii="宋体" w:hAnsi="宋体" w:eastAsia="宋体" w:cs="宋体"/>
          <w:color w:val="000000"/>
          <w:sz w:val="32"/>
          <w:szCs w:val="32"/>
          <w:shd w:val="clear" w:color="auto" w:fill="FFFFFF"/>
        </w:rPr>
        <w:t>人。</w:t>
      </w:r>
    </w:p>
    <w:p>
      <w:pPr>
        <w:jc w:val="left"/>
        <w:rPr>
          <w:sz w:val="72"/>
          <w:szCs w:val="72"/>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eastAsia="zh-CN"/>
        </w:rPr>
        <w:t>沅江市民政局</w:t>
      </w:r>
      <w:r>
        <w:rPr>
          <w:rFonts w:asciiTheme="minorEastAsia" w:hAnsiTheme="minorEastAsia"/>
          <w:bCs/>
          <w:kern w:val="0"/>
          <w:sz w:val="32"/>
          <w:szCs w:val="32"/>
        </w:rPr>
        <w:t>20</w:t>
      </w:r>
      <w:r>
        <w:rPr>
          <w:rFonts w:hint="eastAsia" w:asciiTheme="minorEastAsia" w:hAnsiTheme="minorEastAsia"/>
          <w:bCs/>
          <w:kern w:val="0"/>
          <w:sz w:val="32"/>
          <w:szCs w:val="32"/>
        </w:rPr>
        <w:t>20年部门决算公开单位构成包括：</w:t>
      </w:r>
      <w:r>
        <w:rPr>
          <w:rFonts w:hint="eastAsia" w:asciiTheme="minorEastAsia" w:hAnsiTheme="minorEastAsia"/>
          <w:bCs/>
          <w:kern w:val="0"/>
          <w:sz w:val="32"/>
          <w:szCs w:val="32"/>
          <w:lang w:eastAsia="zh-CN"/>
        </w:rPr>
        <w:t>沅江市民政局</w:t>
      </w:r>
      <w:r>
        <w:rPr>
          <w:rFonts w:hint="eastAsia" w:asciiTheme="minorEastAsia" w:hAnsiTheme="minorEastAsia"/>
          <w:bCs/>
          <w:kern w:val="0"/>
          <w:sz w:val="32"/>
          <w:szCs w:val="32"/>
        </w:rPr>
        <w:t>本级以及沅江市殡仪馆</w:t>
      </w:r>
      <w:r>
        <w:rPr>
          <w:rFonts w:hint="eastAsia" w:asciiTheme="minorEastAsia" w:hAnsiTheme="minorEastAsia"/>
          <w:bCs/>
          <w:kern w:val="0"/>
          <w:sz w:val="32"/>
          <w:szCs w:val="32"/>
          <w:lang w:eastAsia="zh-CN"/>
        </w:rPr>
        <w:t>、</w:t>
      </w:r>
      <w:r>
        <w:rPr>
          <w:rFonts w:hint="eastAsia" w:asciiTheme="minorEastAsia" w:hAnsiTheme="minorEastAsia"/>
          <w:bCs/>
          <w:kern w:val="0"/>
          <w:sz w:val="32"/>
          <w:szCs w:val="32"/>
        </w:rPr>
        <w:t>沅江市婚姻登记服务中心</w:t>
      </w:r>
      <w:r>
        <w:rPr>
          <w:rFonts w:hint="eastAsia" w:asciiTheme="minorEastAsia" w:hAnsiTheme="minorEastAsia"/>
          <w:bCs/>
          <w:kern w:val="0"/>
          <w:sz w:val="32"/>
          <w:szCs w:val="32"/>
          <w:lang w:eastAsia="zh-CN"/>
        </w:rPr>
        <w:t>、</w:t>
      </w:r>
      <w:r>
        <w:rPr>
          <w:rFonts w:hint="eastAsia" w:asciiTheme="minorEastAsia" w:hAnsiTheme="minorEastAsia"/>
          <w:bCs/>
          <w:kern w:val="0"/>
          <w:sz w:val="32"/>
          <w:szCs w:val="32"/>
        </w:rPr>
        <w:t>沅江市福利彩票发行中心</w:t>
      </w:r>
      <w:r>
        <w:rPr>
          <w:rFonts w:hint="eastAsia" w:asciiTheme="minorEastAsia" w:hAnsiTheme="minorEastAsia"/>
          <w:bCs/>
          <w:kern w:val="0"/>
          <w:sz w:val="32"/>
          <w:szCs w:val="32"/>
          <w:lang w:eastAsia="zh-CN"/>
        </w:rPr>
        <w:t>、</w:t>
      </w:r>
      <w:r>
        <w:rPr>
          <w:rFonts w:hint="eastAsia" w:asciiTheme="minorEastAsia" w:hAnsiTheme="minorEastAsia"/>
          <w:bCs/>
          <w:kern w:val="0"/>
          <w:sz w:val="32"/>
          <w:szCs w:val="32"/>
        </w:rPr>
        <w:t>沅江市社会福利院</w:t>
      </w:r>
      <w:r>
        <w:rPr>
          <w:rFonts w:hint="eastAsia" w:asciiTheme="minorEastAsia" w:hAnsiTheme="minorEastAsia"/>
          <w:bCs/>
          <w:kern w:val="0"/>
          <w:sz w:val="32"/>
          <w:szCs w:val="32"/>
          <w:lang w:eastAsia="zh-CN"/>
        </w:rPr>
        <w:t>、</w:t>
      </w:r>
      <w:r>
        <w:rPr>
          <w:rFonts w:hint="eastAsia" w:asciiTheme="minorEastAsia" w:hAnsiTheme="minorEastAsia"/>
          <w:bCs/>
          <w:kern w:val="0"/>
          <w:sz w:val="32"/>
          <w:szCs w:val="32"/>
        </w:rPr>
        <w:t>沅江市社会福利中心</w:t>
      </w:r>
      <w:r>
        <w:rPr>
          <w:rFonts w:hint="eastAsia" w:asciiTheme="minorEastAsia" w:hAnsiTheme="minorEastAsia"/>
          <w:bCs/>
          <w:kern w:val="0"/>
          <w:sz w:val="32"/>
          <w:szCs w:val="32"/>
          <w:lang w:eastAsia="zh-CN"/>
        </w:rPr>
        <w:t>、</w:t>
      </w:r>
      <w:r>
        <w:rPr>
          <w:rFonts w:hint="eastAsia" w:asciiTheme="minorEastAsia" w:hAnsiTheme="minorEastAsia"/>
          <w:bCs/>
          <w:kern w:val="0"/>
          <w:sz w:val="32"/>
          <w:szCs w:val="32"/>
        </w:rPr>
        <w:t>沅江市流浪救助乞讨人员救助站</w:t>
      </w:r>
      <w:r>
        <w:rPr>
          <w:rFonts w:hint="eastAsia" w:asciiTheme="minorEastAsia" w:hAnsiTheme="minorEastAsia"/>
          <w:bCs/>
          <w:kern w:val="0"/>
          <w:sz w:val="32"/>
          <w:szCs w:val="32"/>
          <w:lang w:eastAsia="zh-CN"/>
        </w:rPr>
        <w:t>、</w:t>
      </w:r>
      <w:r>
        <w:rPr>
          <w:rFonts w:hint="eastAsia" w:asciiTheme="minorEastAsia" w:hAnsiTheme="minorEastAsia"/>
          <w:bCs/>
          <w:kern w:val="0"/>
          <w:sz w:val="32"/>
          <w:szCs w:val="32"/>
        </w:rPr>
        <w:t>沅江市烈士陵园服务中心</w:t>
      </w:r>
      <w:r>
        <w:rPr>
          <w:rFonts w:hint="eastAsia" w:asciiTheme="minorEastAsia" w:hAnsiTheme="minorEastAsia"/>
          <w:bCs/>
          <w:kern w:val="0"/>
          <w:sz w:val="32"/>
          <w:szCs w:val="32"/>
          <w:lang w:eastAsia="zh-CN"/>
        </w:rPr>
        <w:t>。</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b/>
          <w:bCs/>
          <w:sz w:val="84"/>
          <w:szCs w:val="84"/>
        </w:rPr>
      </w:pPr>
      <w:r>
        <w:rPr>
          <w:rFonts w:hint="eastAsia"/>
          <w:b/>
          <w:bCs/>
          <w:sz w:val="84"/>
          <w:szCs w:val="84"/>
        </w:rPr>
        <w:t>第二部分</w:t>
      </w:r>
    </w:p>
    <w:p>
      <w:pPr>
        <w:jc w:val="center"/>
        <w:rPr>
          <w:b/>
          <w:bCs/>
          <w:sz w:val="84"/>
          <w:szCs w:val="84"/>
        </w:rPr>
      </w:pPr>
    </w:p>
    <w:p>
      <w:pPr>
        <w:jc w:val="center"/>
        <w:rPr>
          <w:b/>
          <w:bCs/>
          <w:sz w:val="72"/>
          <w:szCs w:val="72"/>
        </w:rPr>
      </w:pPr>
      <w:r>
        <w:rPr>
          <w:rFonts w:hint="eastAsia"/>
          <w:b/>
          <w:bCs/>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994.03</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r>
              <w:rPr>
                <w:rFonts w:hint="eastAsia" w:ascii="宋体" w:hAnsi="宋体" w:eastAsia="宋体" w:cs="宋体"/>
                <w:kern w:val="0"/>
                <w:sz w:val="22"/>
              </w:rPr>
              <w:t>　</w:t>
            </w:r>
          </w:p>
        </w:tc>
      </w:tr>
      <w:tr>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4,816.00</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196.00</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6,006.03</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3,310.98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714.93</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3,409.99</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6,720.96</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6,720.96</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5"/>
        <w:tblW w:w="15428" w:type="dxa"/>
        <w:tblInd w:w="0" w:type="dxa"/>
        <w:tblLayout w:type="fixed"/>
        <w:tblCellMar>
          <w:top w:w="0" w:type="dxa"/>
          <w:left w:w="0" w:type="dxa"/>
          <w:bottom w:w="0" w:type="dxa"/>
          <w:right w:w="0" w:type="dxa"/>
        </w:tblCellMar>
      </w:tblPr>
      <w:tblGrid>
        <w:gridCol w:w="305"/>
        <w:gridCol w:w="321"/>
        <w:gridCol w:w="935"/>
        <w:gridCol w:w="1721"/>
        <w:gridCol w:w="1920"/>
        <w:gridCol w:w="2130"/>
        <w:gridCol w:w="2190"/>
        <w:gridCol w:w="1680"/>
        <w:gridCol w:w="1885"/>
        <w:gridCol w:w="2341"/>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30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2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3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2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2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3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9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8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8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4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626"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93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2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2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30"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219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8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8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4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1561"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项目</w:t>
            </w:r>
          </w:p>
        </w:tc>
        <w:tc>
          <w:tcPr>
            <w:tcW w:w="172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92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213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219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8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88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4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626"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935"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72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13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19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8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4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626"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935"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2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13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19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8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4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561"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72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9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213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21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6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88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34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1561"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7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6006.03</w:t>
            </w:r>
          </w:p>
        </w:tc>
        <w:tc>
          <w:tcPr>
            <w:tcW w:w="19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5810.03</w:t>
            </w:r>
          </w:p>
        </w:tc>
        <w:tc>
          <w:tcPr>
            <w:tcW w:w="21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ind w:firstLine="420" w:firstLineChars="200"/>
              <w:jc w:val="center"/>
              <w:rPr>
                <w:rFonts w:ascii="宋体" w:hAnsi="宋体" w:eastAsia="宋体" w:cs="宋体"/>
                <w:sz w:val="24"/>
                <w:szCs w:val="24"/>
              </w:rPr>
            </w:pPr>
            <w:r>
              <w:rPr>
                <w:rFonts w:hint="eastAsia"/>
                <w:lang w:val="en-US" w:eastAsia="zh-CN"/>
              </w:rPr>
              <w:t>0</w:t>
            </w:r>
          </w:p>
        </w:tc>
        <w:tc>
          <w:tcPr>
            <w:tcW w:w="21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w:t>
            </w:r>
          </w:p>
        </w:tc>
        <w:tc>
          <w:tcPr>
            <w:tcW w:w="1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w:t>
            </w:r>
          </w:p>
        </w:tc>
        <w:tc>
          <w:tcPr>
            <w:tcW w:w="23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196</w:t>
            </w:r>
          </w:p>
        </w:tc>
      </w:tr>
      <w:tr>
        <w:tblPrEx>
          <w:tblCellMar>
            <w:top w:w="0" w:type="dxa"/>
            <w:left w:w="0" w:type="dxa"/>
            <w:bottom w:w="0" w:type="dxa"/>
            <w:right w:w="0" w:type="dxa"/>
          </w:tblCellMar>
        </w:tblPrEx>
        <w:trPr>
          <w:trHeight w:val="450" w:hRule="atLeast"/>
        </w:trPr>
        <w:tc>
          <w:tcPr>
            <w:tcW w:w="62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9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7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62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9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7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华文中宋" w:hAnsi="华文中宋" w:eastAsia="华文中宋" w:cs="宋体"/>
                <w:sz w:val="24"/>
                <w:szCs w:val="24"/>
              </w:rPr>
            </w:pPr>
            <w:r>
              <w:rPr>
                <w:rFonts w:hint="eastAsia" w:ascii="华文中宋" w:hAnsi="华文中宋" w:eastAsia="华文中宋"/>
              </w:rPr>
              <w:t>　</w:t>
            </w:r>
          </w:p>
        </w:tc>
        <w:tc>
          <w:tcPr>
            <w:tcW w:w="19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62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9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7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62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9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7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62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9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7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62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9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7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5"/>
        <w:tblW w:w="13021" w:type="dxa"/>
        <w:tblInd w:w="93" w:type="dxa"/>
        <w:tblLayout w:type="autofit"/>
        <w:tblCellMar>
          <w:top w:w="0" w:type="dxa"/>
          <w:left w:w="108" w:type="dxa"/>
          <w:bottom w:w="0" w:type="dxa"/>
          <w:right w:w="108" w:type="dxa"/>
        </w:tblCellMar>
      </w:tblPr>
      <w:tblGrid>
        <w:gridCol w:w="1042"/>
        <w:gridCol w:w="222"/>
        <w:gridCol w:w="1249"/>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3021"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4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6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4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235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1102"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24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351"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3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450" w:hRule="atLeast"/>
        </w:trPr>
        <w:tc>
          <w:tcPr>
            <w:tcW w:w="2351"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646" w:type="dxa"/>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4"/>
                <w:szCs w:val="24"/>
              </w:rPr>
            </w:pPr>
            <w:r>
              <w:rPr>
                <w:rFonts w:hint="eastAsia" w:ascii="宋体" w:hAnsi="宋体" w:eastAsia="宋体" w:cs="宋体"/>
                <w:kern w:val="0"/>
                <w:sz w:val="24"/>
                <w:szCs w:val="24"/>
              </w:rPr>
              <w:t>3310.98　</w:t>
            </w:r>
          </w:p>
        </w:tc>
        <w:tc>
          <w:tcPr>
            <w:tcW w:w="1679" w:type="dxa"/>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4"/>
                <w:szCs w:val="24"/>
              </w:rPr>
            </w:pPr>
            <w:r>
              <w:rPr>
                <w:rFonts w:hint="eastAsia" w:ascii="宋体" w:hAnsi="宋体" w:eastAsia="宋体" w:cs="宋体"/>
                <w:kern w:val="0"/>
                <w:sz w:val="24"/>
                <w:szCs w:val="24"/>
              </w:rPr>
              <w:t>787.27　</w:t>
            </w:r>
          </w:p>
        </w:tc>
        <w:tc>
          <w:tcPr>
            <w:tcW w:w="1679" w:type="dxa"/>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4"/>
                <w:szCs w:val="24"/>
              </w:rPr>
            </w:pPr>
            <w:r>
              <w:rPr>
                <w:rFonts w:hint="eastAsia" w:ascii="宋体" w:hAnsi="宋体" w:eastAsia="宋体" w:cs="宋体"/>
                <w:kern w:val="0"/>
                <w:sz w:val="24"/>
                <w:szCs w:val="24"/>
              </w:rPr>
              <w:t>2523.71　</w:t>
            </w:r>
          </w:p>
        </w:tc>
        <w:tc>
          <w:tcPr>
            <w:tcW w:w="1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1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4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630" w:hRule="atLeast"/>
        </w:trPr>
        <w:tc>
          <w:tcPr>
            <w:tcW w:w="13021"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5"/>
        <w:tblW w:w="15521" w:type="dxa"/>
        <w:tblInd w:w="93" w:type="dxa"/>
        <w:tblLayout w:type="autofit"/>
        <w:tblCellMar>
          <w:top w:w="0" w:type="dxa"/>
          <w:left w:w="108" w:type="dxa"/>
          <w:bottom w:w="0" w:type="dxa"/>
          <w:right w:w="108" w:type="dxa"/>
        </w:tblCellMar>
      </w:tblPr>
      <w:tblGrid>
        <w:gridCol w:w="3595"/>
        <w:gridCol w:w="436"/>
        <w:gridCol w:w="1078"/>
        <w:gridCol w:w="3411"/>
        <w:gridCol w:w="632"/>
        <w:gridCol w:w="435"/>
        <w:gridCol w:w="1573"/>
        <w:gridCol w:w="1394"/>
        <w:gridCol w:w="1394"/>
        <w:gridCol w:w="1573"/>
      </w:tblGrid>
      <w:tr>
        <w:tblPrEx>
          <w:tblCellMar>
            <w:top w:w="0" w:type="dxa"/>
            <w:left w:w="108" w:type="dxa"/>
            <w:bottom w:w="0" w:type="dxa"/>
            <w:right w:w="108" w:type="dxa"/>
          </w:tblCellMar>
        </w:tblPrEx>
        <w:trPr>
          <w:trHeight w:val="360" w:hRule="atLeast"/>
        </w:trPr>
        <w:tc>
          <w:tcPr>
            <w:tcW w:w="1552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bookmarkStart w:id="0" w:name="RANGE!A1:I22"/>
            <w:bookmarkEnd w:id="0"/>
            <w:bookmarkStart w:id="1" w:name="RANGE!A1:F16"/>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994.03</w:t>
            </w:r>
          </w:p>
        </w:tc>
        <w:tc>
          <w:tcPr>
            <w:tcW w:w="3411" w:type="dxa"/>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0.20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0.20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r>
              <w:rPr>
                <w:rFonts w:hint="eastAsia" w:ascii="宋体" w:hAnsi="宋体" w:eastAsia="宋体" w:cs="宋体"/>
                <w:kern w:val="0"/>
                <w:sz w:val="22"/>
                <w:lang w:val="en-US" w:eastAsia="zh-CN"/>
              </w:rPr>
              <w:t>4816.00</w:t>
            </w:r>
          </w:p>
        </w:tc>
        <w:tc>
          <w:tcPr>
            <w:tcW w:w="3411" w:type="dxa"/>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3411" w:type="dxa"/>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4"/>
                <w:szCs w:val="24"/>
              </w:rPr>
            </w:pPr>
            <w:r>
              <w:rPr>
                <w:rFonts w:hint="eastAsia" w:ascii="宋体" w:hAnsi="宋体" w:eastAsia="宋体" w:cs="宋体"/>
                <w:kern w:val="0"/>
                <w:sz w:val="24"/>
                <w:szCs w:val="24"/>
              </w:rPr>
              <w:t>……</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1"/>
                <w:szCs w:val="21"/>
                <w:u w:val="none"/>
                <w:lang w:val="en-US" w:eastAsia="zh-CN" w:bidi="ar"/>
              </w:rPr>
              <w:t>5,810.03</w:t>
            </w:r>
          </w:p>
        </w:tc>
        <w:tc>
          <w:tcPr>
            <w:tcW w:w="3411" w:type="dxa"/>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3,071.59</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1,032.06</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2,039.54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525.32</w:t>
            </w:r>
          </w:p>
        </w:tc>
        <w:tc>
          <w:tcPr>
            <w:tcW w:w="3411" w:type="dxa"/>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3,263.76</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324.64</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2,939.13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r>
              <w:rPr>
                <w:rFonts w:hint="eastAsia" w:ascii="宋体" w:hAnsi="宋体" w:eastAsia="宋体" w:cs="宋体"/>
                <w:kern w:val="0"/>
                <w:sz w:val="22"/>
              </w:rPr>
              <w:t>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362.66</w:t>
            </w:r>
          </w:p>
        </w:tc>
        <w:tc>
          <w:tcPr>
            <w:tcW w:w="3411" w:type="dxa"/>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r>
              <w:rPr>
                <w:rFonts w:hint="eastAsia" w:ascii="宋体" w:hAnsi="宋体" w:eastAsia="宋体" w:cs="宋体"/>
                <w:kern w:val="0"/>
                <w:sz w:val="22"/>
              </w:rPr>
              <w:t>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162.66</w:t>
            </w:r>
          </w:p>
        </w:tc>
        <w:tc>
          <w:tcPr>
            <w:tcW w:w="3411" w:type="dxa"/>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r>
              <w:rPr>
                <w:rFonts w:hint="eastAsia" w:ascii="宋体" w:hAnsi="宋体" w:eastAsia="宋体" w:cs="宋体"/>
                <w:kern w:val="0"/>
                <w:sz w:val="22"/>
              </w:rPr>
              <w:t>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r>
              <w:rPr>
                <w:rFonts w:hint="eastAsia" w:ascii="宋体" w:hAnsi="宋体" w:eastAsia="宋体" w:cs="宋体"/>
                <w:kern w:val="0"/>
                <w:sz w:val="22"/>
                <w:lang w:val="en-US" w:eastAsia="zh-CN"/>
              </w:rPr>
              <w:t>0.00</w:t>
            </w:r>
          </w:p>
        </w:tc>
        <w:tc>
          <w:tcPr>
            <w:tcW w:w="3411" w:type="dxa"/>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both"/>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both"/>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6,335.36</w:t>
            </w:r>
          </w:p>
        </w:tc>
        <w:tc>
          <w:tcPr>
            <w:tcW w:w="3411" w:type="dxa"/>
            <w:tcBorders>
              <w:top w:val="nil"/>
              <w:left w:val="nil"/>
              <w:bottom w:val="single" w:color="auto" w:sz="4" w:space="0"/>
              <w:right w:val="single" w:color="auto" w:sz="4" w:space="0"/>
            </w:tcBorders>
            <w:shd w:val="clear" w:color="000000" w:fill="FFFFFF"/>
            <w:noWrap/>
            <w:vAlign w:val="center"/>
          </w:tcPr>
          <w:p>
            <w:pPr>
              <w:widowControl/>
              <w:jc w:val="both"/>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both"/>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6,335.36</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1,356.69</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4,978.66</w:t>
            </w:r>
          </w:p>
        </w:tc>
        <w:tc>
          <w:tcPr>
            <w:tcW w:w="1573" w:type="dxa"/>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85" w:hRule="atLeast"/>
        </w:trPr>
        <w:tc>
          <w:tcPr>
            <w:tcW w:w="1552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单位：万元</w:t>
      </w:r>
    </w:p>
    <w:tbl>
      <w:tblPr>
        <w:tblStyle w:val="5"/>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1,032.06</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787.27</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244.78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0" w:type="auto"/>
        <w:tblInd w:w="0" w:type="dxa"/>
        <w:tblLayout w:type="autofit"/>
        <w:tblCellMar>
          <w:top w:w="0" w:type="dxa"/>
          <w:left w:w="108" w:type="dxa"/>
          <w:bottom w:w="0" w:type="dxa"/>
          <w:right w:w="108" w:type="dxa"/>
        </w:tblCellMar>
      </w:tblPr>
      <w:tblGrid>
        <w:gridCol w:w="1338"/>
        <w:gridCol w:w="3366"/>
        <w:gridCol w:w="876"/>
        <w:gridCol w:w="844"/>
        <w:gridCol w:w="2316"/>
        <w:gridCol w:w="876"/>
        <w:gridCol w:w="816"/>
        <w:gridCol w:w="4206"/>
        <w:gridCol w:w="976"/>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Times New Roman" w:hAnsi="Times New Roman" w:eastAsia="仿宋_GB2312" w:cs="Times New Roman"/>
                <w:color w:val="000000"/>
                <w:kern w:val="0"/>
                <w:szCs w:val="21"/>
              </w:rPr>
            </w:pPr>
            <w:bookmarkStart w:id="2" w:name="RANGE!A1:I34"/>
            <w:r>
              <w:rPr>
                <w:rFonts w:hint="eastAsia" w:ascii="华文中宋" w:hAnsi="华文中宋" w:eastAsia="华文中宋" w:cs="宋体"/>
                <w:color w:val="000000"/>
                <w:kern w:val="0"/>
                <w:szCs w:val="32"/>
                <w:lang w:val="en-US" w:eastAsia="zh-CN"/>
              </w:rPr>
              <w:t xml:space="preserve">                                                                    </w:t>
            </w:r>
            <w:r>
              <w:rPr>
                <w:rFonts w:hint="eastAsia" w:ascii="华文中宋" w:hAnsi="华文中宋" w:eastAsia="华文中宋" w:cs="宋体"/>
                <w:color w:val="000000"/>
                <w:kern w:val="0"/>
                <w:szCs w:val="32"/>
              </w:rPr>
              <w:t>一般公共预算财政拨款基本支出决算表</w:t>
            </w:r>
            <w:bookmarkEnd w:id="2"/>
            <w:r>
              <w:rPr>
                <w:rFonts w:hint="eastAsia" w:ascii="华文中宋" w:hAnsi="华文中宋" w:eastAsia="华文中宋" w:cs="宋体"/>
                <w:color w:val="000000"/>
                <w:kern w:val="0"/>
                <w:szCs w:val="32"/>
                <w:lang w:val="en-US" w:eastAsia="zh-CN"/>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560.66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172.46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165.10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21.75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7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108.69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5.78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132.97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12.83</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21.43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0.13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r>
              <w:rPr>
                <w:rFonts w:hint="eastAsia" w:ascii="宋体" w:hAnsi="宋体" w:eastAsia="宋体" w:cs="宋体"/>
                <w:i w:val="0"/>
                <w:iCs w:val="0"/>
                <w:color w:val="000000"/>
                <w:kern w:val="0"/>
                <w:sz w:val="22"/>
                <w:szCs w:val="22"/>
                <w:u w:val="none"/>
                <w:lang w:val="en-US" w:eastAsia="zh-CN" w:bidi="ar"/>
              </w:rPr>
              <w:t>12.83</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42.51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39.45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0.20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9.44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41.53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54.59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41.33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0.20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18.32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33.17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7.77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601.99</w:t>
            </w:r>
          </w:p>
        </w:tc>
        <w:tc>
          <w:tcPr>
            <w:tcW w:w="0" w:type="auto"/>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185.29</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9.19</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宋体" w:hAnsi="宋体" w:eastAsia="宋体" w:cs="宋体"/>
                <w:i w:val="0"/>
                <w:iCs w:val="0"/>
                <w:color w:val="000000"/>
                <w:kern w:val="0"/>
                <w:sz w:val="22"/>
                <w:szCs w:val="22"/>
                <w:u w:val="none"/>
                <w:lang w:val="en-US" w:eastAsia="zh-CN" w:bidi="ar"/>
              </w:rPr>
              <w:t>9.19</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20" w:type="dxa"/>
            <w:tcBorders>
              <w:top w:val="nil"/>
              <w:left w:val="nil"/>
              <w:bottom w:val="single" w:color="auto" w:sz="8"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9.19</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162.66</w:t>
            </w:r>
          </w:p>
        </w:tc>
        <w:tc>
          <w:tcPr>
            <w:tcW w:w="2000" w:type="dxa"/>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4,816.00</w:t>
            </w:r>
          </w:p>
        </w:tc>
        <w:tc>
          <w:tcPr>
            <w:tcW w:w="2000" w:type="dxa"/>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2,039.54</w:t>
            </w:r>
          </w:p>
        </w:tc>
        <w:tc>
          <w:tcPr>
            <w:tcW w:w="2000" w:type="dxa"/>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0.00</w:t>
            </w:r>
          </w:p>
        </w:tc>
        <w:tc>
          <w:tcPr>
            <w:tcW w:w="2000" w:type="dxa"/>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2,039.54</w:t>
            </w:r>
          </w:p>
        </w:tc>
        <w:tc>
          <w:tcPr>
            <w:tcW w:w="2000" w:type="dxa"/>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2,939.13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5"/>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9"/>
        <w:rPr>
          <w:sz w:val="72"/>
          <w:szCs w:val="72"/>
        </w:rPr>
        <w:sectPr>
          <w:pgSz w:w="16838" w:h="11906" w:orient="landscape"/>
          <w:pgMar w:top="720" w:right="720" w:bottom="720" w:left="720" w:header="851" w:footer="992" w:gutter="0"/>
          <w:cols w:space="425" w:num="1"/>
          <w:docGrid w:type="lines" w:linePitch="312"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2020年度收、支总计</w:t>
      </w:r>
      <w:r>
        <w:rPr>
          <w:rFonts w:hint="eastAsia" w:asciiTheme="minorEastAsia" w:hAnsiTheme="minorEastAsia" w:eastAsiaTheme="minorEastAsia"/>
          <w:sz w:val="32"/>
          <w:szCs w:val="32"/>
          <w:lang w:val="en-US" w:eastAsia="zh-CN"/>
        </w:rPr>
        <w:t>6720.96</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4290.48</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64</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项目资金拨款增加。</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w:t>
      </w:r>
      <w:r>
        <w:rPr>
          <w:rFonts w:hint="eastAsia" w:asciiTheme="minorEastAsia" w:hAnsiTheme="minorEastAsia" w:eastAsiaTheme="minorEastAsia"/>
          <w:sz w:val="32"/>
          <w:szCs w:val="32"/>
          <w:lang w:val="en-US" w:eastAsia="zh-CN"/>
        </w:rPr>
        <w:t>6006.03</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5810.03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96.73</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196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3.26</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w:t>
      </w:r>
      <w:r>
        <w:rPr>
          <w:rFonts w:hint="eastAsia" w:asciiTheme="minorEastAsia" w:hAnsiTheme="minorEastAsia" w:eastAsiaTheme="minorEastAsia"/>
          <w:sz w:val="32"/>
          <w:szCs w:val="32"/>
          <w:lang w:val="en-US" w:eastAsia="zh-CN"/>
        </w:rPr>
        <w:t>3310.98</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787.27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23.77</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2523.71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76.22</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四、财政拨款收入支出决算总体情况说明</w:t>
      </w:r>
    </w:p>
    <w:p>
      <w:pPr>
        <w:pStyle w:val="9"/>
        <w:rPr>
          <w:rFonts w:hint="default" w:asciiTheme="minorEastAsia" w:hAnsiTheme="minorEastAsia" w:eastAsiaTheme="minorEastAsia"/>
          <w:sz w:val="32"/>
          <w:szCs w:val="32"/>
          <w:lang w:val="en-US"/>
        </w:rPr>
      </w:pPr>
      <w:r>
        <w:rPr>
          <w:rFonts w:hint="eastAsia" w:asciiTheme="minorEastAsia" w:hAnsiTheme="minorEastAsia" w:eastAsiaTheme="minorEastAsia"/>
          <w:sz w:val="32"/>
          <w:szCs w:val="32"/>
        </w:rPr>
        <w:t xml:space="preserve">    2020年度财政拨款收、支总计</w:t>
      </w:r>
      <w:r>
        <w:rPr>
          <w:rFonts w:hint="eastAsia" w:asciiTheme="minorEastAsia" w:hAnsiTheme="minorEastAsia" w:eastAsiaTheme="minorEastAsia"/>
          <w:sz w:val="32"/>
          <w:szCs w:val="32"/>
          <w:lang w:val="en-US" w:eastAsia="zh-CN"/>
        </w:rPr>
        <w:t>6335.36</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4220.97</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66.62</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项目资金拨款增加</w:t>
      </w:r>
      <w:r>
        <w:rPr>
          <w:rFonts w:hint="eastAsia" w:asciiTheme="minorEastAsia" w:hAnsiTheme="minorEastAsia" w:eastAsiaTheme="minorEastAsia"/>
          <w:sz w:val="32"/>
          <w:szCs w:val="32"/>
          <w:lang w:val="en-US" w:eastAsia="zh-CN"/>
        </w:rPr>
        <w:t>.</w:t>
      </w:r>
    </w:p>
    <w:p>
      <w:pPr>
        <w:pStyle w:val="9"/>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1032.06</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31.17</w:t>
      </w:r>
      <w:r>
        <w:rPr>
          <w:rFonts w:hint="eastAsia" w:asciiTheme="minorEastAsia" w:hAnsiTheme="minorEastAsia" w:eastAsiaTheme="minorEastAsia"/>
          <w:sz w:val="32"/>
          <w:szCs w:val="32"/>
        </w:rPr>
        <w:t>%，与上年相比，财政拨款支出减少</w:t>
      </w:r>
      <w:r>
        <w:rPr>
          <w:rFonts w:hint="eastAsia" w:asciiTheme="minorEastAsia" w:hAnsiTheme="minorEastAsia" w:eastAsiaTheme="minorEastAsia"/>
          <w:sz w:val="32"/>
          <w:szCs w:val="32"/>
          <w:lang w:val="en-US" w:eastAsia="zh-CN"/>
        </w:rPr>
        <w:t>534.01</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34</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财政拨款减少。</w:t>
      </w:r>
    </w:p>
    <w:p>
      <w:pPr>
        <w:pStyle w:val="9"/>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1032.06</w:t>
      </w:r>
      <w:r>
        <w:rPr>
          <w:rFonts w:hint="eastAsia" w:asciiTheme="minorEastAsia" w:hAnsiTheme="minorEastAsia" w:eastAsiaTheme="minorEastAsia"/>
          <w:sz w:val="32"/>
          <w:szCs w:val="32"/>
        </w:rPr>
        <w:t>万元，主要用于以下方面：一般公共服务（类）支出</w:t>
      </w:r>
      <w:r>
        <w:rPr>
          <w:rFonts w:hint="eastAsia" w:asciiTheme="minorEastAsia" w:hAnsiTheme="minorEastAsia" w:eastAsiaTheme="minorEastAsia"/>
          <w:sz w:val="32"/>
          <w:szCs w:val="32"/>
          <w:lang w:val="en-US" w:eastAsia="zh-CN"/>
        </w:rPr>
        <w:t>0.2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0.019</w:t>
      </w:r>
      <w:r>
        <w:rPr>
          <w:rFonts w:hint="eastAsia" w:asciiTheme="minorEastAsia" w:hAnsiTheme="minorEastAsia" w:eastAsiaTheme="minorEastAsia"/>
          <w:sz w:val="32"/>
          <w:szCs w:val="32"/>
        </w:rPr>
        <w:t>%；教育（类）支出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%;社会保障和就业支出975.29</w:t>
      </w:r>
      <w:r>
        <w:rPr>
          <w:rFonts w:hint="eastAsia" w:asciiTheme="minorEastAsia" w:hAnsiTheme="minorEastAsia" w:eastAsiaTheme="minorEastAsia"/>
          <w:sz w:val="32"/>
          <w:szCs w:val="32"/>
          <w:lang w:eastAsia="zh-CN"/>
        </w:rPr>
        <w:t>万元，占</w:t>
      </w:r>
      <w:r>
        <w:rPr>
          <w:rFonts w:hint="eastAsia" w:asciiTheme="minorEastAsia" w:hAnsiTheme="minorEastAsia" w:eastAsiaTheme="minorEastAsia"/>
          <w:sz w:val="32"/>
          <w:szCs w:val="32"/>
          <w:lang w:val="en-US" w:eastAsia="zh-CN"/>
        </w:rPr>
        <w:t>94.50%，其他扶贫支出25.6万元，占2.48%，住房保障支出30.97万元，占3%。</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2020年度财政拨款支出年初预算数为</w:t>
      </w:r>
      <w:r>
        <w:rPr>
          <w:rFonts w:hint="eastAsia" w:ascii="仿宋" w:hAnsi="仿宋" w:eastAsia="仿宋" w:cs="宋体"/>
          <w:color w:val="000000"/>
          <w:kern w:val="0"/>
          <w:sz w:val="32"/>
          <w:szCs w:val="32"/>
        </w:rPr>
        <w:t>1269.451</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1032.06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81.30</w:t>
      </w:r>
      <w:r>
        <w:rPr>
          <w:rFonts w:hint="eastAsia" w:asciiTheme="minorEastAsia" w:hAnsiTheme="minorEastAsia" w:eastAsiaTheme="minorEastAsia"/>
          <w:sz w:val="32"/>
          <w:szCs w:val="32"/>
        </w:rPr>
        <w:t>%，其中：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1、一般公共服务（类）组织事务（款）  其他组织事务支出（项）。</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%，决算数大于</w:t>
      </w:r>
      <w:r>
        <w:rPr>
          <w:rFonts w:hint="eastAsia" w:asciiTheme="minorEastAsia" w:hAnsiTheme="minorEastAsia" w:eastAsiaTheme="minorEastAsia"/>
          <w:sz w:val="32"/>
          <w:szCs w:val="32"/>
          <w:lang w:val="en-US" w:eastAsia="zh-CN"/>
        </w:rPr>
        <w:t>2020</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eastAsia="zh-CN"/>
        </w:rPr>
        <w:t>组织事务项目经费减少。</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2、一般公共服务（类）社会保障和就业支出（款）民政管理事务（项）。</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12358.02</w:t>
      </w:r>
      <w:r>
        <w:rPr>
          <w:rFonts w:hint="eastAsia" w:asciiTheme="minorEastAsia" w:hAnsiTheme="minorEastAsia" w:eastAsiaTheme="minorEastAsia"/>
          <w:sz w:val="32"/>
          <w:szCs w:val="32"/>
        </w:rPr>
        <w:t>万元，支出决算为975.29万元，完成年初预算的</w:t>
      </w:r>
      <w:r>
        <w:rPr>
          <w:rFonts w:hint="eastAsia" w:asciiTheme="minorEastAsia" w:hAnsiTheme="minorEastAsia" w:eastAsiaTheme="minorEastAsia"/>
          <w:sz w:val="32"/>
          <w:szCs w:val="32"/>
          <w:lang w:val="en-US" w:eastAsia="zh-CN"/>
        </w:rPr>
        <w:t>7.9</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小于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eastAsia="zh-CN"/>
        </w:rPr>
        <w:t>财政拨款减少。</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、一般公共服务（类）农林水支出（款）  其他扶贫支出（项）。</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万元，支出决算为25.6万元，完成年初预算的</w:t>
      </w:r>
      <w:r>
        <w:rPr>
          <w:rFonts w:hint="eastAsia" w:asciiTheme="minorEastAsia" w:hAnsiTheme="minorEastAsia" w:eastAsiaTheme="minorEastAsia"/>
          <w:sz w:val="32"/>
          <w:szCs w:val="32"/>
          <w:lang w:val="en-US" w:eastAsia="zh-CN"/>
        </w:rPr>
        <w:t>128</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eastAsia="zh-CN"/>
        </w:rPr>
        <w:t>财政拨款增加。</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、一般公共服务（类）住房保障支出（款）  住房公积金（项）。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33.65</w:t>
      </w:r>
      <w:r>
        <w:rPr>
          <w:rFonts w:hint="eastAsia" w:asciiTheme="minorEastAsia" w:hAnsiTheme="minorEastAsia" w:eastAsiaTheme="minorEastAsia"/>
          <w:sz w:val="32"/>
          <w:szCs w:val="32"/>
        </w:rPr>
        <w:t>万元，支出决算为30.9</w:t>
      </w: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92</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小于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eastAsia="zh-CN"/>
        </w:rPr>
        <w:t>财政拨款减少。</w:t>
      </w: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2020年度财政拨款基本支出787.27万元，其中：人员经费601.99万元，占基本支出的</w:t>
      </w:r>
      <w:r>
        <w:rPr>
          <w:rFonts w:hint="eastAsia" w:asciiTheme="minorEastAsia" w:hAnsiTheme="minorEastAsia" w:eastAsiaTheme="minorEastAsia"/>
          <w:sz w:val="32"/>
          <w:szCs w:val="32"/>
          <w:lang w:val="en-US" w:eastAsia="zh-CN"/>
        </w:rPr>
        <w:t>76</w:t>
      </w:r>
      <w:r>
        <w:rPr>
          <w:rFonts w:hint="eastAsia" w:asciiTheme="minorEastAsia" w:hAnsiTheme="minorEastAsia" w:eastAsiaTheme="minorEastAsia"/>
          <w:sz w:val="32"/>
          <w:szCs w:val="32"/>
        </w:rPr>
        <w:t>%,主要包括基本工资、津贴补贴、奖金、伙食补助费</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；公用经费185.2</w:t>
      </w: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23.5</w:t>
      </w:r>
      <w:r>
        <w:rPr>
          <w:rFonts w:hint="eastAsia" w:asciiTheme="minorEastAsia" w:hAnsiTheme="minorEastAsia" w:eastAsiaTheme="minorEastAsia"/>
          <w:sz w:val="32"/>
          <w:szCs w:val="32"/>
        </w:rPr>
        <w:t>%，主要包括办公费、印刷费、咨询费、手续费</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9.19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9.19</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同</w:t>
      </w:r>
      <w:r>
        <w:rPr>
          <w:rFonts w:hint="eastAsia" w:asciiTheme="minorEastAsia" w:hAnsiTheme="minorEastAsia" w:eastAsiaTheme="minorEastAsia"/>
          <w:sz w:val="32"/>
          <w:szCs w:val="32"/>
        </w:rPr>
        <w:t>预算数</w:t>
      </w:r>
      <w:r>
        <w:rPr>
          <w:rFonts w:hint="eastAsia" w:asciiTheme="minorEastAsia" w:hAnsiTheme="minorEastAsia" w:eastAsiaTheme="minorEastAsia"/>
          <w:sz w:val="32"/>
          <w:szCs w:val="32"/>
          <w:lang w:eastAsia="zh-CN"/>
        </w:rPr>
        <w:t>持平</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%,减少的主要原因是厉行节约开支。</w:t>
      </w:r>
    </w:p>
    <w:p>
      <w:pPr>
        <w:ind w:firstLine="640"/>
        <w:jc w:val="left"/>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sz w:val="32"/>
          <w:szCs w:val="32"/>
          <w:lang w:val="en-US" w:eastAsia="zh-CN"/>
        </w:rPr>
        <w:t>9.19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9.19</w:t>
      </w:r>
      <w:r>
        <w:rPr>
          <w:rFonts w:hint="eastAsia" w:asciiTheme="minorEastAsia" w:hAnsiTheme="minorEastAsia" w:eastAsiaTheme="minorEastAsia"/>
          <w:sz w:val="32"/>
          <w:szCs w:val="32"/>
        </w:rPr>
        <w:t>万元，完成预算的</w:t>
      </w:r>
      <w:r>
        <w:rPr>
          <w:rFonts w:hint="eastAsia" w:asciiTheme="minorEastAsia" w:hAnsi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sz w:val="32"/>
          <w:szCs w:val="32"/>
          <w:lang w:eastAsia="zh-CN"/>
        </w:rPr>
        <w:t>同</w:t>
      </w:r>
      <w:r>
        <w:rPr>
          <w:rFonts w:hint="eastAsia" w:asciiTheme="minorEastAsia" w:hAnsiTheme="minorEastAsia" w:eastAsiaTheme="minorEastAsia"/>
          <w:sz w:val="32"/>
          <w:szCs w:val="32"/>
        </w:rPr>
        <w:t>预算数</w:t>
      </w:r>
      <w:r>
        <w:rPr>
          <w:rFonts w:hint="eastAsia" w:asciiTheme="minorEastAsia" w:hAnsiTheme="minorEastAsia"/>
          <w:sz w:val="32"/>
          <w:szCs w:val="32"/>
          <w:lang w:eastAsia="zh-CN"/>
        </w:rPr>
        <w:t>持平。</w:t>
      </w:r>
      <w:r>
        <w:rPr>
          <w:rFonts w:hint="eastAsia" w:asciiTheme="minorEastAsia" w:hAnsiTheme="minorEastAsia" w:eastAsiaTheme="minorEastAsia"/>
          <w:sz w:val="32"/>
          <w:szCs w:val="32"/>
        </w:rPr>
        <w:t>与上年相比</w:t>
      </w:r>
      <w:r>
        <w:rPr>
          <w:rFonts w:hint="eastAsia" w:asciiTheme="minorEastAsia" w:hAnsiTheme="minorEastAsia"/>
          <w:sz w:val="32"/>
          <w:szCs w:val="32"/>
          <w:lang w:eastAsia="zh-CN"/>
        </w:rPr>
        <w:t>减少</w:t>
      </w:r>
      <w:r>
        <w:rPr>
          <w:rFonts w:hint="eastAsia" w:asciiTheme="minorEastAsia" w:hAnsiTheme="minorEastAsia"/>
          <w:sz w:val="32"/>
          <w:szCs w:val="32"/>
          <w:lang w:val="en-US" w:eastAsia="zh-CN"/>
        </w:rPr>
        <w:t>0.37</w:t>
      </w:r>
      <w:r>
        <w:rPr>
          <w:rFonts w:hint="eastAsia" w:asciiTheme="minorEastAsia" w:hAnsiTheme="minorEastAsia" w:eastAsiaTheme="minorEastAsia"/>
          <w:sz w:val="32"/>
          <w:szCs w:val="32"/>
        </w:rPr>
        <w:t>万元，减少</w:t>
      </w:r>
      <w:r>
        <w:rPr>
          <w:rFonts w:hint="eastAsia" w:asciiTheme="minorEastAsia" w:hAnsiTheme="minorEastAsia"/>
          <w:sz w:val="32"/>
          <w:szCs w:val="32"/>
          <w:lang w:val="en-US" w:eastAsia="zh-CN"/>
        </w:rPr>
        <w:t>4</w:t>
      </w:r>
      <w:r>
        <w:rPr>
          <w:rFonts w:hint="eastAsia" w:asciiTheme="minorEastAsia" w:hAnsiTheme="minorEastAsia" w:eastAsiaTheme="minorEastAsia"/>
          <w:sz w:val="32"/>
          <w:szCs w:val="32"/>
        </w:rPr>
        <w:t>%,减少的主要原因是</w:t>
      </w:r>
      <w:r>
        <w:rPr>
          <w:rFonts w:hint="eastAsia" w:asciiTheme="minorEastAsia" w:hAnsiTheme="minorEastAsia"/>
          <w:sz w:val="32"/>
          <w:szCs w:val="32"/>
          <w:lang w:eastAsia="zh-CN"/>
        </w:rPr>
        <w:t>：</w:t>
      </w:r>
      <w:r>
        <w:rPr>
          <w:rFonts w:hint="eastAsia" w:asciiTheme="minorEastAsia" w:hAnsiTheme="minorEastAsia" w:eastAsiaTheme="minorEastAsia"/>
          <w:sz w:val="32"/>
          <w:szCs w:val="32"/>
        </w:rPr>
        <w:t>厉行节约开支，从严控制“三公”经费开支。</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同</w:t>
      </w:r>
      <w:r>
        <w:rPr>
          <w:rFonts w:hint="eastAsia" w:asciiTheme="minorEastAsia" w:hAnsiTheme="minorEastAsia" w:eastAsiaTheme="minorEastAsia"/>
          <w:sz w:val="32"/>
          <w:szCs w:val="32"/>
        </w:rPr>
        <w:t>预算数</w:t>
      </w:r>
      <w:r>
        <w:rPr>
          <w:rFonts w:hint="eastAsia" w:asciiTheme="minorEastAsia" w:hAnsiTheme="minorEastAsia" w:eastAsiaTheme="minorEastAsia"/>
          <w:sz w:val="32"/>
          <w:szCs w:val="32"/>
          <w:lang w:eastAsia="zh-CN"/>
        </w:rPr>
        <w:t>持平</w:t>
      </w:r>
      <w:r>
        <w:rPr>
          <w:rFonts w:hint="eastAsia" w:asciiTheme="minorEastAsia" w:hAnsiTheme="minorEastAsia" w:eastAsiaTheme="minorEastAsia"/>
          <w:sz w:val="32"/>
          <w:szCs w:val="32"/>
        </w:rPr>
        <w:t>，与上年相比</w:t>
      </w:r>
      <w:r>
        <w:rPr>
          <w:rFonts w:hint="eastAsia" w:asciiTheme="minorEastAsia" w:hAnsiTheme="minorEastAsia" w:eastAsiaTheme="minorEastAsia"/>
          <w:sz w:val="32"/>
          <w:szCs w:val="32"/>
          <w:lang w:eastAsia="zh-CN"/>
        </w:rPr>
        <w:t>持平</w:t>
      </w:r>
      <w:r>
        <w:rPr>
          <w:rFonts w:hint="eastAsia" w:asciiTheme="minorEastAsia" w:hAnsiTheme="minorEastAsia" w:eastAsiaTheme="minorEastAsia"/>
          <w:sz w:val="32"/>
          <w:szCs w:val="32"/>
        </w:rPr>
        <w:t>。</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2020年度“三公”经费财政拨款支出决算中，公务接待费支出决算</w:t>
      </w:r>
      <w:r>
        <w:rPr>
          <w:rFonts w:hint="eastAsia" w:asciiTheme="minorEastAsia" w:hAnsiTheme="minorEastAsia" w:eastAsiaTheme="minorEastAsia"/>
          <w:sz w:val="32"/>
          <w:szCs w:val="32"/>
          <w:lang w:val="en-US" w:eastAsia="zh-CN"/>
        </w:rPr>
        <w:t>9.19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人次,开支内容包括：</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9.19</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108</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800</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殡葬改革考察和来访学习交流</w:t>
      </w:r>
      <w:r>
        <w:rPr>
          <w:rFonts w:hint="eastAsia" w:asciiTheme="minorEastAsia" w:hAnsiTheme="minorEastAsia" w:eastAsiaTheme="minorEastAsia"/>
          <w:sz w:val="32"/>
          <w:szCs w:val="32"/>
        </w:rPr>
        <w:t>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0</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sz w:val="32"/>
          <w:szCs w:val="32"/>
          <w:lang w:eastAsia="zh-CN"/>
        </w:rPr>
        <w:t>沅江市民政局</w:t>
      </w:r>
      <w:r>
        <w:rPr>
          <w:rFonts w:hint="eastAsia" w:asciiTheme="minorEastAsia" w:hAnsiTheme="minorEastAsia"/>
          <w:sz w:val="32"/>
          <w:szCs w:val="32"/>
        </w:rPr>
        <w:t>更新公务用车</w:t>
      </w:r>
      <w:r>
        <w:rPr>
          <w:rFonts w:hint="eastAsia" w:asciiTheme="minorEastAsia" w:hAnsiTheme="minorEastAsia"/>
          <w:sz w:val="32"/>
          <w:szCs w:val="32"/>
          <w:lang w:val="en-US" w:eastAsia="zh-CN"/>
        </w:rPr>
        <w:t>0</w:t>
      </w:r>
      <w:r>
        <w:rPr>
          <w:rFonts w:hint="eastAsia" w:asciiTheme="minorEastAsia" w:hAnsiTheme="minorEastAsia"/>
          <w:sz w:val="32"/>
          <w:szCs w:val="32"/>
        </w:rPr>
        <w:t>辆</w:t>
      </w:r>
      <w:r>
        <w:rPr>
          <w:rFonts w:hint="eastAsia" w:asciiTheme="minorEastAsia" w:hAnsiTheme="minorEastAsia"/>
          <w:color w:val="000000" w:themeColor="text1"/>
          <w:sz w:val="32"/>
          <w:szCs w:val="32"/>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0</w:t>
      </w:r>
      <w:r>
        <w:rPr>
          <w:rFonts w:hint="eastAsia" w:asciiTheme="minorEastAsia" w:hAnsiTheme="minorEastAsia"/>
          <w:sz w:val="32"/>
          <w:szCs w:val="32"/>
        </w:rPr>
        <w:t>万元，截止2020年12月31日，我单位开支财政拨款的公务用车保有量为</w:t>
      </w:r>
      <w:r>
        <w:rPr>
          <w:rFonts w:hint="eastAsia" w:asciiTheme="minorEastAsia" w:hAnsiTheme="minorEastAsia"/>
          <w:sz w:val="32"/>
          <w:szCs w:val="32"/>
          <w:lang w:val="en-US" w:eastAsia="zh-CN"/>
        </w:rPr>
        <w:t>0</w:t>
      </w:r>
      <w:r>
        <w:rPr>
          <w:rFonts w:hint="eastAsia" w:asciiTheme="minorEastAsia" w:hAnsiTheme="minorEastAsia"/>
          <w:sz w:val="32"/>
          <w:szCs w:val="32"/>
        </w:rPr>
        <w:t>辆。</w:t>
      </w:r>
    </w:p>
    <w:p>
      <w:pPr>
        <w:pStyle w:val="9"/>
        <w:rPr>
          <w:rFonts w:hAnsi="黑体"/>
          <w:b/>
          <w:sz w:val="32"/>
          <w:szCs w:val="32"/>
        </w:rPr>
      </w:pPr>
      <w:r>
        <w:rPr>
          <w:rFonts w:hint="eastAsia" w:hAnsi="黑体"/>
          <w:b/>
          <w:sz w:val="32"/>
          <w:szCs w:val="32"/>
        </w:rPr>
        <w:t>八、政府性基金预算收入支出决算情况</w:t>
      </w:r>
    </w:p>
    <w:p>
      <w:pPr>
        <w:pStyle w:val="9"/>
        <w:rPr>
          <w:rFonts w:hint="eastAsia" w:asciiTheme="minorEastAsia" w:hAnsiTheme="minorEastAsia" w:eastAsiaTheme="minorEastAsia"/>
          <w:sz w:val="32"/>
          <w:szCs w:val="32"/>
        </w:rPr>
      </w:pPr>
      <w:r>
        <w:rPr>
          <w:rFonts w:hint="eastAsia" w:asciiTheme="minorEastAsia" w:hAnsiTheme="minorEastAsia" w:eastAsiaTheme="minorEastAsia"/>
          <w:sz w:val="32"/>
          <w:szCs w:val="32"/>
        </w:rPr>
        <w:t xml:space="preserve">     2020年度政府性基金预算财政拨款收入4816万元；年初结转和结余162.66万元；支出2039.54万元，其中基本支出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万元，项目支出2039.54万元；年末结转和结余2939.13万元。</w:t>
      </w:r>
    </w:p>
    <w:p>
      <w:pPr>
        <w:pStyle w:val="9"/>
        <w:rPr>
          <w:rFonts w:hAnsi="黑体"/>
          <w:b/>
          <w:sz w:val="32"/>
          <w:szCs w:val="32"/>
        </w:rPr>
      </w:pPr>
      <w:r>
        <w:rPr>
          <w:rFonts w:hint="eastAsia" w:hAnsi="黑体"/>
          <w:b/>
          <w:sz w:val="32"/>
          <w:szCs w:val="32"/>
        </w:rPr>
        <w:t>九、关于机关运行经费支出说明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本部门2020年度机关运行经费支出185.29万元，比上年决算数增加</w:t>
      </w:r>
      <w:r>
        <w:rPr>
          <w:rFonts w:hint="eastAsia" w:asciiTheme="minorEastAsia" w:hAnsiTheme="minorEastAsia" w:eastAsiaTheme="minorEastAsia"/>
          <w:sz w:val="32"/>
          <w:szCs w:val="32"/>
          <w:lang w:val="en-US" w:eastAsia="zh-CN"/>
        </w:rPr>
        <w:t>43.12</w:t>
      </w:r>
      <w:r>
        <w:rPr>
          <w:rFonts w:hint="eastAsia" w:asciiTheme="minorEastAsia" w:hAnsiTheme="minorEastAsia" w:eastAsiaTheme="minorEastAsia"/>
          <w:sz w:val="32"/>
          <w:szCs w:val="32"/>
        </w:rPr>
        <w:t xml:space="preserve"> 万元，增长</w:t>
      </w:r>
      <w:r>
        <w:rPr>
          <w:rFonts w:hint="eastAsia" w:asciiTheme="minorEastAsia" w:hAnsiTheme="minorEastAsia" w:eastAsiaTheme="minorEastAsia"/>
          <w:sz w:val="32"/>
          <w:szCs w:val="32"/>
          <w:lang w:val="en-US" w:eastAsia="zh-CN"/>
        </w:rPr>
        <w:t>23</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eastAsia="zh-CN"/>
        </w:rPr>
        <w:t>人员增加</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十、一般性支出情况</w:t>
      </w:r>
    </w:p>
    <w:p>
      <w:pPr>
        <w:pStyle w:val="9"/>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2020年本部门开支会议费0.05万元，用于召开</w:t>
      </w:r>
      <w:r>
        <w:rPr>
          <w:rFonts w:hint="eastAsia" w:asciiTheme="minorEastAsia" w:hAnsiTheme="minorEastAsia" w:eastAsiaTheme="minorEastAsia"/>
          <w:sz w:val="32"/>
          <w:szCs w:val="32"/>
          <w:lang w:eastAsia="zh-CN"/>
        </w:rPr>
        <w:t>人员培训</w:t>
      </w:r>
      <w:r>
        <w:rPr>
          <w:rFonts w:hint="eastAsia" w:asciiTheme="minorEastAsia" w:hAnsiTheme="minorEastAsia" w:eastAsiaTheme="minorEastAsia"/>
          <w:sz w:val="32"/>
          <w:szCs w:val="32"/>
        </w:rPr>
        <w:t>会议，人数</w:t>
      </w:r>
      <w:r>
        <w:rPr>
          <w:rFonts w:hint="eastAsia" w:asciiTheme="minorEastAsia" w:hAnsiTheme="minorEastAsia" w:eastAsiaTheme="minorEastAsia"/>
          <w:sz w:val="32"/>
          <w:szCs w:val="32"/>
          <w:lang w:val="en-US" w:eastAsia="zh-CN"/>
        </w:rPr>
        <w:t>300</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eastAsia="zh-CN"/>
        </w:rPr>
        <w:t>社工站人员培训会议</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0.2</w:t>
      </w:r>
      <w:r>
        <w:rPr>
          <w:rFonts w:hint="eastAsia" w:asciiTheme="minorEastAsia" w:hAnsiTheme="minorEastAsia" w:eastAsiaTheme="minorEastAsia"/>
          <w:sz w:val="32"/>
          <w:szCs w:val="32"/>
        </w:rPr>
        <w:t>万元，用于开展</w:t>
      </w:r>
      <w:r>
        <w:rPr>
          <w:rFonts w:hint="eastAsia" w:asciiTheme="minorEastAsia" w:hAnsiTheme="minorEastAsia" w:eastAsiaTheme="minorEastAsia"/>
          <w:sz w:val="32"/>
          <w:szCs w:val="32"/>
          <w:lang w:eastAsia="zh-CN"/>
        </w:rPr>
        <w:t>养老股人员</w:t>
      </w:r>
      <w:r>
        <w:rPr>
          <w:rFonts w:hint="eastAsia" w:asciiTheme="minorEastAsia" w:hAnsiTheme="minorEastAsia" w:eastAsiaTheme="minorEastAsia"/>
          <w:sz w:val="32"/>
          <w:szCs w:val="32"/>
        </w:rPr>
        <w:t>培训，人数</w:t>
      </w:r>
      <w:r>
        <w:rPr>
          <w:rFonts w:hint="eastAsia" w:asciiTheme="minorEastAsia" w:hAnsiTheme="minorEastAsia" w:eastAsiaTheme="minorEastAsia"/>
          <w:sz w:val="32"/>
          <w:szCs w:val="32"/>
          <w:lang w:val="en-US" w:eastAsia="zh-CN"/>
        </w:rPr>
        <w:t>600</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eastAsia="zh-CN"/>
        </w:rPr>
        <w:t>残疾人员系统培训</w:t>
      </w:r>
      <w:r>
        <w:rPr>
          <w:rFonts w:hint="eastAsia" w:asciiTheme="minorEastAsia" w:hAnsiTheme="minorEastAsia" w:eastAsiaTheme="minorEastAsia"/>
          <w:sz w:val="32"/>
          <w:szCs w:val="32"/>
        </w:rPr>
        <w:t>；举办</w:t>
      </w:r>
      <w:r>
        <w:rPr>
          <w:rFonts w:hint="eastAsia" w:asciiTheme="minorEastAsia" w:hAnsiTheme="minorEastAsia" w:eastAsiaTheme="minorEastAsia"/>
          <w:sz w:val="32"/>
          <w:szCs w:val="32"/>
          <w:lang w:eastAsia="zh-CN"/>
        </w:rPr>
        <w:t>活动</w:t>
      </w:r>
      <w:r>
        <w:rPr>
          <w:rFonts w:hint="eastAsia" w:asciiTheme="minorEastAsia" w:hAnsiTheme="minorEastAsia" w:eastAsiaTheme="minorEastAsia"/>
          <w:sz w:val="32"/>
          <w:szCs w:val="32"/>
        </w:rPr>
        <w:t>等节庆、晚会、论坛、赛事活动，开支</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p>
    <w:p>
      <w:pPr>
        <w:pStyle w:val="9"/>
        <w:rPr>
          <w:rFonts w:hAnsi="黑体"/>
          <w:b/>
          <w:sz w:val="32"/>
          <w:szCs w:val="32"/>
        </w:rPr>
      </w:pPr>
      <w:r>
        <w:rPr>
          <w:rFonts w:hint="eastAsia" w:hAnsi="黑体"/>
          <w:b/>
          <w:sz w:val="32"/>
          <w:szCs w:val="32"/>
        </w:rPr>
        <w:t>十一、关于政府采购支出说明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本部门2020年度政府采购支出总额</w:t>
      </w:r>
      <w:r>
        <w:rPr>
          <w:rFonts w:hint="eastAsia" w:asciiTheme="minorEastAsia" w:hAnsiTheme="minorEastAsia" w:eastAsiaTheme="minorEastAsia"/>
          <w:sz w:val="32"/>
          <w:szCs w:val="32"/>
          <w:lang w:val="en-US" w:eastAsia="zh-CN"/>
        </w:rPr>
        <w:t>2082.84</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2082.84</w:t>
      </w:r>
      <w:r>
        <w:rPr>
          <w:rFonts w:hint="eastAsia" w:asciiTheme="minorEastAsia" w:hAnsiTheme="minorEastAsia" w:eastAsiaTheme="minorEastAsia"/>
          <w:sz w:val="32"/>
          <w:szCs w:val="32"/>
        </w:rPr>
        <w:t xml:space="preserve"> 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十二、关于国有资产占用情况说明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截至2020年12月31日，本单位共有车辆</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辆，其他用车主要</w:t>
      </w:r>
      <w:r>
        <w:rPr>
          <w:rFonts w:hint="eastAsia" w:asciiTheme="minorEastAsia" w:hAnsiTheme="minorEastAsia" w:eastAsiaTheme="minorEastAsia"/>
          <w:sz w:val="32"/>
          <w:szCs w:val="32"/>
          <w:lang w:eastAsia="zh-CN"/>
        </w:rPr>
        <w:t>无</w:t>
      </w:r>
      <w:r>
        <w:rPr>
          <w:rFonts w:hint="eastAsia" w:asciiTheme="minorEastAsia" w:hAnsiTheme="minorEastAsia" w:eastAsiaTheme="minorEastAsia"/>
          <w:sz w:val="32"/>
          <w:szCs w:val="32"/>
        </w:rPr>
        <w:t>；单位价值50万元以上通用设备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9"/>
        <w:numPr>
          <w:ilvl w:val="0"/>
          <w:numId w:val="2"/>
        </w:numPr>
        <w:rPr>
          <w:rFonts w:hint="eastAsia" w:hAnsi="黑体"/>
          <w:b/>
          <w:sz w:val="32"/>
          <w:szCs w:val="32"/>
        </w:rPr>
      </w:pPr>
      <w:r>
        <w:rPr>
          <w:rFonts w:hint="eastAsia" w:hAnsi="黑体"/>
          <w:b/>
          <w:sz w:val="32"/>
          <w:szCs w:val="32"/>
        </w:rPr>
        <w:t>关于2020年度预算绩效情况的说明</w:t>
      </w:r>
    </w:p>
    <w:p>
      <w:pPr>
        <w:widowControl/>
        <w:shd w:val="clear" w:color="auto" w:fill="FFFFFF"/>
        <w:spacing w:line="600" w:lineRule="atLeast"/>
        <w:ind w:firstLine="640"/>
        <w:jc w:val="left"/>
        <w:rPr>
          <w:rFonts w:hint="eastAsia" w:ascii="黑体" w:hAnsi="黑体" w:eastAsia="黑体" w:cs="黑体"/>
          <w:b/>
          <w:color w:val="000000"/>
          <w:kern w:val="0"/>
          <w:sz w:val="32"/>
          <w:szCs w:val="32"/>
          <w:lang w:val="en-US" w:eastAsia="zh-CN" w:bidi="ar-SA"/>
        </w:rPr>
      </w:pPr>
      <w:r>
        <w:rPr>
          <w:rFonts w:hint="eastAsia" w:ascii="黑体" w:hAnsi="黑体" w:eastAsia="黑体" w:cs="黑体"/>
          <w:b/>
          <w:color w:val="000000"/>
          <w:kern w:val="0"/>
          <w:sz w:val="32"/>
          <w:szCs w:val="32"/>
          <w:lang w:val="en-US" w:eastAsia="zh-CN" w:bidi="ar-SA"/>
        </w:rPr>
        <w:t>1、部门整体支出管理情况</w:t>
      </w:r>
    </w:p>
    <w:p>
      <w:pPr>
        <w:widowControl/>
        <w:shd w:val="clear" w:color="auto" w:fill="FFFFFF"/>
        <w:spacing w:line="600" w:lineRule="atLeast"/>
        <w:ind w:firstLine="640"/>
        <w:jc w:val="left"/>
        <w:rPr>
          <w:rFonts w:hint="eastAsia" w:ascii="宋体" w:hAnsi="宋体" w:cs="宋体"/>
          <w:color w:val="333333"/>
          <w:kern w:val="0"/>
          <w:szCs w:val="21"/>
        </w:rPr>
      </w:pPr>
      <w:r>
        <w:rPr>
          <w:rFonts w:hint="eastAsia" w:cs="黑体" w:asciiTheme="minorEastAsia" w:hAnsiTheme="minorEastAsia" w:eastAsiaTheme="minorEastAsia"/>
          <w:color w:val="000000"/>
          <w:kern w:val="0"/>
          <w:sz w:val="32"/>
          <w:szCs w:val="32"/>
          <w:lang w:val="en-US" w:eastAsia="zh-CN" w:bidi="ar-SA"/>
        </w:rPr>
        <w:t>总的来说，我局财务管理较为严格，建立了《机关财务管理制度》，并严格按照市财政局制定的公务接待、差旅费、培训费、会议费等相关管理办法，规范了公务支出管理。严格履行财务审批手续，做到了无计划安排不报账，无领导审批不报账，无经手人签字不报账，不符合财务规定的发票、票据不报账。经费的开支管理及费用报销均严格执行相关制度规定，坚持勤俭节约，确保资金的规范使用与安全。对项目资金的实施、资金投向及调度安排、固定资产购置及交付使用进行跟踪管理，确保项目资金专款专用。对于批量及单价在规定金额以上的物品采购，均实行政府采购制度。年度计划、重大支出等重大事项均经过党组会议集体讨论决定</w:t>
      </w:r>
      <w:r>
        <w:rPr>
          <w:rFonts w:hint="eastAsia" w:ascii="仿宋_GB2312" w:hAnsi="宋体" w:eastAsia="仿宋_GB2312" w:cs="宋体"/>
          <w:color w:val="000000"/>
          <w:kern w:val="0"/>
          <w:sz w:val="32"/>
          <w:szCs w:val="32"/>
        </w:rPr>
        <w:t>。</w:t>
      </w:r>
    </w:p>
    <w:p>
      <w:pPr>
        <w:widowControl/>
        <w:shd w:val="clear" w:color="auto" w:fill="FFFFFF"/>
        <w:spacing w:line="600" w:lineRule="atLeast"/>
        <w:ind w:firstLine="640"/>
        <w:jc w:val="left"/>
        <w:rPr>
          <w:rFonts w:hint="eastAsia" w:ascii="黑体" w:hAnsi="黑体" w:eastAsia="黑体" w:cs="黑体"/>
          <w:b/>
          <w:color w:val="000000"/>
          <w:kern w:val="0"/>
          <w:sz w:val="32"/>
          <w:szCs w:val="32"/>
          <w:lang w:val="en-US" w:eastAsia="zh-CN" w:bidi="ar-SA"/>
        </w:rPr>
      </w:pPr>
      <w:r>
        <w:rPr>
          <w:rFonts w:hint="eastAsia" w:ascii="黑体" w:hAnsi="黑体" w:eastAsia="黑体" w:cs="黑体"/>
          <w:b/>
          <w:color w:val="000000"/>
          <w:kern w:val="0"/>
          <w:sz w:val="32"/>
          <w:szCs w:val="32"/>
          <w:lang w:val="en-US" w:eastAsia="zh-CN" w:bidi="ar-SA"/>
        </w:rPr>
        <w:t>2、部门整体支出绩效目标情况</w:t>
      </w:r>
    </w:p>
    <w:p>
      <w:pPr>
        <w:widowControl/>
        <w:shd w:val="clear" w:color="auto" w:fill="FFFFFF"/>
        <w:spacing w:line="600" w:lineRule="atLeast"/>
        <w:ind w:firstLine="64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根据市财政局要求，我局以绩效评估为契机，认真对照评估指标，按照年度工作计划扎实推进2020年度财政支出绩效自评工作。总的来说，2020年我局全体干部职工积极履职、扎实工作，较好完成了全年工作目标。切实保证民政专项资金管理机制的顺利实施，《沅江市民政局内部控制基本制度》确保资金运行的规范性，早在2014年我市就在各乡镇建立了民政专项资金管理财政专户，并成立了财政集中管理的民政专账，专门负责民政专项资金管理经费的支出审核与监管，在使用权、自主权、会计主体法律责任不变的前提下，实行财政集中管理制度，基层民政单位全部实行报账制管理，确保专款专用，杜绝不合理的开支。</w:t>
      </w:r>
    </w:p>
    <w:p>
      <w:pPr>
        <w:widowControl/>
        <w:shd w:val="clear" w:color="auto" w:fill="FFFFFF"/>
        <w:spacing w:line="600" w:lineRule="atLeast"/>
        <w:ind w:firstLine="64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xml:space="preserve">（二）严格按照《沅江市公共服务项目资金管理办法》的要求对民政对象补助资金做到专款专用，专项资金中直接补助到人的资金原则实行社会化发放，并建立了民政对象动态管理机制。 </w:t>
      </w:r>
    </w:p>
    <w:p>
      <w:pPr>
        <w:widowControl/>
        <w:shd w:val="clear" w:color="auto" w:fill="FFFFFF"/>
        <w:spacing w:line="600" w:lineRule="atLeast"/>
        <w:ind w:firstLine="64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xml:space="preserve">    （三）会计核算及账务处理。严格按照《沅江市民政局财务管理制度》民政专项资金管理全部实现了会计电算化，所有民政专项资金支出票据合法有效，账务处理规范，无违规行为发生。</w:t>
      </w:r>
    </w:p>
    <w:p>
      <w:pPr>
        <w:widowControl/>
        <w:shd w:val="clear" w:color="auto" w:fill="FFFFFF"/>
        <w:spacing w:line="600" w:lineRule="atLeast"/>
        <w:ind w:firstLine="640"/>
        <w:jc w:val="left"/>
        <w:rPr>
          <w:rFonts w:hint="eastAsia" w:ascii="宋体" w:hAnsi="宋体" w:cs="宋体"/>
          <w:color w:val="333333"/>
          <w:kern w:val="0"/>
          <w:szCs w:val="21"/>
        </w:rPr>
      </w:pPr>
    </w:p>
    <w:p>
      <w:pPr>
        <w:widowControl/>
        <w:shd w:val="clear" w:color="auto" w:fill="FFFFFF"/>
        <w:spacing w:line="600" w:lineRule="atLeast"/>
        <w:ind w:firstLine="640"/>
        <w:jc w:val="left"/>
        <w:rPr>
          <w:rFonts w:hint="eastAsia" w:ascii="宋体" w:hAnsi="宋体" w:cs="宋体"/>
          <w:color w:val="333333"/>
          <w:kern w:val="0"/>
          <w:szCs w:val="21"/>
        </w:rPr>
      </w:pPr>
      <w:r>
        <w:rPr>
          <w:rFonts w:hint="eastAsia" w:ascii="黑体" w:hAnsi="黑体" w:eastAsia="黑体" w:cs="黑体"/>
          <w:b/>
          <w:color w:val="000000"/>
          <w:kern w:val="0"/>
          <w:sz w:val="32"/>
          <w:szCs w:val="32"/>
          <w:lang w:val="en-US" w:eastAsia="zh-CN" w:bidi="ar-SA"/>
        </w:rPr>
        <w:t>3、部门整体支出绩效评价指标分析</w:t>
      </w:r>
    </w:p>
    <w:p>
      <w:pPr>
        <w:pStyle w:val="9"/>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通过认真对照《2020年沅江市部门整体支出绩效评价指标表》开展自评，我局在“投入”、“过程”、“产出”、“效果”等方面都执行较好，自评得分100分。</w:t>
      </w:r>
    </w:p>
    <w:p>
      <w:pPr>
        <w:pStyle w:val="9"/>
        <w:rPr>
          <w:rFonts w:hAnsi="黑体"/>
          <w:b/>
          <w:sz w:val="32"/>
          <w:szCs w:val="3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3"/>
        <w:jc w:val="left"/>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ascii="仿宋" w:hAnsi="仿宋" w:eastAsia="仿宋" w:cs="仿宋"/>
          <w:sz w:val="32"/>
        </w:rPr>
      </w:pPr>
      <w:r>
        <w:rPr>
          <w:rFonts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ascii="仿宋" w:hAnsi="仿宋" w:eastAsia="仿宋" w:cs="仿宋"/>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both"/>
        <w:rPr>
          <w:rFonts w:hint="eastAsia" w:cs="黑体" w:asciiTheme="minorEastAsia" w:hAnsiTheme="minorEastAsia"/>
          <w:b/>
          <w:color w:val="000000"/>
          <w:kern w:val="0"/>
          <w:sz w:val="32"/>
          <w:szCs w:val="32"/>
          <w:lang w:eastAsia="zh-CN"/>
        </w:rPr>
      </w:pPr>
      <w:r>
        <w:rPr>
          <w:rFonts w:hint="eastAsia" w:cs="黑体" w:asciiTheme="minorEastAsia" w:hAnsiTheme="minorEastAsia"/>
          <w:b/>
          <w:color w:val="000000"/>
          <w:kern w:val="0"/>
          <w:sz w:val="32"/>
          <w:szCs w:val="32"/>
          <w:lang w:eastAsia="zh-CN"/>
        </w:rPr>
        <w:t>附件：</w:t>
      </w:r>
    </w:p>
    <w:p>
      <w:pPr>
        <w:ind w:firstLine="640" w:firstLineChars="200"/>
        <w:jc w:val="both"/>
        <w:rPr>
          <w:rFonts w:hint="default" w:cs="黑体" w:asciiTheme="minorEastAsia" w:hAnsiTheme="minorEastAsia"/>
          <w:b/>
          <w:color w:val="000000"/>
          <w:kern w:val="0"/>
          <w:sz w:val="32"/>
          <w:szCs w:val="32"/>
          <w:lang w:val="en-US" w:eastAsia="zh-CN"/>
        </w:rPr>
      </w:pPr>
      <w:r>
        <w:rPr>
          <w:rFonts w:hint="eastAsia" w:cs="黑体" w:asciiTheme="minorEastAsia" w:hAnsiTheme="minorEastAsia"/>
          <w:b/>
          <w:color w:val="000000"/>
          <w:kern w:val="0"/>
          <w:sz w:val="32"/>
          <w:szCs w:val="32"/>
          <w:lang w:val="en-US" w:eastAsia="zh-CN"/>
        </w:rPr>
        <w:t>1、</w:t>
      </w:r>
      <w:r>
        <w:rPr>
          <w:rFonts w:hint="eastAsia" w:cs="黑体" w:asciiTheme="minorEastAsia" w:hAnsiTheme="minorEastAsia"/>
          <w:b/>
          <w:color w:val="000000"/>
          <w:kern w:val="0"/>
          <w:sz w:val="32"/>
          <w:szCs w:val="32"/>
        </w:rPr>
        <w:t>20</w:t>
      </w:r>
      <w:r>
        <w:rPr>
          <w:rFonts w:hint="eastAsia" w:cs="黑体" w:asciiTheme="minorEastAsia" w:hAnsiTheme="minorEastAsia"/>
          <w:b/>
          <w:color w:val="000000"/>
          <w:kern w:val="0"/>
          <w:sz w:val="32"/>
          <w:szCs w:val="32"/>
          <w:lang w:val="en-US" w:eastAsia="zh-CN"/>
        </w:rPr>
        <w:t>20</w:t>
      </w:r>
      <w:r>
        <w:rPr>
          <w:rFonts w:hint="eastAsia" w:cs="黑体" w:asciiTheme="minorEastAsia" w:hAnsiTheme="minorEastAsia"/>
          <w:b/>
          <w:color w:val="000000"/>
          <w:kern w:val="0"/>
          <w:sz w:val="32"/>
          <w:szCs w:val="32"/>
        </w:rPr>
        <w:t>年沅江市民政局部门</w:t>
      </w:r>
      <w:r>
        <w:rPr>
          <w:rFonts w:hint="eastAsia" w:cs="黑体" w:asciiTheme="minorEastAsia" w:hAnsiTheme="minorEastAsia"/>
          <w:b/>
          <w:color w:val="000000"/>
          <w:kern w:val="0"/>
          <w:sz w:val="32"/>
          <w:szCs w:val="32"/>
          <w:lang w:eastAsia="zh-CN"/>
        </w:rPr>
        <w:t>本级</w:t>
      </w:r>
      <w:r>
        <w:rPr>
          <w:rFonts w:hint="eastAsia" w:cs="黑体" w:asciiTheme="minorEastAsia" w:hAnsiTheme="minorEastAsia"/>
          <w:b/>
          <w:color w:val="000000"/>
          <w:kern w:val="0"/>
          <w:sz w:val="32"/>
          <w:szCs w:val="32"/>
        </w:rPr>
        <w:t>决算公开表</w:t>
      </w:r>
    </w:p>
    <w:p>
      <w:pPr>
        <w:ind w:firstLine="640" w:firstLineChars="200"/>
        <w:jc w:val="both"/>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lang w:val="en-US" w:eastAsia="zh-CN"/>
        </w:rPr>
        <w:t>2、</w:t>
      </w:r>
      <w:r>
        <w:rPr>
          <w:rFonts w:hint="eastAsia" w:cs="黑体" w:asciiTheme="minorEastAsia" w:hAnsiTheme="minorEastAsia"/>
          <w:b/>
          <w:color w:val="000000"/>
          <w:kern w:val="0"/>
          <w:sz w:val="32"/>
          <w:szCs w:val="32"/>
        </w:rPr>
        <w:t>2020年度部门整体支出绩效评价</w:t>
      </w:r>
      <w:bookmarkStart w:id="3" w:name="_GoBack"/>
      <w:bookmarkEnd w:id="3"/>
      <w:r>
        <w:rPr>
          <w:rFonts w:hint="eastAsia" w:cs="黑体" w:asciiTheme="minorEastAsia" w:hAnsiTheme="minorEastAsia"/>
          <w:b/>
          <w:color w:val="000000"/>
          <w:kern w:val="0"/>
          <w:sz w:val="32"/>
          <w:szCs w:val="32"/>
        </w:rPr>
        <w:t>报告</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EE2A29"/>
    <w:multiLevelType w:val="singleLevel"/>
    <w:tmpl w:val="C6EE2A29"/>
    <w:lvl w:ilvl="0" w:tentative="0">
      <w:start w:val="13"/>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4506F9"/>
    <w:rsid w:val="0002229B"/>
    <w:rsid w:val="000273BD"/>
    <w:rsid w:val="000415B7"/>
    <w:rsid w:val="00041E3F"/>
    <w:rsid w:val="00055DAA"/>
    <w:rsid w:val="00061F7B"/>
    <w:rsid w:val="000658A3"/>
    <w:rsid w:val="00074155"/>
    <w:rsid w:val="000A3F69"/>
    <w:rsid w:val="00103957"/>
    <w:rsid w:val="00152C6D"/>
    <w:rsid w:val="00162D39"/>
    <w:rsid w:val="001678BD"/>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7E6"/>
    <w:rsid w:val="003C4955"/>
    <w:rsid w:val="003C4FC2"/>
    <w:rsid w:val="00416E61"/>
    <w:rsid w:val="0042790C"/>
    <w:rsid w:val="004506F9"/>
    <w:rsid w:val="004717A2"/>
    <w:rsid w:val="00473DF3"/>
    <w:rsid w:val="0048314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36E88"/>
    <w:rsid w:val="00A42218"/>
    <w:rsid w:val="00A70249"/>
    <w:rsid w:val="00A70B02"/>
    <w:rsid w:val="00A71D9F"/>
    <w:rsid w:val="00A92E9F"/>
    <w:rsid w:val="00AC16DE"/>
    <w:rsid w:val="00B33BEA"/>
    <w:rsid w:val="00B57C9F"/>
    <w:rsid w:val="00B63572"/>
    <w:rsid w:val="00B845B3"/>
    <w:rsid w:val="00B85D8B"/>
    <w:rsid w:val="00BB4A40"/>
    <w:rsid w:val="00BD6C3E"/>
    <w:rsid w:val="00BE3674"/>
    <w:rsid w:val="00BE6BF2"/>
    <w:rsid w:val="00C10681"/>
    <w:rsid w:val="00C3049A"/>
    <w:rsid w:val="00C31B1E"/>
    <w:rsid w:val="00C77645"/>
    <w:rsid w:val="00CE04C3"/>
    <w:rsid w:val="00CE76A0"/>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2E75945"/>
    <w:rsid w:val="04EC783F"/>
    <w:rsid w:val="092C37E7"/>
    <w:rsid w:val="0D3F3D3C"/>
    <w:rsid w:val="0D7A3C84"/>
    <w:rsid w:val="0EF37ECF"/>
    <w:rsid w:val="0F5956C2"/>
    <w:rsid w:val="11567D93"/>
    <w:rsid w:val="14012A75"/>
    <w:rsid w:val="16DE2F6D"/>
    <w:rsid w:val="17C06F25"/>
    <w:rsid w:val="1A1A4E21"/>
    <w:rsid w:val="1AE330EA"/>
    <w:rsid w:val="1C0E64D0"/>
    <w:rsid w:val="1D7C5D44"/>
    <w:rsid w:val="1EBE5644"/>
    <w:rsid w:val="1F374E79"/>
    <w:rsid w:val="22C43686"/>
    <w:rsid w:val="25FC25EB"/>
    <w:rsid w:val="28FD762E"/>
    <w:rsid w:val="2940654B"/>
    <w:rsid w:val="298D5F39"/>
    <w:rsid w:val="2A9D2562"/>
    <w:rsid w:val="2FF14138"/>
    <w:rsid w:val="2FFF6C41"/>
    <w:rsid w:val="31505915"/>
    <w:rsid w:val="31677859"/>
    <w:rsid w:val="337E0644"/>
    <w:rsid w:val="33A35922"/>
    <w:rsid w:val="343E3DA2"/>
    <w:rsid w:val="378A1D1E"/>
    <w:rsid w:val="39B114BD"/>
    <w:rsid w:val="3A552FA2"/>
    <w:rsid w:val="3ADB442A"/>
    <w:rsid w:val="3B477DDD"/>
    <w:rsid w:val="3BDA0023"/>
    <w:rsid w:val="3E7958F6"/>
    <w:rsid w:val="3E8C5062"/>
    <w:rsid w:val="40857D0F"/>
    <w:rsid w:val="41CD2605"/>
    <w:rsid w:val="42BE0A35"/>
    <w:rsid w:val="431F230E"/>
    <w:rsid w:val="451A0F7C"/>
    <w:rsid w:val="46E66F0D"/>
    <w:rsid w:val="49AE73E8"/>
    <w:rsid w:val="4A35015A"/>
    <w:rsid w:val="4FD60A0C"/>
    <w:rsid w:val="508309B4"/>
    <w:rsid w:val="50A67FBD"/>
    <w:rsid w:val="52471F6C"/>
    <w:rsid w:val="52DA6578"/>
    <w:rsid w:val="52E242FD"/>
    <w:rsid w:val="530E3D74"/>
    <w:rsid w:val="53C81016"/>
    <w:rsid w:val="5875274A"/>
    <w:rsid w:val="58AE7F94"/>
    <w:rsid w:val="59AB6ABF"/>
    <w:rsid w:val="5AB014ED"/>
    <w:rsid w:val="5BFF064A"/>
    <w:rsid w:val="5CBD320C"/>
    <w:rsid w:val="5D4405CF"/>
    <w:rsid w:val="5E2F125E"/>
    <w:rsid w:val="5EAA0475"/>
    <w:rsid w:val="626B39D3"/>
    <w:rsid w:val="63855168"/>
    <w:rsid w:val="6510146A"/>
    <w:rsid w:val="66721F75"/>
    <w:rsid w:val="67550E22"/>
    <w:rsid w:val="680E4983"/>
    <w:rsid w:val="6831238B"/>
    <w:rsid w:val="6B8F061D"/>
    <w:rsid w:val="6D5179C4"/>
    <w:rsid w:val="6E17301E"/>
    <w:rsid w:val="6E881317"/>
    <w:rsid w:val="70CE24DD"/>
    <w:rsid w:val="715B04EA"/>
    <w:rsid w:val="723E740A"/>
    <w:rsid w:val="72DF37FB"/>
    <w:rsid w:val="73AF0D89"/>
    <w:rsid w:val="74A00BE1"/>
    <w:rsid w:val="75C548A2"/>
    <w:rsid w:val="7B947B4F"/>
    <w:rsid w:val="7C3459C9"/>
    <w:rsid w:val="7C927A34"/>
    <w:rsid w:val="7D8C2D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8E8E99-0876-4457-84BE-74A901AF77D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1212</Words>
  <Characters>6911</Characters>
  <Lines>57</Lines>
  <Paragraphs>16</Paragraphs>
  <TotalTime>78</TotalTime>
  <ScaleCrop>false</ScaleCrop>
  <LinksUpToDate>false</LinksUpToDate>
  <CharactersWithSpaces>8107</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2021-08-03T01:03:00Z</dcterms:created>
  <dc:creator>李航 null</dc:creator>
  <cp:lastModifiedBy>Anna</cp:lastModifiedBy>
  <cp:lastPrinted>2021-07-28T00:12:00Z</cp:lastPrinted>
  <dcterms:modified xsi:type="dcterms:W3CDTF">2021-08-26T08:25:18Z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6843ADB386A1404E8E2B2FE1EFD26ACF</vt:lpwstr>
  </property>
</Properties>
</file>