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E" w:rsidRDefault="00A60F2E" w:rsidP="00A60F2E">
      <w:pPr>
        <w:widowControl/>
        <w:shd w:val="clear" w:color="auto" w:fill="FFFFFF"/>
        <w:spacing w:line="404" w:lineRule="atLeast"/>
        <w:jc w:val="center"/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Arial" w:hint="eastAsia"/>
          <w:b/>
          <w:bCs/>
          <w:color w:val="000000"/>
          <w:kern w:val="0"/>
          <w:sz w:val="44"/>
          <w:szCs w:val="44"/>
        </w:rPr>
        <w:t>沅江市委巡察办2018</w:t>
      </w: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年部门预算说明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int="eastAsia"/>
          <w:color w:val="000000"/>
          <w:sz w:val="32"/>
          <w:szCs w:val="32"/>
          <w:shd w:val="clear" w:color="auto" w:fill="FFFFFF"/>
        </w:rPr>
      </w:pP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根据湖南省财政厅部门预算公开的相关要求，现将市委巡察办2018年部门预算编制说明如下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color w:val="000000"/>
          <w:kern w:val="0"/>
          <w:sz w:val="32"/>
          <w:szCs w:val="32"/>
        </w:rPr>
        <w:t>一、工作职责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（一）根据市委巡察工作领导小组的决策和部署，统筹、协调、指导市委巡察组对市委工作部门、市政府工作部门、人民团体、市管企事业单位、镇场街道、部分村（社区）党组织领导班子及成员进行巡察。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（二）2018年暂安排3轮常规巡察，每轮巡察为期70天，共巡察16个单位党组织，另外至少开展2次专项巡察。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二、部门预算单位构成</w:t>
      </w:r>
      <w:r>
        <w:rPr>
          <w:rFonts w:ascii="宋体" w:eastAsia="仿宋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根据编委核定，我办与市委巡察组共有编制11人，现右职在编人数8人，全部纳入2018年部门预算编制范围。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三、部门预算人员构成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截止2018年12月（预算编制时间），我办纳入部门预算编制8人。其中：实有在职在编人员8人。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四、2018年收支预算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2018年部门预算包括本级预算和所属单位预算在内的汇总情况。按照预算管理有关规定，部门预算的编制实行综合预算制度，即全部收入和支出都反映在预算中。支出情况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分别按资金来源、项目类别、功能分类科目和经济分类科目反映。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b/>
          <w:bCs/>
          <w:color w:val="000000"/>
          <w:kern w:val="0"/>
          <w:sz w:val="32"/>
          <w:szCs w:val="32"/>
        </w:rPr>
        <w:t>（一）收入预算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2018年单位预算收入104.325万元，其中：一般公共预算拨款104.325万元。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" w:eastAsia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b/>
          <w:bCs/>
          <w:color w:val="000000"/>
          <w:kern w:val="0"/>
          <w:sz w:val="32"/>
          <w:szCs w:val="32"/>
        </w:rPr>
        <w:t>（二）支出预算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2017年单位预算支出104.325万元，其中：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1、按支出项目类别分：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基本支出103.325万元，分别为：人员经费支出76.325万元，公用经费支出27万元。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项目支出1万元。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2、按支出功能分类股目：</w:t>
      </w:r>
    </w:p>
    <w:p w:rsidR="00A60F2E" w:rsidRDefault="00A60F2E" w:rsidP="00A60F2E">
      <w:pPr>
        <w:widowControl/>
        <w:shd w:val="clear" w:color="auto" w:fill="FFFFFF"/>
        <w:spacing w:line="560" w:lineRule="atLeast"/>
        <w:ind w:leftChars="304" w:left="638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2011101行政运行70.39万元；              2011102一般行政管理事务28万元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2210201住房公积金5.935万元。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3、按支出经济分类股目：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工资福利支出76.325万元；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商品和服务支出27万元；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项目支出1万元；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2018年全年收支预算平衡。</w:t>
      </w:r>
    </w:p>
    <w:p w:rsidR="00350952" w:rsidRDefault="00350952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（三）预算收支增减变化情况说明</w:t>
      </w:r>
    </w:p>
    <w:p w:rsidR="00350952" w:rsidRPr="00350952" w:rsidRDefault="00350952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因巡察办于2017年中成立，无全年数据比对，故无预算收支增减变化情况说明。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五、其他重要事项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（一）“三公”经费情况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2018年，我办 “三公”经费财政拨款预算数1万元，其中：公务接待费1万元，与上年持平。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（二）政府采购情况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无。</w:t>
      </w: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（三）预算绩效评价情况</w:t>
      </w:r>
    </w:p>
    <w:p w:rsidR="00350952" w:rsidRDefault="00A60F2E" w:rsidP="00350952">
      <w:pPr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2018年专项资金1万元，包括党建专项工作经费1</w:t>
      </w:r>
      <w:r w:rsidR="0035095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元。</w:t>
      </w:r>
    </w:p>
    <w:p w:rsidR="00350952" w:rsidRPr="00350952" w:rsidRDefault="00350952" w:rsidP="00350952">
      <w:pPr>
        <w:widowControl/>
        <w:shd w:val="clear" w:color="auto" w:fill="FFFFFF"/>
        <w:spacing w:line="524" w:lineRule="atLeas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巡察项目绩效评价：完</w:t>
      </w:r>
      <w:r w:rsidRPr="00FB4C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成3轮巡察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目标，</w:t>
      </w:r>
      <w:r w:rsidRPr="00FB4C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督促整改，用好巡察成果。</w:t>
      </w:r>
    </w:p>
    <w:p w:rsidR="00350952" w:rsidRDefault="00350952" w:rsidP="00350952">
      <w:pPr>
        <w:ind w:firstLineChars="150" w:firstLine="48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（四）国有资产占用使用情况</w:t>
      </w:r>
    </w:p>
    <w:p w:rsidR="00350952" w:rsidRDefault="00350952" w:rsidP="00350952">
      <w:pPr>
        <w:ind w:firstLine="645"/>
        <w:rPr>
          <w:rFonts w:ascii="方正仿宋简体" w:eastAsia="方正仿宋简体" w:hAnsi="宋体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截止2019年12月30日，</w:t>
      </w:r>
      <w:r w:rsidRPr="00F01490">
        <w:rPr>
          <w:rFonts w:ascii="方正仿宋简体" w:eastAsia="方正仿宋简体" w:hAnsi="宋体" w:hint="eastAsia"/>
          <w:sz w:val="32"/>
          <w:szCs w:val="32"/>
        </w:rPr>
        <w:t>年末无单价</w:t>
      </w:r>
      <w:r w:rsidRPr="00F01490">
        <w:rPr>
          <w:rFonts w:ascii="方正仿宋简体" w:eastAsia="方正仿宋简体" w:hAnsi="宋体"/>
          <w:sz w:val="32"/>
          <w:szCs w:val="32"/>
        </w:rPr>
        <w:t>50</w:t>
      </w:r>
      <w:r w:rsidRPr="00F01490">
        <w:rPr>
          <w:rFonts w:ascii="方正仿宋简体" w:eastAsia="方正仿宋简体" w:hAnsi="宋体" w:hint="eastAsia"/>
          <w:sz w:val="32"/>
          <w:szCs w:val="32"/>
        </w:rPr>
        <w:t>万元以上通用设备。年末无单价</w:t>
      </w:r>
      <w:r w:rsidRPr="00F01490">
        <w:rPr>
          <w:rFonts w:ascii="方正仿宋简体" w:eastAsia="方正仿宋简体" w:hAnsi="宋体"/>
          <w:sz w:val="32"/>
          <w:szCs w:val="32"/>
        </w:rPr>
        <w:t>100</w:t>
      </w:r>
      <w:r w:rsidRPr="00F01490">
        <w:rPr>
          <w:rFonts w:ascii="方正仿宋简体" w:eastAsia="方正仿宋简体" w:hAnsi="宋体" w:hint="eastAsia"/>
          <w:sz w:val="32"/>
          <w:szCs w:val="32"/>
        </w:rPr>
        <w:t>万元以上通用设备。</w:t>
      </w:r>
    </w:p>
    <w:p w:rsidR="00350952" w:rsidRDefault="00350952" w:rsidP="00350952">
      <w:pPr>
        <w:ind w:firstLine="64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（五）政府性基金预算支出表无数据情况说明</w:t>
      </w:r>
    </w:p>
    <w:p w:rsidR="00350952" w:rsidRDefault="00350952" w:rsidP="00350952">
      <w:pPr>
        <w:widowControl/>
        <w:shd w:val="clear" w:color="auto" w:fill="FFFFFF"/>
        <w:spacing w:line="524" w:lineRule="atLeas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本单位无政府性基金预算收入、支出。</w:t>
      </w:r>
    </w:p>
    <w:p w:rsidR="00350952" w:rsidRDefault="00350952" w:rsidP="00350952">
      <w:pPr>
        <w:ind w:left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机关运行经费执行情况</w:t>
      </w:r>
    </w:p>
    <w:p w:rsidR="00350952" w:rsidRPr="00350952" w:rsidRDefault="00350952" w:rsidP="00350952">
      <w:pPr>
        <w:ind w:firstLine="60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2018年单位的机关运行经费当年一般公共预算拨款</w:t>
      </w:r>
      <w:r w:rsidRPr="003509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103.325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万元，用于行政运行与巡察专项。</w:t>
      </w:r>
      <w:r w:rsidRPr="003509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因巡察办于2017年中成立，无全年数据比对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50952" w:rsidRDefault="00350952" w:rsidP="00350952">
      <w:pPr>
        <w:widowControl/>
        <w:ind w:firstLineChars="200" w:firstLine="643"/>
        <w:jc w:val="left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六、名词解释</w:t>
      </w:r>
      <w:r>
        <w:rPr>
          <w:rFonts w:ascii="宋体" w:hAnsi="宋体" w:cs="Arial" w:hint="eastAsia"/>
          <w:kern w:val="0"/>
          <w:sz w:val="28"/>
          <w:szCs w:val="28"/>
        </w:rPr>
        <w:t> </w:t>
      </w:r>
    </w:p>
    <w:p w:rsidR="00350952" w:rsidRDefault="00350952" w:rsidP="00350952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 w:rsidR="00350952" w:rsidRDefault="00350952" w:rsidP="00350952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 w:rsidR="00A60F2E" w:rsidRDefault="00A60F2E" w:rsidP="00A60F2E">
      <w:pPr>
        <w:ind w:leftChars="360" w:left="756" w:firstLineChars="50" w:firstLine="16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</w:t>
      </w:r>
    </w:p>
    <w:p w:rsidR="00A60F2E" w:rsidRDefault="00A60F2E" w:rsidP="00A60F2E">
      <w:pPr>
        <w:ind w:leftChars="360" w:left="756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附表                                           </w:t>
      </w:r>
      <w:r>
        <w:rPr>
          <w:rFonts w:ascii="仿宋" w:eastAsia="仿宋" w:hint="eastAsia"/>
          <w:sz w:val="32"/>
          <w:szCs w:val="32"/>
        </w:rPr>
        <w:t>1、2018年度收支预算总表</w:t>
      </w:r>
    </w:p>
    <w:p w:rsidR="00A60F2E" w:rsidRDefault="00A60F2E" w:rsidP="00A60F2E">
      <w:pPr>
        <w:ind w:firstLineChars="236" w:firstLine="75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2、2018年度预算支出明细表（功能科目与经济科目）</w:t>
      </w:r>
    </w:p>
    <w:p w:rsidR="00A60F2E" w:rsidRDefault="00A60F2E" w:rsidP="00A60F2E">
      <w:pPr>
        <w:ind w:firstLineChars="236" w:firstLine="75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3、2018年度预算支出明细表（经济科目与资金来源）</w:t>
      </w:r>
    </w:p>
    <w:p w:rsidR="00A60F2E" w:rsidRDefault="00A60F2E" w:rsidP="00A60F2E">
      <w:pPr>
        <w:ind w:firstLineChars="236" w:firstLine="75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4、2018年度预算支出明细表（功能科目与资金来源）</w:t>
      </w:r>
    </w:p>
    <w:p w:rsidR="00A60F2E" w:rsidRDefault="00A60F2E" w:rsidP="00A60F2E">
      <w:pPr>
        <w:ind w:firstLineChars="236" w:firstLine="75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5、2018年度“三公”经费支出预算情况表</w:t>
      </w:r>
    </w:p>
    <w:p w:rsidR="00A60F2E" w:rsidRDefault="00A60F2E" w:rsidP="00A60F2E">
      <w:pPr>
        <w:ind w:firstLine="600"/>
        <w:rPr>
          <w:rFonts w:ascii="仿宋" w:eastAsia="仿宋" w:hint="eastAsia"/>
          <w:sz w:val="32"/>
          <w:szCs w:val="32"/>
        </w:rPr>
      </w:pPr>
    </w:p>
    <w:p w:rsidR="00A60F2E" w:rsidRDefault="00A60F2E" w:rsidP="00A60F2E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503B50" w:rsidRPr="00A60F2E" w:rsidRDefault="00503B50"/>
    <w:sectPr w:rsidR="00503B50" w:rsidRPr="00A60F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A8" w:rsidRDefault="00D97EA8" w:rsidP="00350952">
      <w:r>
        <w:separator/>
      </w:r>
    </w:p>
  </w:endnote>
  <w:endnote w:type="continuationSeparator" w:id="1">
    <w:p w:rsidR="00D97EA8" w:rsidRDefault="00D97EA8" w:rsidP="0035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A8" w:rsidRDefault="00D97EA8" w:rsidP="00350952">
      <w:r>
        <w:separator/>
      </w:r>
    </w:p>
  </w:footnote>
  <w:footnote w:type="continuationSeparator" w:id="1">
    <w:p w:rsidR="00D97EA8" w:rsidRDefault="00D97EA8" w:rsidP="0035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D174"/>
    <w:multiLevelType w:val="singleLevel"/>
    <w:tmpl w:val="5DE9D174"/>
    <w:lvl w:ilvl="0">
      <w:start w:val="1"/>
      <w:numFmt w:val="chineseCounting"/>
      <w:suff w:val="nothing"/>
      <w:lvlText w:val="(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F2E"/>
    <w:rsid w:val="00350952"/>
    <w:rsid w:val="00503B50"/>
    <w:rsid w:val="00980DF2"/>
    <w:rsid w:val="00A60F2E"/>
    <w:rsid w:val="00D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9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9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2021-06-08T03:43:00Z</dcterms:created>
  <dcterms:modified xsi:type="dcterms:W3CDTF">2021-06-08T03:52:00Z</dcterms:modified>
</cp:coreProperties>
</file>