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D1C" w:rsidRDefault="00216963">
      <w:pPr>
        <w:jc w:val="center"/>
        <w:rPr>
          <w:rFonts w:asciiTheme="majorHAnsi"/>
          <w:sz w:val="44"/>
          <w:szCs w:val="44"/>
        </w:rPr>
      </w:pPr>
      <w:r>
        <w:rPr>
          <w:rFonts w:asciiTheme="majorHAnsi"/>
          <w:sz w:val="44"/>
          <w:szCs w:val="44"/>
        </w:rPr>
        <w:t>目</w:t>
      </w:r>
      <w:r>
        <w:rPr>
          <w:rFonts w:asciiTheme="majorHAnsi" w:hint="eastAsia"/>
          <w:sz w:val="44"/>
          <w:szCs w:val="44"/>
        </w:rPr>
        <w:t xml:space="preserve">  </w:t>
      </w:r>
      <w:r>
        <w:rPr>
          <w:rFonts w:asciiTheme="majorHAnsi"/>
          <w:sz w:val="44"/>
          <w:szCs w:val="44"/>
        </w:rPr>
        <w:t>录</w:t>
      </w:r>
    </w:p>
    <w:p w:rsidR="00FC6D1C" w:rsidRDefault="00FC6D1C">
      <w:pPr>
        <w:rPr>
          <w:rFonts w:asciiTheme="minorEastAsia" w:hAnsiTheme="minorEastAsia"/>
          <w:sz w:val="44"/>
          <w:szCs w:val="44"/>
        </w:rPr>
      </w:pPr>
    </w:p>
    <w:p w:rsidR="00FC6D1C" w:rsidRDefault="00216963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沅江市住房和城乡建设局</w:t>
      </w:r>
      <w:r>
        <w:rPr>
          <w:rFonts w:asciiTheme="minorEastAsia" w:hAnsiTheme="minorEastAsia" w:hint="eastAsia"/>
          <w:sz w:val="32"/>
          <w:szCs w:val="32"/>
        </w:rPr>
        <w:t>20</w:t>
      </w:r>
      <w:r>
        <w:rPr>
          <w:rFonts w:asciiTheme="minorEastAsia" w:hAnsiTheme="minorEastAsia" w:hint="eastAsia"/>
          <w:sz w:val="32"/>
          <w:szCs w:val="32"/>
        </w:rPr>
        <w:t>20</w:t>
      </w:r>
      <w:r>
        <w:rPr>
          <w:rFonts w:asciiTheme="minorEastAsia" w:hAnsiTheme="minorEastAsia" w:hint="eastAsia"/>
          <w:sz w:val="32"/>
          <w:szCs w:val="32"/>
        </w:rPr>
        <w:t>年部门预算编制说明</w:t>
      </w:r>
    </w:p>
    <w:p w:rsidR="00FC6D1C" w:rsidRDefault="00216963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20</w:t>
      </w:r>
      <w:r>
        <w:rPr>
          <w:rFonts w:asciiTheme="minorEastAsia" w:hAnsiTheme="minorEastAsia" w:hint="eastAsia"/>
          <w:sz w:val="32"/>
          <w:szCs w:val="32"/>
        </w:rPr>
        <w:t>20</w:t>
      </w:r>
      <w:r>
        <w:rPr>
          <w:rFonts w:asciiTheme="minorEastAsia" w:hAnsiTheme="minorEastAsia" w:hint="eastAsia"/>
          <w:sz w:val="32"/>
          <w:szCs w:val="32"/>
        </w:rPr>
        <w:t>年市</w:t>
      </w:r>
      <w:r>
        <w:rPr>
          <w:rFonts w:asciiTheme="minorEastAsia" w:hAnsiTheme="minorEastAsia" w:hint="eastAsia"/>
          <w:sz w:val="32"/>
          <w:szCs w:val="32"/>
        </w:rPr>
        <w:t>沅江市住房和城乡建设局</w:t>
      </w:r>
      <w:r>
        <w:rPr>
          <w:rFonts w:asciiTheme="minorEastAsia" w:hAnsiTheme="minorEastAsia" w:hint="eastAsia"/>
          <w:sz w:val="32"/>
          <w:szCs w:val="32"/>
        </w:rPr>
        <w:t>部门预算公开表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部门收支总表，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部门收入总表，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部门支出总体情况表，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部门支出总表（按部门预算经济分类），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部门支出总表（按政府预算经济分类），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基本支出预算明细表</w:t>
      </w:r>
      <w:r>
        <w:rPr>
          <w:rFonts w:asciiTheme="minorEastAsia" w:hAnsiTheme="minorEastAsia" w:hint="eastAsia"/>
          <w:sz w:val="32"/>
          <w:szCs w:val="32"/>
        </w:rPr>
        <w:t>-</w:t>
      </w:r>
      <w:r>
        <w:rPr>
          <w:rFonts w:asciiTheme="minorEastAsia" w:hAnsiTheme="minorEastAsia" w:hint="eastAsia"/>
          <w:sz w:val="32"/>
          <w:szCs w:val="32"/>
        </w:rPr>
        <w:t>工资福利支出（按部门预算经济分类），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基本支出预算明细表</w:t>
      </w:r>
      <w:r>
        <w:rPr>
          <w:rFonts w:asciiTheme="minorEastAsia" w:hAnsiTheme="minorEastAsia" w:hint="eastAsia"/>
          <w:sz w:val="32"/>
          <w:szCs w:val="32"/>
        </w:rPr>
        <w:t>-</w:t>
      </w:r>
      <w:r>
        <w:rPr>
          <w:rFonts w:asciiTheme="minorEastAsia" w:hAnsiTheme="minorEastAsia" w:hint="eastAsia"/>
          <w:sz w:val="32"/>
          <w:szCs w:val="32"/>
        </w:rPr>
        <w:t>工资福利支出（按政府预算经济分类），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基本支出预算明细表</w:t>
      </w:r>
      <w:r>
        <w:rPr>
          <w:rFonts w:asciiTheme="minorEastAsia" w:hAnsiTheme="minorEastAsia" w:hint="eastAsia"/>
          <w:sz w:val="32"/>
          <w:szCs w:val="32"/>
        </w:rPr>
        <w:t>-</w:t>
      </w:r>
      <w:r>
        <w:rPr>
          <w:rFonts w:asciiTheme="minorEastAsia" w:hAnsiTheme="minorEastAsia" w:hint="eastAsia"/>
          <w:sz w:val="32"/>
          <w:szCs w:val="32"/>
        </w:rPr>
        <w:t>商品和服务支出（按部门预算经济分类），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基本支出预算明细表</w:t>
      </w:r>
      <w:r>
        <w:rPr>
          <w:rFonts w:asciiTheme="minorEastAsia" w:hAnsiTheme="minorEastAsia" w:hint="eastAsia"/>
          <w:sz w:val="32"/>
          <w:szCs w:val="32"/>
        </w:rPr>
        <w:t>-</w:t>
      </w:r>
      <w:r>
        <w:rPr>
          <w:rFonts w:asciiTheme="minorEastAsia" w:hAnsiTheme="minorEastAsia" w:hint="eastAsia"/>
          <w:sz w:val="32"/>
          <w:szCs w:val="32"/>
        </w:rPr>
        <w:t>商品和服务支出（按政府预算经济分类），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基本支出预算明细表</w:t>
      </w:r>
      <w:r>
        <w:rPr>
          <w:rFonts w:asciiTheme="minorEastAsia" w:hAnsiTheme="minorEastAsia" w:hint="eastAsia"/>
          <w:sz w:val="32"/>
          <w:szCs w:val="32"/>
        </w:rPr>
        <w:t>-</w:t>
      </w:r>
      <w:r>
        <w:rPr>
          <w:rFonts w:asciiTheme="minorEastAsia" w:hAnsiTheme="minorEastAsia" w:hint="eastAsia"/>
          <w:sz w:val="32"/>
          <w:szCs w:val="32"/>
        </w:rPr>
        <w:t>对个人和家庭的补助（按部门预算经济分类），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基本支出预算明细表</w:t>
      </w:r>
      <w:r>
        <w:rPr>
          <w:rFonts w:asciiTheme="minorEastAsia" w:hAnsiTheme="minorEastAsia" w:hint="eastAsia"/>
          <w:sz w:val="32"/>
          <w:szCs w:val="32"/>
        </w:rPr>
        <w:t>-</w:t>
      </w:r>
      <w:r>
        <w:rPr>
          <w:rFonts w:asciiTheme="minorEastAsia" w:hAnsiTheme="minorEastAsia" w:hint="eastAsia"/>
          <w:sz w:val="32"/>
          <w:szCs w:val="32"/>
        </w:rPr>
        <w:t>对个人和家庭的补助（按政府预算经济分类），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财政拨款收支总体情况表，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lastRenderedPageBreak/>
        <w:t>一般公共预算支出情况表，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一般公共预算支出情况表，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一般公共预算基本支出预算明细表</w:t>
      </w:r>
      <w:r>
        <w:rPr>
          <w:rFonts w:asciiTheme="minorEastAsia" w:hAnsiTheme="minorEastAsia" w:hint="eastAsia"/>
          <w:sz w:val="32"/>
          <w:szCs w:val="32"/>
        </w:rPr>
        <w:t>-</w:t>
      </w:r>
      <w:r>
        <w:rPr>
          <w:rFonts w:asciiTheme="minorEastAsia" w:hAnsiTheme="minorEastAsia" w:hint="eastAsia"/>
          <w:sz w:val="32"/>
          <w:szCs w:val="32"/>
        </w:rPr>
        <w:t>工资福利支出（按部门预算经济分类），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一般公共预算基本支出预算明细表</w:t>
      </w:r>
      <w:r>
        <w:rPr>
          <w:rFonts w:asciiTheme="minorEastAsia" w:hAnsiTheme="minorEastAsia" w:hint="eastAsia"/>
          <w:sz w:val="32"/>
          <w:szCs w:val="32"/>
        </w:rPr>
        <w:t>-</w:t>
      </w:r>
      <w:r>
        <w:rPr>
          <w:rFonts w:asciiTheme="minorEastAsia" w:hAnsiTheme="minorEastAsia" w:hint="eastAsia"/>
          <w:sz w:val="32"/>
          <w:szCs w:val="32"/>
        </w:rPr>
        <w:t>工资福利支出（按政府预算经济分类），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一般公共预算基本支出预算明细表</w:t>
      </w:r>
      <w:r>
        <w:rPr>
          <w:rFonts w:asciiTheme="minorEastAsia" w:hAnsiTheme="minorEastAsia" w:hint="eastAsia"/>
          <w:sz w:val="32"/>
          <w:szCs w:val="32"/>
        </w:rPr>
        <w:t>-</w:t>
      </w:r>
      <w:r>
        <w:rPr>
          <w:rFonts w:asciiTheme="minorEastAsia" w:hAnsiTheme="minorEastAsia" w:hint="eastAsia"/>
          <w:sz w:val="32"/>
          <w:szCs w:val="32"/>
        </w:rPr>
        <w:t>商品和服务支出（按部门预算经济分类），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一般公共预算基本支出预算明细表</w:t>
      </w:r>
      <w:r>
        <w:rPr>
          <w:rFonts w:asciiTheme="minorEastAsia" w:hAnsiTheme="minorEastAsia" w:hint="eastAsia"/>
          <w:sz w:val="32"/>
          <w:szCs w:val="32"/>
        </w:rPr>
        <w:t>-</w:t>
      </w:r>
      <w:r>
        <w:rPr>
          <w:rFonts w:asciiTheme="minorEastAsia" w:hAnsiTheme="minorEastAsia" w:hint="eastAsia"/>
          <w:sz w:val="32"/>
          <w:szCs w:val="32"/>
        </w:rPr>
        <w:t>商品和服务支出（按政府预算经济分类），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一般公共预算基本支出预</w:t>
      </w:r>
      <w:r>
        <w:rPr>
          <w:rFonts w:asciiTheme="minorEastAsia" w:hAnsiTheme="minorEastAsia" w:hint="eastAsia"/>
          <w:sz w:val="32"/>
          <w:szCs w:val="32"/>
        </w:rPr>
        <w:t>算明细表</w:t>
      </w:r>
      <w:r>
        <w:rPr>
          <w:rFonts w:asciiTheme="minorEastAsia" w:hAnsiTheme="minorEastAsia" w:hint="eastAsia"/>
          <w:sz w:val="32"/>
          <w:szCs w:val="32"/>
        </w:rPr>
        <w:t>-</w:t>
      </w:r>
      <w:r>
        <w:rPr>
          <w:rFonts w:asciiTheme="minorEastAsia" w:hAnsiTheme="minorEastAsia" w:hint="eastAsia"/>
          <w:sz w:val="32"/>
          <w:szCs w:val="32"/>
        </w:rPr>
        <w:t>对个人和家庭的补助（按部门预算经济分类），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基本支出预算明细表</w:t>
      </w:r>
      <w:r>
        <w:rPr>
          <w:rFonts w:asciiTheme="minorEastAsia" w:hAnsiTheme="minorEastAsia" w:hint="eastAsia"/>
          <w:sz w:val="32"/>
          <w:szCs w:val="32"/>
        </w:rPr>
        <w:t>-</w:t>
      </w:r>
      <w:r>
        <w:rPr>
          <w:rFonts w:asciiTheme="minorEastAsia" w:hAnsiTheme="minorEastAsia" w:hint="eastAsia"/>
          <w:sz w:val="32"/>
          <w:szCs w:val="32"/>
        </w:rPr>
        <w:t>对个人和家庭的补助（按政府预算经济分类），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政府性基金拨款预算支出情况表（按部门预算经济分类），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政府性基金拨款预算支出情况表（按政府预算经济分类），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纳入专户管理的非税收入拨款预算支出情况表（按部门预算经济分类），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纳入专户管理的非税收入拨款预算支出情况表（按政府预算经济分类），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lastRenderedPageBreak/>
        <w:t>经费拨款预算支出情况表（按部门预算经济分类），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经费拨款预算支出情况表（按政府预算经济分类），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专项资金预算汇总表，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一般公共预算“三公”经费预算表。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20</w:t>
      </w:r>
      <w:r>
        <w:rPr>
          <w:rFonts w:asciiTheme="minorEastAsia" w:hAnsiTheme="minorEastAsia" w:hint="eastAsia"/>
          <w:sz w:val="32"/>
          <w:szCs w:val="32"/>
        </w:rPr>
        <w:t>20</w:t>
      </w:r>
      <w:r>
        <w:rPr>
          <w:rFonts w:asciiTheme="minorEastAsia" w:hAnsiTheme="minorEastAsia" w:hint="eastAsia"/>
          <w:sz w:val="32"/>
          <w:szCs w:val="32"/>
        </w:rPr>
        <w:t>年度单位项目支出预算绩效目标申报表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20</w:t>
      </w:r>
      <w:r>
        <w:rPr>
          <w:rFonts w:asciiTheme="minorEastAsia" w:hAnsiTheme="minorEastAsia" w:hint="eastAsia"/>
          <w:sz w:val="32"/>
          <w:szCs w:val="32"/>
        </w:rPr>
        <w:t>20</w:t>
      </w:r>
      <w:bookmarkStart w:id="0" w:name="_GoBack"/>
      <w:bookmarkEnd w:id="0"/>
      <w:r>
        <w:rPr>
          <w:rFonts w:asciiTheme="minorEastAsia" w:hAnsiTheme="minorEastAsia" w:hint="eastAsia"/>
          <w:sz w:val="32"/>
          <w:szCs w:val="32"/>
        </w:rPr>
        <w:t>年度部门整体支出预算绩效目标申报表</w:t>
      </w:r>
    </w:p>
    <w:p w:rsidR="00FC6D1C" w:rsidRDefault="00FC6D1C">
      <w:pPr>
        <w:pStyle w:val="a3"/>
        <w:widowControl/>
        <w:shd w:val="clear" w:color="auto" w:fill="FFFFFF"/>
        <w:spacing w:beforeAutospacing="0" w:afterAutospacing="0" w:line="600" w:lineRule="atLeast"/>
        <w:ind w:firstLine="420"/>
        <w:jc w:val="both"/>
        <w:rPr>
          <w:rFonts w:asciiTheme="minorEastAsia" w:hAnsiTheme="minorEastAsia" w:cstheme="minorBidi"/>
          <w:kern w:val="2"/>
          <w:sz w:val="32"/>
          <w:szCs w:val="32"/>
        </w:rPr>
      </w:pPr>
    </w:p>
    <w:p w:rsidR="00FC6D1C" w:rsidRDefault="00216963">
      <w:pPr>
        <w:pStyle w:val="a3"/>
        <w:widowControl/>
        <w:shd w:val="clear" w:color="auto" w:fill="FFFFFF"/>
        <w:spacing w:beforeAutospacing="0" w:afterAutospacing="0" w:line="600" w:lineRule="atLeast"/>
        <w:ind w:firstLine="420"/>
        <w:jc w:val="both"/>
        <w:rPr>
          <w:rFonts w:asciiTheme="minorEastAsia" w:hAnsiTheme="minorEastAsia" w:cstheme="minorBidi"/>
          <w:kern w:val="2"/>
          <w:sz w:val="32"/>
          <w:szCs w:val="32"/>
        </w:rPr>
      </w:pPr>
      <w:r>
        <w:rPr>
          <w:rFonts w:asciiTheme="minorEastAsia" w:hAnsiTheme="minorEastAsia" w:cstheme="minorBidi" w:hint="eastAsia"/>
          <w:kern w:val="2"/>
          <w:sz w:val="32"/>
          <w:szCs w:val="32"/>
        </w:rPr>
        <w:t>附件下载：</w:t>
      </w:r>
    </w:p>
    <w:p w:rsidR="00FC6D1C" w:rsidRDefault="00FC6D1C">
      <w:pPr>
        <w:pStyle w:val="a3"/>
        <w:widowControl/>
        <w:shd w:val="clear" w:color="auto" w:fill="FFFFFF"/>
        <w:spacing w:beforeAutospacing="0" w:afterAutospacing="0" w:line="600" w:lineRule="atLeast"/>
        <w:ind w:firstLine="420"/>
        <w:jc w:val="both"/>
        <w:rPr>
          <w:rFonts w:ascii="微软雅黑" w:eastAsia="微软雅黑" w:hAnsi="微软雅黑" w:cs="微软雅黑"/>
          <w:color w:val="333333"/>
        </w:rPr>
      </w:pPr>
      <w:hyperlink r:id="rId6" w:tooltip="2019年沅江市房产局预算公开表（30张）" w:history="1">
        <w:r w:rsidR="00216963">
          <w:rPr>
            <w:rFonts w:asciiTheme="minorEastAsia" w:hAnsiTheme="minorEastAsia" w:cstheme="minorBidi" w:hint="eastAsia"/>
            <w:kern w:val="2"/>
            <w:sz w:val="32"/>
            <w:szCs w:val="32"/>
          </w:rPr>
          <w:t>20</w:t>
        </w:r>
        <w:r w:rsidR="00216963">
          <w:rPr>
            <w:rFonts w:asciiTheme="minorEastAsia" w:hAnsiTheme="minorEastAsia" w:cstheme="minorBidi" w:hint="eastAsia"/>
            <w:kern w:val="2"/>
            <w:sz w:val="32"/>
            <w:szCs w:val="32"/>
          </w:rPr>
          <w:t>20</w:t>
        </w:r>
        <w:r w:rsidR="00216963">
          <w:rPr>
            <w:rFonts w:asciiTheme="minorEastAsia" w:hAnsiTheme="minorEastAsia" w:cstheme="minorBidi" w:hint="eastAsia"/>
            <w:kern w:val="2"/>
            <w:sz w:val="32"/>
            <w:szCs w:val="32"/>
          </w:rPr>
          <w:t>年沅江市住房和城乡建设局预算公开表（</w:t>
        </w:r>
        <w:r w:rsidR="00216963">
          <w:rPr>
            <w:rFonts w:asciiTheme="minorEastAsia" w:hAnsiTheme="minorEastAsia" w:cstheme="minorBidi" w:hint="eastAsia"/>
            <w:kern w:val="2"/>
            <w:sz w:val="32"/>
            <w:szCs w:val="32"/>
          </w:rPr>
          <w:t>30</w:t>
        </w:r>
        <w:r w:rsidR="00216963">
          <w:rPr>
            <w:rFonts w:asciiTheme="minorEastAsia" w:hAnsiTheme="minorEastAsia" w:cstheme="minorBidi" w:hint="eastAsia"/>
            <w:kern w:val="2"/>
            <w:sz w:val="32"/>
            <w:szCs w:val="32"/>
          </w:rPr>
          <w:t>张）</w:t>
        </w:r>
      </w:hyperlink>
    </w:p>
    <w:p w:rsidR="00FC6D1C" w:rsidRDefault="00FC6D1C"/>
    <w:sectPr w:rsidR="00FC6D1C" w:rsidSect="00FC6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auto"/>
    <w:pitch w:val="default"/>
    <w:sig w:usb0="00000000" w:usb1="C000247B" w:usb2="00000009" w:usb3="00000000" w:csb0="2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77529"/>
    <w:multiLevelType w:val="multilevel"/>
    <w:tmpl w:val="3ED77529"/>
    <w:lvl w:ilvl="0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791A3593"/>
    <w:multiLevelType w:val="multilevel"/>
    <w:tmpl w:val="791A3593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DC07DBF"/>
    <w:rsid w:val="00216963"/>
    <w:rsid w:val="00FC6D1C"/>
    <w:rsid w:val="164D2376"/>
    <w:rsid w:val="1DA97F39"/>
    <w:rsid w:val="2EBF5F1F"/>
    <w:rsid w:val="4C752B14"/>
    <w:rsid w:val="6DC07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6D1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C6D1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sid w:val="00FC6D1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C6D1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yuanjiang.gov.cn/uploadfiles/file/2019/01/11/201901110849284584e7skt.xl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2020-08-25T08:11:00Z</dcterms:created>
  <dcterms:modified xsi:type="dcterms:W3CDTF">2020-08-25T08:11:00Z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2052-11.1.0.9330</vt:lpwstr>
  </property>
</Properties>
</file>