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黑体" w:hAnsi="黑体" w:eastAsia="黑体"/>
          <w:b/>
          <w:bCs/>
          <w:color w:val="333333"/>
          <w:kern w:val="0"/>
          <w:sz w:val="44"/>
          <w:szCs w:val="44"/>
        </w:rPr>
      </w:pPr>
    </w:p>
    <w:p>
      <w:pPr>
        <w:widowControl/>
        <w:shd w:val="clear" w:color="auto" w:fill="FFFFFF"/>
        <w:jc w:val="center"/>
        <w:rPr>
          <w:rFonts w:ascii="方正小标宋简体" w:hAnsi="黑体" w:eastAsia="方正小标宋简体"/>
          <w:bCs/>
          <w:color w:val="333333"/>
          <w:kern w:val="0"/>
          <w:sz w:val="44"/>
          <w:szCs w:val="44"/>
        </w:rPr>
      </w:pPr>
      <w:r>
        <w:rPr>
          <w:rFonts w:hint="eastAsia" w:ascii="方正小标宋简体" w:hAnsi="黑体" w:eastAsia="方正小标宋简体"/>
          <w:bCs/>
          <w:color w:val="333333"/>
          <w:kern w:val="0"/>
          <w:sz w:val="44"/>
          <w:szCs w:val="44"/>
        </w:rPr>
        <w:t>2020年沅江市库区移民事务中心部门预算</w:t>
      </w:r>
    </w:p>
    <w:p>
      <w:pPr>
        <w:widowControl/>
        <w:shd w:val="clear" w:color="auto" w:fill="FFFFFF"/>
        <w:jc w:val="center"/>
        <w:rPr>
          <w:rFonts w:ascii="方正小标宋_GBK" w:hAnsi="Arial" w:eastAsia="方正小标宋_GBK"/>
          <w:b/>
          <w:bCs/>
          <w:color w:val="333333"/>
          <w:kern w:val="0"/>
          <w:sz w:val="44"/>
          <w:szCs w:val="44"/>
        </w:rPr>
      </w:pPr>
    </w:p>
    <w:p>
      <w:pPr>
        <w:widowControl/>
        <w:shd w:val="clear" w:color="auto" w:fill="FFFFFF"/>
        <w:jc w:val="center"/>
        <w:rPr>
          <w:rFonts w:hint="eastAsia" w:ascii="方正黑体简体" w:hAnsi="黑体" w:eastAsia="方正黑体简体"/>
          <w:b/>
          <w:bCs/>
          <w:color w:val="333333"/>
          <w:kern w:val="0"/>
          <w:sz w:val="32"/>
          <w:szCs w:val="32"/>
        </w:rPr>
      </w:pPr>
      <w:r>
        <w:rPr>
          <w:rFonts w:hint="eastAsia" w:ascii="方正黑体简体" w:hAnsi="黑体" w:eastAsia="方正黑体简体"/>
          <w:b/>
          <w:bCs/>
          <w:color w:val="333333"/>
          <w:kern w:val="0"/>
          <w:sz w:val="32"/>
          <w:szCs w:val="32"/>
        </w:rPr>
        <w:t>目 录</w:t>
      </w:r>
    </w:p>
    <w:p>
      <w:pPr>
        <w:widowControl/>
        <w:shd w:val="clear" w:color="auto" w:fill="FFFFFF"/>
        <w:jc w:val="left"/>
        <w:rPr>
          <w:rFonts w:ascii="Arial"/>
          <w:b/>
          <w:bCs/>
          <w:color w:val="333333"/>
          <w:kern w:val="0"/>
          <w:sz w:val="24"/>
        </w:rPr>
      </w:pPr>
      <w:r>
        <w:rPr>
          <w:rFonts w:ascii="仿宋_GB2312" w:hAnsi="Arial" w:eastAsia="仿宋_GB2312"/>
          <w:b/>
          <w:bCs/>
          <w:color w:val="333333"/>
          <w:kern w:val="0"/>
          <w:sz w:val="32"/>
        </w:rPr>
        <w:t> </w:t>
      </w:r>
    </w:p>
    <w:p>
      <w:pPr>
        <w:widowControl/>
        <w:shd w:val="clear" w:color="auto" w:fill="FFFFFF"/>
        <w:jc w:val="left"/>
        <w:rPr>
          <w:rFonts w:ascii="楷体" w:hAnsi="楷体" w:eastAsia="楷体"/>
          <w:b/>
          <w:bCs/>
          <w:color w:val="333333"/>
          <w:kern w:val="0"/>
          <w:sz w:val="24"/>
        </w:rPr>
      </w:pPr>
      <w:r>
        <w:rPr>
          <w:rFonts w:hint="eastAsia" w:ascii="楷体" w:hAnsi="楷体" w:eastAsia="楷体" w:cs="宋体"/>
          <w:b/>
          <w:color w:val="333333"/>
          <w:kern w:val="0"/>
          <w:sz w:val="32"/>
          <w:szCs w:val="32"/>
        </w:rPr>
        <w:t>第一部分</w:t>
      </w:r>
      <w:r>
        <w:rPr>
          <w:rFonts w:hint="eastAsia" w:ascii="宋体" w:hAnsi="宋体" w:eastAsia="楷体" w:cs="宋体"/>
          <w:b/>
          <w:color w:val="333333"/>
          <w:kern w:val="0"/>
          <w:sz w:val="32"/>
          <w:szCs w:val="32"/>
        </w:rPr>
        <w:t> </w:t>
      </w:r>
      <w:r>
        <w:rPr>
          <w:rFonts w:hint="eastAsia" w:ascii="楷体" w:hAnsi="楷体" w:eastAsia="楷体" w:cs="宋体"/>
          <w:b/>
          <w:color w:val="333333"/>
          <w:kern w:val="0"/>
          <w:sz w:val="32"/>
          <w:szCs w:val="32"/>
        </w:rPr>
        <w:t>2020年部门预算说明</w:t>
      </w:r>
    </w:p>
    <w:p>
      <w:pPr>
        <w:widowControl/>
        <w:shd w:val="clear" w:color="auto" w:fill="FFFFFF"/>
        <w:spacing w:line="600" w:lineRule="atLeast"/>
        <w:jc w:val="left"/>
        <w:rPr>
          <w:rFonts w:ascii="楷体" w:hAnsi="楷体" w:eastAsia="楷体" w:cs="宋体"/>
          <w:b/>
          <w:color w:val="333333"/>
          <w:kern w:val="0"/>
          <w:sz w:val="32"/>
          <w:szCs w:val="32"/>
        </w:rPr>
      </w:pPr>
      <w:r>
        <w:rPr>
          <w:rFonts w:hint="eastAsia" w:ascii="楷体" w:hAnsi="楷体" w:eastAsia="楷体" w:cs="宋体"/>
          <w:b/>
          <w:color w:val="333333"/>
          <w:kern w:val="0"/>
          <w:sz w:val="32"/>
          <w:szCs w:val="32"/>
        </w:rPr>
        <w:t>第二部分 2020年部门预算表</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1、部门收支总体情况表</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2、部门收入总体情况表</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3、部门支出总体情况表</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4、部门支出总表（按部门预算经济分类）</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5、部门支出总表（按政府预算经济分类）</w:t>
      </w:r>
      <w:r>
        <w:rPr>
          <w:rFonts w:hint="eastAsia" w:eastAsia="仿宋_GB2312"/>
          <w:sz w:val="32"/>
          <w:szCs w:val="32"/>
        </w:rPr>
        <w:t> </w:t>
      </w:r>
    </w:p>
    <w:p>
      <w:pPr>
        <w:pStyle w:val="4"/>
        <w:shd w:val="clear" w:color="auto" w:fill="FFFFFF"/>
        <w:spacing w:before="0" w:beforeAutospacing="0" w:after="0" w:afterAutospacing="0"/>
        <w:ind w:left="-141" w:leftChars="-67" w:firstLine="480" w:firstLineChars="150"/>
        <w:rPr>
          <w:rFonts w:ascii="仿宋_GB2312" w:eastAsia="仿宋_GB2312"/>
          <w:sz w:val="32"/>
          <w:szCs w:val="32"/>
        </w:rPr>
      </w:pPr>
      <w:r>
        <w:rPr>
          <w:rFonts w:hint="eastAsia" w:ascii="仿宋_GB2312" w:eastAsia="仿宋_GB2312"/>
          <w:sz w:val="32"/>
          <w:szCs w:val="32"/>
        </w:rPr>
        <w:t xml:space="preserve"> 6、基本支出预算明细表-工资福利支出（按部门预算经济分类）</w:t>
      </w:r>
      <w:r>
        <w:rPr>
          <w:rFonts w:hint="eastAsia" w:eastAsia="仿宋_GB2312"/>
          <w:sz w:val="32"/>
          <w:szCs w:val="32"/>
        </w:rPr>
        <w:t> </w:t>
      </w:r>
    </w:p>
    <w:p>
      <w:pPr>
        <w:pStyle w:val="4"/>
        <w:shd w:val="clear" w:color="auto" w:fill="FFFFFF"/>
        <w:spacing w:before="0" w:beforeAutospacing="0" w:after="0" w:afterAutospacing="0"/>
        <w:ind w:left="-141" w:leftChars="-67" w:firstLine="640" w:firstLineChars="200"/>
        <w:rPr>
          <w:rFonts w:ascii="仿宋_GB2312" w:eastAsia="仿宋_GB2312"/>
          <w:sz w:val="32"/>
          <w:szCs w:val="32"/>
        </w:rPr>
      </w:pPr>
      <w:r>
        <w:rPr>
          <w:rFonts w:hint="eastAsia" w:ascii="仿宋_GB2312" w:eastAsia="仿宋_GB2312"/>
          <w:sz w:val="32"/>
          <w:szCs w:val="32"/>
        </w:rPr>
        <w:t>7、基本支出预算明细表-工资福利支出（按政府预算经济分类）</w:t>
      </w:r>
      <w:r>
        <w:rPr>
          <w:rFonts w:hint="eastAsia" w:eastAsia="仿宋_GB2312"/>
          <w:sz w:val="32"/>
          <w:szCs w:val="32"/>
        </w:rPr>
        <w:t> </w:t>
      </w:r>
    </w:p>
    <w:p>
      <w:pPr>
        <w:pStyle w:val="4"/>
        <w:shd w:val="clear" w:color="auto" w:fill="FFFFFF"/>
        <w:spacing w:before="0" w:beforeAutospacing="0" w:after="0" w:afterAutospacing="0"/>
        <w:ind w:left="-141" w:leftChars="-67" w:firstLine="640" w:firstLineChars="200"/>
        <w:rPr>
          <w:rFonts w:ascii="仿宋_GB2312" w:eastAsia="仿宋_GB2312"/>
          <w:sz w:val="32"/>
          <w:szCs w:val="32"/>
        </w:rPr>
      </w:pPr>
      <w:r>
        <w:rPr>
          <w:rFonts w:hint="eastAsia" w:ascii="仿宋_GB2312" w:eastAsia="仿宋_GB2312"/>
          <w:sz w:val="32"/>
          <w:szCs w:val="32"/>
        </w:rPr>
        <w:t>8、基本支出预算明细表-商品和服务支出（按部门预算经济分类）</w:t>
      </w:r>
      <w:r>
        <w:rPr>
          <w:rFonts w:hint="eastAsia" w:eastAsia="仿宋_GB2312"/>
          <w:sz w:val="32"/>
          <w:szCs w:val="32"/>
        </w:rPr>
        <w:t> </w:t>
      </w:r>
    </w:p>
    <w:p>
      <w:pPr>
        <w:pStyle w:val="4"/>
        <w:shd w:val="clear" w:color="auto" w:fill="FFFFFF"/>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9、基本支出预算明细表-商品和服务支出（按政府预算经济分类）</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10、基本支出预算明细表-对个人和家庭的补助（按部门预算经济分类）</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11、基本支出预算明细表-对个人和家庭的补助（按政府预算经济分类）</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12、财政拨款收支总体情况表</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13、一般公共预算支出情况表</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14、一般公共预算基本支出情况表</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15、一般公共预算基本支出预算明细表-工资福利支出（按部门预算经济分类）</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16、一般公共预算基本支出预算明细表-工资福利支出（按政府预算经济分类）</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17、一般公共预算基本支出预算明细表-商品和服务支出（按部门预算经济分类）</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18、一般公共预算基本支出预算明细表-商品和服务支出（按政府预算经济分类）</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19、一般公共预算基本支出预算明细表-对个人和家庭的补助（按部门预算经济分类）</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20、一般公共预算基本支出预算明细表-对个人和家庭的补助（按政府预算经济分类）</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21、政府性基金预算支出情况表（按部门预算经济分类）</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22、政府性基金预算支出情况表（按政府预算经济分类）</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23、纳入专户管理的非税收入拨款预算分类汇总表（按部门预算经济分类）</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24、纳入专户管理的非税收入拨款预算分类汇总表（按政府预算经济分类）</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25、一般公共预算拨款--经费拨款预算表（按部门预算经济分类）</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26、一般公共预算拨款--经费拨款预算表（按政府预算经济分类）</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27、专项资金清决算汇总表</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28、一般公共预算“三公”经费预算表</w:t>
      </w:r>
      <w:r>
        <w:rPr>
          <w:rFonts w:hint="eastAsia" w:eastAsia="仿宋_GB2312"/>
          <w:sz w:val="32"/>
          <w:szCs w:val="32"/>
        </w:rPr>
        <w:t> </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29、单位项目支出预算绩效目标申报表</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30、部门整体支出预算绩效目标申报表</w:t>
      </w:r>
    </w:p>
    <w:p>
      <w:pPr>
        <w:pStyle w:val="4"/>
        <w:shd w:val="clear" w:color="auto" w:fill="FFFFFF"/>
        <w:spacing w:before="0" w:beforeAutospacing="0" w:after="0" w:afterAutospacing="0"/>
        <w:ind w:firstLine="480" w:firstLineChars="150"/>
        <w:rPr>
          <w:rFonts w:ascii="黑体" w:hAnsi="黑体" w:eastAsia="黑体" w:cs="黑体"/>
          <w:sz w:val="32"/>
        </w:rPr>
      </w:pPr>
    </w:p>
    <w:p>
      <w:pPr>
        <w:pStyle w:val="4"/>
        <w:shd w:val="clear" w:color="auto" w:fill="FFFFFF"/>
        <w:spacing w:before="0" w:beforeAutospacing="0" w:after="0" w:afterAutospacing="0"/>
        <w:rPr>
          <w:rFonts w:ascii="黑体" w:hAnsi="黑体" w:eastAsia="黑体" w:cs="黑体"/>
          <w:sz w:val="32"/>
        </w:rPr>
      </w:pPr>
    </w:p>
    <w:p>
      <w:pPr>
        <w:widowControl/>
        <w:shd w:val="clear" w:color="auto" w:fill="FFFFFF"/>
        <w:spacing w:before="100" w:after="100" w:line="560" w:lineRule="exact"/>
        <w:rPr>
          <w:rFonts w:ascii="方正小标宋简体" w:hAnsi="宋体" w:eastAsia="方正小标宋简体" w:cs="宋体"/>
          <w:b/>
          <w:color w:val="000000"/>
          <w:kern w:val="0"/>
          <w:sz w:val="44"/>
          <w:szCs w:val="44"/>
        </w:rPr>
      </w:pPr>
      <w:r>
        <w:rPr>
          <w:rFonts w:hint="eastAsia" w:ascii="方正小标宋简体" w:hAnsi="宋体" w:eastAsia="方正小标宋简体" w:cs="宋体"/>
          <w:b/>
          <w:color w:val="000000"/>
          <w:kern w:val="0"/>
          <w:sz w:val="36"/>
          <w:szCs w:val="36"/>
        </w:rPr>
        <w:t>第一部分：</w:t>
      </w:r>
      <w:r>
        <w:rPr>
          <w:rFonts w:hint="eastAsia" w:ascii="方正小标宋简体" w:hAnsi="宋体" w:eastAsia="方正小标宋简体" w:cs="宋体"/>
          <w:b/>
          <w:color w:val="000000"/>
          <w:kern w:val="0"/>
          <w:sz w:val="44"/>
          <w:szCs w:val="44"/>
        </w:rPr>
        <w:t>　</w:t>
      </w:r>
    </w:p>
    <w:p>
      <w:pPr>
        <w:widowControl/>
        <w:shd w:val="clear" w:color="auto" w:fill="FFFFFF"/>
        <w:spacing w:before="100" w:after="100" w:line="560" w:lineRule="exact"/>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沅江市库区移民事务中心</w:t>
      </w:r>
    </w:p>
    <w:p>
      <w:pPr>
        <w:widowControl/>
        <w:shd w:val="clear" w:color="auto" w:fill="FFFFFF"/>
        <w:spacing w:before="100" w:after="100" w:line="560" w:lineRule="exact"/>
        <w:jc w:val="center"/>
        <w:rPr>
          <w:rFonts w:ascii="方正小标宋简体" w:hAnsi="宋体" w:eastAsia="方正小标宋简体" w:cs="宋体"/>
          <w:bCs/>
          <w:color w:val="000000"/>
          <w:kern w:val="0"/>
          <w:sz w:val="44"/>
          <w:szCs w:val="44"/>
        </w:rPr>
      </w:pPr>
      <w:r>
        <w:rPr>
          <w:rFonts w:hint="eastAsia" w:ascii="方正小标宋简体" w:hAnsi="Arial" w:eastAsia="方正小标宋简体" w:cs="Arial"/>
          <w:bCs/>
          <w:color w:val="000000"/>
          <w:kern w:val="0"/>
          <w:sz w:val="44"/>
          <w:szCs w:val="44"/>
        </w:rPr>
        <w:t>2020</w:t>
      </w:r>
      <w:r>
        <w:rPr>
          <w:rFonts w:hint="eastAsia" w:ascii="方正小标宋简体" w:hAnsi="宋体" w:eastAsia="方正小标宋简体" w:cs="宋体"/>
          <w:bCs/>
          <w:color w:val="000000"/>
          <w:kern w:val="0"/>
          <w:sz w:val="44"/>
          <w:szCs w:val="44"/>
        </w:rPr>
        <w:t>年部门预算说明</w:t>
      </w:r>
      <w:r>
        <w:rPr>
          <w:rFonts w:hint="eastAsia" w:ascii="方正小标宋简体" w:hAnsi="宋体" w:eastAsia="方正小标宋简体" w:cs="宋体"/>
          <w:bCs/>
          <w:color w:val="000000"/>
          <w:kern w:val="0"/>
          <w:sz w:val="48"/>
          <w:szCs w:val="48"/>
        </w:rPr>
        <w:t>　</w:t>
      </w:r>
      <w:r>
        <w:rPr>
          <w:rFonts w:hint="eastAsia" w:ascii="方正小标宋简体" w:hAnsi="宋体" w:eastAsia="方正小标宋简体" w:cs="宋体"/>
          <w:bCs/>
          <w:color w:val="000000"/>
          <w:kern w:val="0"/>
          <w:sz w:val="44"/>
          <w:szCs w:val="44"/>
        </w:rPr>
        <w:t>　</w:t>
      </w:r>
    </w:p>
    <w:p>
      <w:pPr>
        <w:widowControl/>
        <w:shd w:val="clear" w:color="auto" w:fill="FFFFFF"/>
        <w:spacing w:line="560" w:lineRule="exact"/>
        <w:rPr>
          <w:rFonts w:ascii="Arial" w:hAnsi="Arial" w:cs="Arial"/>
          <w:color w:val="333333"/>
          <w:kern w:val="0"/>
          <w:sz w:val="24"/>
        </w:rPr>
      </w:pPr>
    </w:p>
    <w:p>
      <w:pPr>
        <w:spacing w:line="560" w:lineRule="exact"/>
        <w:ind w:firstLine="640" w:firstLineChars="200"/>
        <w:rPr>
          <w:rFonts w:hint="eastAsia" w:ascii="方正黑体简体" w:hAnsi="楷体" w:eastAsia="方正黑体简体" w:cs="楷体"/>
          <w:bCs/>
          <w:sz w:val="32"/>
        </w:rPr>
      </w:pPr>
      <w:r>
        <w:rPr>
          <w:rFonts w:hint="eastAsia" w:ascii="方正黑体简体" w:hAnsi="楷体" w:eastAsia="方正黑体简体" w:cs="楷体"/>
          <w:bCs/>
          <w:sz w:val="32"/>
        </w:rPr>
        <w:t>一、部门基本概况</w:t>
      </w:r>
      <w:r>
        <w:rPr>
          <w:rFonts w:hint="eastAsia" w:ascii="楷体" w:hAnsi="楷体" w:eastAsia="方正黑体简体" w:cs="楷体"/>
          <w:bCs/>
          <w:sz w:val="32"/>
        </w:rPr>
        <w:t> </w:t>
      </w:r>
    </w:p>
    <w:p>
      <w:pPr>
        <w:widowControl/>
        <w:shd w:val="clear" w:color="auto" w:fill="FFFFFF"/>
        <w:ind w:firstLine="640" w:firstLineChars="200"/>
        <w:jc w:val="left"/>
        <w:rPr>
          <w:rFonts w:hint="eastAsia" w:ascii="楷体" w:hAnsi="楷体" w:eastAsia="楷体" w:cs="宋体"/>
          <w:color w:val="333333"/>
          <w:kern w:val="0"/>
          <w:sz w:val="32"/>
          <w:szCs w:val="32"/>
        </w:rPr>
      </w:pPr>
      <w:r>
        <w:rPr>
          <w:rFonts w:hint="eastAsia" w:ascii="楷体" w:hAnsi="楷体" w:eastAsia="楷体" w:cs="宋体"/>
          <w:color w:val="333333"/>
          <w:kern w:val="0"/>
          <w:sz w:val="32"/>
          <w:szCs w:val="32"/>
        </w:rPr>
        <w:t>1、职能职责</w:t>
      </w:r>
    </w:p>
    <w:p>
      <w:pPr>
        <w:pStyle w:val="4"/>
        <w:shd w:val="clear" w:color="auto" w:fill="FFFFFF"/>
        <w:spacing w:before="0" w:beforeAutospacing="0" w:after="0" w:afterAutospacing="0" w:line="560" w:lineRule="exact"/>
        <w:ind w:firstLine="480" w:firstLineChars="150"/>
        <w:rPr>
          <w:rFonts w:hint="eastAsia" w:ascii="仿宋_GB2312" w:eastAsia="仿宋_GB2312"/>
          <w:sz w:val="32"/>
          <w:szCs w:val="32"/>
        </w:rPr>
      </w:pPr>
      <w:r>
        <w:rPr>
          <w:rFonts w:hint="eastAsia" w:ascii="仿宋_GB2312" w:eastAsia="仿宋_GB2312"/>
          <w:sz w:val="32"/>
          <w:szCs w:val="32"/>
        </w:rPr>
        <w:t>（1）贯彻执行党和国家有关大中型水库移民工作的方针、政策、法律、法规；</w:t>
      </w:r>
    </w:p>
    <w:p>
      <w:pPr>
        <w:pStyle w:val="4"/>
        <w:shd w:val="clear" w:color="auto" w:fill="FFFFFF"/>
        <w:spacing w:before="0" w:beforeAutospacing="0" w:after="0" w:afterAutospacing="0" w:line="560" w:lineRule="exact"/>
        <w:ind w:firstLine="480" w:firstLineChars="150"/>
        <w:rPr>
          <w:rFonts w:hint="eastAsia" w:ascii="仿宋_GB2312" w:eastAsia="仿宋_GB2312"/>
          <w:sz w:val="32"/>
          <w:szCs w:val="32"/>
        </w:rPr>
      </w:pPr>
      <w:r>
        <w:rPr>
          <w:rFonts w:hint="eastAsia" w:ascii="仿宋_GB2312" w:eastAsia="仿宋_GB2312"/>
          <w:sz w:val="32"/>
          <w:szCs w:val="32"/>
        </w:rPr>
        <w:t>（2）履行全市大中型水库移民工作的管理、协调、监督、检查、指导职能；提出解决水库移民工作问题的意见及建议；</w:t>
      </w:r>
    </w:p>
    <w:p>
      <w:pPr>
        <w:pStyle w:val="4"/>
        <w:shd w:val="clear" w:color="auto" w:fill="FFFFFF"/>
        <w:spacing w:before="0" w:beforeAutospacing="0" w:after="0" w:afterAutospacing="0" w:line="560" w:lineRule="exact"/>
        <w:ind w:firstLine="480" w:firstLineChars="150"/>
        <w:rPr>
          <w:rFonts w:hint="eastAsia" w:ascii="仿宋_GB2312" w:eastAsia="仿宋_GB2312"/>
          <w:sz w:val="32"/>
          <w:szCs w:val="32"/>
        </w:rPr>
      </w:pPr>
      <w:r>
        <w:rPr>
          <w:rFonts w:hint="eastAsia" w:ascii="仿宋_GB2312" w:eastAsia="仿宋_GB2312"/>
          <w:sz w:val="32"/>
          <w:szCs w:val="32"/>
        </w:rPr>
        <w:t>（3）负责全市大中型水库移民遗留问题的处理和大中型水库移民后期扶持工作；</w:t>
      </w:r>
    </w:p>
    <w:p>
      <w:pPr>
        <w:pStyle w:val="4"/>
        <w:shd w:val="clear" w:color="auto" w:fill="FFFFFF"/>
        <w:spacing w:before="0" w:beforeAutospacing="0" w:after="0" w:afterAutospacing="0" w:line="560" w:lineRule="exact"/>
        <w:ind w:firstLine="480" w:firstLineChars="150"/>
        <w:rPr>
          <w:rFonts w:hint="eastAsia" w:ascii="仿宋_GB2312" w:eastAsia="仿宋_GB2312"/>
          <w:sz w:val="32"/>
          <w:szCs w:val="32"/>
        </w:rPr>
      </w:pPr>
      <w:r>
        <w:rPr>
          <w:rFonts w:hint="eastAsia" w:ascii="仿宋_GB2312" w:eastAsia="仿宋_GB2312"/>
          <w:sz w:val="32"/>
          <w:szCs w:val="32"/>
        </w:rPr>
        <w:t>（4）负责全市水库库区、移民安置区的基础设施和生产开发项目规划的编报及组织实施工作；</w:t>
      </w:r>
    </w:p>
    <w:p>
      <w:pPr>
        <w:pStyle w:val="4"/>
        <w:shd w:val="clear" w:color="auto" w:fill="FFFFFF"/>
        <w:spacing w:before="0" w:beforeAutospacing="0" w:after="0" w:afterAutospacing="0" w:line="560" w:lineRule="exact"/>
        <w:ind w:firstLine="480" w:firstLineChars="150"/>
        <w:rPr>
          <w:rFonts w:hint="eastAsia" w:ascii="仿宋_GB2312" w:eastAsia="仿宋_GB2312"/>
          <w:sz w:val="32"/>
          <w:szCs w:val="32"/>
        </w:rPr>
      </w:pPr>
      <w:r>
        <w:rPr>
          <w:rFonts w:hint="eastAsia" w:ascii="仿宋_GB2312" w:eastAsia="仿宋_GB2312"/>
          <w:sz w:val="32"/>
          <w:szCs w:val="32"/>
        </w:rPr>
        <w:t>（5）负责全市大中型水库移民资金的管理工作；</w:t>
      </w:r>
    </w:p>
    <w:p>
      <w:pPr>
        <w:pStyle w:val="4"/>
        <w:shd w:val="clear" w:color="auto" w:fill="FFFFFF"/>
        <w:spacing w:before="0" w:beforeAutospacing="0" w:after="0" w:afterAutospacing="0" w:line="560" w:lineRule="exact"/>
        <w:ind w:firstLine="480" w:firstLineChars="150"/>
        <w:rPr>
          <w:rFonts w:hint="eastAsia" w:ascii="仿宋_GB2312" w:eastAsia="仿宋_GB2312"/>
          <w:sz w:val="32"/>
          <w:szCs w:val="32"/>
        </w:rPr>
      </w:pPr>
      <w:r>
        <w:rPr>
          <w:rFonts w:hint="eastAsia" w:ascii="仿宋_GB2312" w:eastAsia="仿宋_GB2312"/>
          <w:sz w:val="32"/>
          <w:szCs w:val="32"/>
        </w:rPr>
        <w:t>（6）负责处理与移民有关的来信来访问题；</w:t>
      </w:r>
    </w:p>
    <w:p>
      <w:pPr>
        <w:pStyle w:val="4"/>
        <w:shd w:val="clear" w:color="auto" w:fill="FFFFFF"/>
        <w:spacing w:before="0" w:beforeAutospacing="0" w:after="0" w:afterAutospacing="0" w:line="560" w:lineRule="exact"/>
        <w:ind w:firstLine="480" w:firstLineChars="150"/>
        <w:rPr>
          <w:rFonts w:hint="eastAsia" w:ascii="仿宋_GB2312" w:eastAsia="仿宋_GB2312"/>
          <w:sz w:val="32"/>
          <w:szCs w:val="32"/>
        </w:rPr>
      </w:pPr>
      <w:r>
        <w:rPr>
          <w:rFonts w:hint="eastAsia" w:ascii="仿宋_GB2312" w:eastAsia="仿宋_GB2312"/>
          <w:sz w:val="32"/>
          <w:szCs w:val="32"/>
        </w:rPr>
        <w:t>（7）负责全市移民干部业务培训和移民实用技术与技能培训工作；</w:t>
      </w:r>
    </w:p>
    <w:p>
      <w:pPr>
        <w:pStyle w:val="4"/>
        <w:shd w:val="clear" w:color="auto" w:fill="FFFFFF"/>
        <w:spacing w:before="0" w:beforeAutospacing="0" w:after="0" w:afterAutospacing="0" w:line="560" w:lineRule="exact"/>
        <w:ind w:firstLine="480" w:firstLineChars="150"/>
        <w:rPr>
          <w:rFonts w:hint="eastAsia" w:ascii="仿宋_GB2312" w:eastAsia="仿宋_GB2312"/>
          <w:sz w:val="32"/>
          <w:szCs w:val="32"/>
        </w:rPr>
      </w:pPr>
      <w:r>
        <w:rPr>
          <w:rFonts w:hint="eastAsia" w:ascii="仿宋_GB2312" w:eastAsia="仿宋_GB2312"/>
          <w:sz w:val="32"/>
          <w:szCs w:val="32"/>
        </w:rPr>
        <w:t>（8）承办市人民政府及上级主管部门交办的其他事项。</w:t>
      </w:r>
    </w:p>
    <w:p>
      <w:pPr>
        <w:widowControl/>
        <w:shd w:val="clear" w:color="auto" w:fill="FFFFFF"/>
        <w:ind w:firstLine="640" w:firstLineChars="200"/>
        <w:jc w:val="left"/>
        <w:rPr>
          <w:rFonts w:hint="eastAsia" w:ascii="楷体" w:hAnsi="楷体" w:eastAsia="楷体" w:cs="宋体"/>
          <w:color w:val="333333"/>
          <w:kern w:val="0"/>
          <w:sz w:val="32"/>
          <w:szCs w:val="32"/>
        </w:rPr>
      </w:pPr>
      <w:r>
        <w:rPr>
          <w:rFonts w:hint="eastAsia" w:ascii="楷体" w:hAnsi="楷体" w:eastAsia="楷体" w:cs="宋体"/>
          <w:color w:val="333333"/>
          <w:kern w:val="0"/>
          <w:sz w:val="32"/>
          <w:szCs w:val="32"/>
        </w:rPr>
        <w:t>2、机构设置</w:t>
      </w:r>
    </w:p>
    <w:p>
      <w:pPr>
        <w:pStyle w:val="4"/>
        <w:shd w:val="clear" w:color="auto" w:fill="FFFFFF"/>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根据编委核定，我中心内设股室 3 个，所属事业单位 1 个，全部纳入2020年部门预算编制范围。</w:t>
      </w:r>
    </w:p>
    <w:p>
      <w:pPr>
        <w:pStyle w:val="4"/>
        <w:shd w:val="clear" w:color="auto" w:fill="FFFFFF"/>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内设股室分别是办公室、工程股、财务股。</w:t>
      </w:r>
    </w:p>
    <w:p>
      <w:pPr>
        <w:pStyle w:val="4"/>
        <w:shd w:val="clear" w:color="auto" w:fill="FFFFFF"/>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办公室的工作职责为协助领导处理机关日常工作，负责机关文电、会务、保密、档案、文明创建、创卫、机关事务综合协调等工作。负责机关移民工作情况综合、调研、对外宣传、政务督办、建议提案办理，总结推广移民工作典型经验。负责机关行政后勤、固定资产管理、安全保卫等工作。负责机关组织人事、干部教育培训、老干、计划生育等工作。负责机关党的建设、政治学习、机关考勤工作。负责移民信访、移民政策法规宣传、依法治国、依法行政工作。负责机关党风廉政建设和机关作风建设工作。负责机关权力运行、政务、党务公开工负责机关绩效考核工作。</w:t>
      </w:r>
    </w:p>
    <w:p>
      <w:pPr>
        <w:pStyle w:val="4"/>
        <w:shd w:val="clear" w:color="auto" w:fill="FFFFFF"/>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财务股的工作职责为负责机关财务工作。负责指导全市移民系统财务会计工作，并会同有关部门拟定全市移民资金管理、监督办法并组织实施。负责全市移民资金监督和管理。负责移民后期扶持政策实施稽察工作，负责机关统计和招商引资、立项争资工作。负责“互联网+监督”相关工作。负责移民资金绩效评价工作。</w:t>
      </w:r>
    </w:p>
    <w:p>
      <w:pPr>
        <w:pStyle w:val="4"/>
        <w:shd w:val="clear" w:color="auto" w:fill="FFFFFF"/>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工程股的工作职责为负责库区和移民安置区基础设施建设及经济发展中长期规划、水库移民后期扶持规划和年度计划编制工作。负责组织移民工程项目的规划、论证、设计及方案的审查、审批、上报工作。负责全市移民干部业务培训和移民实用技术与技能培训工作；承办市人民政府及上级主管部门交办的其他事项。 </w:t>
      </w:r>
    </w:p>
    <w:p>
      <w:pPr>
        <w:spacing w:line="560" w:lineRule="exact"/>
        <w:ind w:firstLine="640" w:firstLineChars="200"/>
        <w:rPr>
          <w:rFonts w:hint="eastAsia" w:ascii="黑体" w:hAnsi="黑体" w:eastAsia="黑体" w:cs="黑体"/>
          <w:bCs/>
          <w:sz w:val="32"/>
        </w:rPr>
      </w:pPr>
      <w:r>
        <w:rPr>
          <w:rFonts w:hint="eastAsia" w:ascii="黑体" w:hAnsi="黑体" w:eastAsia="黑体" w:cs="黑体"/>
          <w:bCs/>
          <w:sz w:val="32"/>
        </w:rPr>
        <w:t>二、部门预算单位构成</w:t>
      </w:r>
    </w:p>
    <w:p>
      <w:pPr>
        <w:pStyle w:val="4"/>
        <w:shd w:val="clear" w:color="auto" w:fill="FFFFFF"/>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我中心属于一级预算单位，因此纳入2020年预算编制范围的沅江市财政局本级。</w:t>
      </w:r>
    </w:p>
    <w:p>
      <w:pPr>
        <w:pStyle w:val="4"/>
        <w:shd w:val="clear" w:color="auto" w:fill="FFFFFF"/>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截止2020年1月（预算编制时间），我单位纳入部门预算编制23人。其中：实有在职人员13人，退伍人员5人，离退休人员 5人 。</w:t>
      </w:r>
    </w:p>
    <w:p>
      <w:pPr>
        <w:spacing w:line="560" w:lineRule="exact"/>
        <w:ind w:firstLine="640" w:firstLineChars="200"/>
        <w:rPr>
          <w:rFonts w:hint="eastAsia" w:ascii="黑体" w:hAnsi="黑体" w:eastAsia="黑体" w:cs="黑体"/>
          <w:bCs/>
          <w:sz w:val="32"/>
        </w:rPr>
      </w:pPr>
      <w:r>
        <w:rPr>
          <w:rFonts w:hint="eastAsia" w:ascii="黑体" w:hAnsi="黑体" w:eastAsia="黑体" w:cs="黑体"/>
          <w:bCs/>
          <w:sz w:val="32"/>
        </w:rPr>
        <w:t>三、部门收支整体情况</w:t>
      </w:r>
    </w:p>
    <w:p>
      <w:pPr>
        <w:pStyle w:val="4"/>
        <w:shd w:val="clear" w:color="auto" w:fill="FFFFFF"/>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2020年部门预算即本级预算。我单位2020年没有政府性基金预算拨款、国有资本经营预算收入和纳入专户管理的非税收入拨款收入，也没有使用政府性基金预算拨款、国有资本经营预算收入和纳入专户管理的非税收入拨款安排的支出，所以公开的附件21、22、23、24表均为空。收入包括经费拨款，支出包括机关基本运行的经费，也包括市财政拨入的项目工作经费。 </w:t>
      </w:r>
    </w:p>
    <w:p>
      <w:pPr>
        <w:pStyle w:val="4"/>
        <w:shd w:val="clear" w:color="auto" w:fill="FFFFFF"/>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2020年部门预算包括本级预算和所属单位预算在内的汇总情况。按照预算管理有关规定，部门预算的编制实行综合预算制度，即全部收入和支出都反映在预算中。支出情况分别按资金来源、项目类别、功能分类科目和经济分类科目反映。</w:t>
      </w:r>
    </w:p>
    <w:p>
      <w:pPr>
        <w:spacing w:line="560" w:lineRule="exact"/>
        <w:ind w:firstLine="640" w:firstLineChars="200"/>
        <w:rPr>
          <w:rFonts w:hint="eastAsia" w:ascii="黑体" w:hAnsi="黑体" w:eastAsia="黑体" w:cs="黑体"/>
          <w:bCs/>
          <w:sz w:val="32"/>
        </w:rPr>
      </w:pPr>
      <w:r>
        <w:rPr>
          <w:rFonts w:hint="eastAsia" w:ascii="黑体" w:hAnsi="黑体" w:eastAsia="黑体" w:cs="黑体"/>
          <w:bCs/>
          <w:sz w:val="32"/>
        </w:rPr>
        <w:t>四、一般公共预算支出拨款预算</w:t>
      </w:r>
    </w:p>
    <w:p>
      <w:pPr>
        <w:widowControl/>
        <w:shd w:val="clear" w:color="auto" w:fill="FFFFFF"/>
        <w:ind w:firstLine="640" w:firstLineChars="200"/>
        <w:jc w:val="left"/>
        <w:rPr>
          <w:rFonts w:hint="eastAsia" w:ascii="楷体" w:hAnsi="楷体" w:eastAsia="楷体" w:cs="宋体"/>
          <w:color w:val="333333"/>
          <w:kern w:val="0"/>
          <w:sz w:val="32"/>
          <w:szCs w:val="32"/>
        </w:rPr>
      </w:pPr>
      <w:r>
        <w:rPr>
          <w:rFonts w:hint="eastAsia" w:ascii="楷体" w:hAnsi="楷体" w:eastAsia="楷体" w:cs="宋体"/>
          <w:color w:val="333333"/>
          <w:kern w:val="0"/>
          <w:sz w:val="32"/>
          <w:szCs w:val="32"/>
        </w:rPr>
        <w:t>1、收入预算</w:t>
      </w:r>
    </w:p>
    <w:p>
      <w:pPr>
        <w:pStyle w:val="4"/>
        <w:shd w:val="clear" w:color="auto" w:fill="FFFFFF"/>
        <w:spacing w:before="0" w:beforeAutospacing="0" w:after="0" w:afterAutospacing="0" w:line="560" w:lineRule="exact"/>
        <w:ind w:firstLine="640" w:firstLineChars="200"/>
        <w:rPr>
          <w:rFonts w:hint="eastAsia" w:ascii="方正仿宋简体" w:eastAsia="方正仿宋简体"/>
          <w:sz w:val="32"/>
        </w:rPr>
      </w:pPr>
      <w:r>
        <w:rPr>
          <w:rFonts w:hint="eastAsia" w:ascii="仿宋_GB2312" w:eastAsia="仿宋_GB2312"/>
          <w:sz w:val="32"/>
          <w:szCs w:val="32"/>
        </w:rPr>
        <w:t>2020年单位预算收入1892.03千元，其中：一般公共预算拨款1892.03千元。收入较去年增加41.12千元。主要原因是人员工资普遍增加了。</w:t>
      </w:r>
    </w:p>
    <w:p>
      <w:pPr>
        <w:widowControl/>
        <w:shd w:val="clear" w:color="auto" w:fill="FFFFFF"/>
        <w:ind w:firstLine="640" w:firstLineChars="200"/>
        <w:jc w:val="left"/>
        <w:rPr>
          <w:rFonts w:hint="eastAsia" w:ascii="楷体" w:hAnsi="楷体" w:eastAsia="楷体" w:cs="宋体"/>
          <w:color w:val="333333"/>
          <w:kern w:val="0"/>
          <w:sz w:val="32"/>
          <w:szCs w:val="32"/>
        </w:rPr>
      </w:pPr>
      <w:r>
        <w:rPr>
          <w:rFonts w:hint="eastAsia" w:ascii="楷体" w:hAnsi="楷体" w:eastAsia="楷体" w:cs="宋体"/>
          <w:color w:val="333333"/>
          <w:kern w:val="0"/>
          <w:sz w:val="32"/>
          <w:szCs w:val="32"/>
        </w:rPr>
        <w:t>2、支出预算</w:t>
      </w:r>
    </w:p>
    <w:p>
      <w:pPr>
        <w:pStyle w:val="4"/>
        <w:shd w:val="clear" w:color="auto" w:fill="FFFFFF"/>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2020年单位预算支出1892.03千元，其中：基本支出1748.03千元，项目支出144千元。</w:t>
      </w:r>
    </w:p>
    <w:p>
      <w:pPr>
        <w:spacing w:line="560" w:lineRule="exact"/>
        <w:ind w:firstLine="640" w:firstLineChars="200"/>
        <w:rPr>
          <w:rFonts w:hint="eastAsia" w:ascii="方正仿宋简体" w:eastAsia="方正仿宋简体"/>
          <w:b/>
          <w:sz w:val="32"/>
        </w:rPr>
      </w:pPr>
      <w:r>
        <w:rPr>
          <w:rFonts w:hint="eastAsia" w:ascii="方正仿宋简体" w:eastAsia="方正仿宋简体"/>
          <w:b/>
          <w:sz w:val="32"/>
        </w:rPr>
        <w:t>（1）按支出项目类别分：</w:t>
      </w:r>
    </w:p>
    <w:p>
      <w:pPr>
        <w:pStyle w:val="4"/>
        <w:shd w:val="clear" w:color="auto" w:fill="FFFFFF"/>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基本支出1748.03千元，分别为：人员经费支出1568.03千元，其中基本工资701.4千元，津贴404.33千元，奖金58.45千元，社会保障缴费272.65千元，住房公积金131.2千元。公用经费支出180千元。</w:t>
      </w:r>
    </w:p>
    <w:p>
      <w:pPr>
        <w:pStyle w:val="4"/>
        <w:shd w:val="clear" w:color="auto" w:fill="FFFFFF"/>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项目支出144千元。</w:t>
      </w:r>
    </w:p>
    <w:p>
      <w:pPr>
        <w:spacing w:line="560" w:lineRule="exact"/>
        <w:ind w:firstLine="640" w:firstLineChars="200"/>
        <w:rPr>
          <w:rFonts w:ascii="方正仿宋简体" w:eastAsia="方正仿宋简体"/>
          <w:b/>
          <w:sz w:val="32"/>
        </w:rPr>
      </w:pPr>
      <w:r>
        <w:rPr>
          <w:rFonts w:hint="eastAsia" w:ascii="方正仿宋简体" w:eastAsia="方正仿宋简体"/>
          <w:b/>
          <w:sz w:val="32"/>
        </w:rPr>
        <w:t>（2）按支出功能分类股目：</w:t>
      </w:r>
    </w:p>
    <w:p>
      <w:pPr>
        <w:pStyle w:val="4"/>
        <w:shd w:val="clear" w:color="auto" w:fill="FFFFFF"/>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2130101基本工资1436.83千元；</w:t>
      </w:r>
    </w:p>
    <w:p>
      <w:pPr>
        <w:pStyle w:val="4"/>
        <w:shd w:val="clear" w:color="auto" w:fill="FFFFFF"/>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2210201住房保障支出131.2千元。 </w:t>
      </w:r>
    </w:p>
    <w:p>
      <w:pPr>
        <w:pStyle w:val="4"/>
        <w:shd w:val="clear" w:color="auto" w:fill="FFFFFF"/>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2130102一般行政管理事务 180千元</w:t>
      </w:r>
    </w:p>
    <w:p>
      <w:pPr>
        <w:spacing w:line="560" w:lineRule="exact"/>
        <w:ind w:firstLine="640" w:firstLineChars="200"/>
        <w:rPr>
          <w:rFonts w:ascii="方正仿宋简体" w:eastAsia="方正仿宋简体"/>
          <w:b/>
          <w:sz w:val="32"/>
        </w:rPr>
      </w:pPr>
      <w:r>
        <w:rPr>
          <w:rFonts w:hint="eastAsia" w:ascii="方正仿宋简体" w:eastAsia="方正仿宋简体"/>
          <w:b/>
          <w:sz w:val="32"/>
        </w:rPr>
        <w:t>（3）按支出经济分类股目：</w:t>
      </w:r>
    </w:p>
    <w:p>
      <w:pPr>
        <w:pStyle w:val="4"/>
        <w:shd w:val="clear" w:color="auto" w:fill="FFFFFF"/>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工资福利支出1568.03千元；</w:t>
      </w:r>
    </w:p>
    <w:p>
      <w:pPr>
        <w:pStyle w:val="4"/>
        <w:shd w:val="clear" w:color="auto" w:fill="FFFFFF"/>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商品和服务支出180千元；</w:t>
      </w:r>
    </w:p>
    <w:p>
      <w:pPr>
        <w:pStyle w:val="4"/>
        <w:shd w:val="clear" w:color="auto" w:fill="FFFFFF"/>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项目支出144千元；</w:t>
      </w:r>
    </w:p>
    <w:p>
      <w:pPr>
        <w:pStyle w:val="4"/>
        <w:shd w:val="clear" w:color="auto" w:fill="FFFFFF"/>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2020年全年收支预算平衡。</w:t>
      </w:r>
    </w:p>
    <w:p>
      <w:pPr>
        <w:spacing w:line="560" w:lineRule="exact"/>
        <w:ind w:firstLine="640" w:firstLineChars="200"/>
        <w:rPr>
          <w:rFonts w:hint="eastAsia" w:ascii="黑体" w:hAnsi="黑体" w:eastAsia="黑体" w:cs="黑体"/>
          <w:bCs/>
          <w:sz w:val="32"/>
        </w:rPr>
      </w:pPr>
      <w:r>
        <w:rPr>
          <w:rFonts w:hint="eastAsia" w:ascii="黑体" w:hAnsi="黑体" w:eastAsia="黑体" w:cs="黑体"/>
          <w:bCs/>
          <w:sz w:val="32"/>
        </w:rPr>
        <w:t>五、其他重要事项的情况说明</w:t>
      </w:r>
    </w:p>
    <w:p>
      <w:pPr>
        <w:widowControl/>
        <w:shd w:val="clear" w:color="auto" w:fill="FFFFFF"/>
        <w:ind w:firstLine="640" w:firstLineChars="200"/>
        <w:jc w:val="left"/>
        <w:rPr>
          <w:rFonts w:hint="eastAsia" w:ascii="楷体" w:hAnsi="楷体" w:eastAsia="楷体" w:cs="宋体"/>
          <w:color w:val="333333"/>
          <w:kern w:val="0"/>
          <w:sz w:val="32"/>
          <w:szCs w:val="32"/>
        </w:rPr>
      </w:pPr>
      <w:r>
        <w:rPr>
          <w:rFonts w:hint="eastAsia" w:ascii="楷体" w:hAnsi="楷体" w:eastAsia="楷体" w:cs="宋体"/>
          <w:color w:val="333333"/>
          <w:kern w:val="0"/>
          <w:sz w:val="32"/>
          <w:szCs w:val="32"/>
        </w:rPr>
        <w:t>1、机关运行经费</w:t>
      </w:r>
    </w:p>
    <w:p>
      <w:pPr>
        <w:pStyle w:val="4"/>
        <w:shd w:val="clear" w:color="auto" w:fill="FFFFFF"/>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2020年，我单位机关运行经费当年一般公共预算拨款180千元，其中办公费30千元，印刷费2千元，差旅费30千元，电费15千元，水费2千元，工会经费32.71千元，公务接待费10千元，培训费2千元，党组织工作经费26.87千元，会议费2千元，退休人员工作经费2.5千元，其他商品和服务支出24.92千元。机关运行经费与上年持平。</w:t>
      </w:r>
    </w:p>
    <w:p>
      <w:pPr>
        <w:widowControl/>
        <w:shd w:val="clear" w:color="auto" w:fill="FFFFFF"/>
        <w:ind w:firstLine="640" w:firstLineChars="200"/>
        <w:jc w:val="left"/>
        <w:rPr>
          <w:rFonts w:ascii="楷体" w:hAnsi="楷体" w:eastAsia="楷体" w:cs="宋体"/>
          <w:color w:val="333333"/>
          <w:kern w:val="0"/>
          <w:sz w:val="32"/>
          <w:szCs w:val="32"/>
        </w:rPr>
      </w:pPr>
      <w:r>
        <w:rPr>
          <w:rFonts w:hint="eastAsia" w:ascii="楷体" w:hAnsi="楷体" w:eastAsia="楷体" w:cs="宋体"/>
          <w:color w:val="333333"/>
          <w:kern w:val="0"/>
          <w:sz w:val="32"/>
          <w:szCs w:val="32"/>
        </w:rPr>
        <w:t>2、“三公”经费情况</w:t>
      </w:r>
    </w:p>
    <w:p>
      <w:pPr>
        <w:pStyle w:val="4"/>
        <w:shd w:val="clear" w:color="auto" w:fill="FFFFFF"/>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2020年，我单位“三公”经费财政拨款预算数 10千元，其中用于单位公务接待费用10千元，与上年持平。</w:t>
      </w:r>
    </w:p>
    <w:p>
      <w:pPr>
        <w:widowControl/>
        <w:shd w:val="clear" w:color="auto" w:fill="FFFFFF"/>
        <w:ind w:firstLine="640" w:firstLineChars="200"/>
        <w:jc w:val="left"/>
        <w:rPr>
          <w:rFonts w:ascii="楷体" w:hAnsi="楷体" w:eastAsia="楷体" w:cs="宋体"/>
          <w:color w:val="333333"/>
          <w:kern w:val="0"/>
          <w:sz w:val="32"/>
          <w:szCs w:val="32"/>
        </w:rPr>
      </w:pPr>
      <w:r>
        <w:rPr>
          <w:rFonts w:hint="eastAsia" w:ascii="楷体" w:hAnsi="楷体" w:eastAsia="楷体" w:cs="宋体"/>
          <w:color w:val="333333"/>
          <w:kern w:val="0"/>
          <w:sz w:val="32"/>
          <w:szCs w:val="32"/>
        </w:rPr>
        <w:t>3、政府采购情况</w:t>
      </w:r>
    </w:p>
    <w:p>
      <w:pPr>
        <w:pStyle w:val="4"/>
        <w:shd w:val="clear" w:color="auto" w:fill="FFFFFF"/>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2020年，我单位安排政府采购预算0千元，主要用于采购等。</w:t>
      </w:r>
    </w:p>
    <w:p>
      <w:pPr>
        <w:widowControl/>
        <w:shd w:val="clear" w:color="auto" w:fill="FFFFFF"/>
        <w:ind w:firstLine="640" w:firstLineChars="200"/>
        <w:jc w:val="left"/>
        <w:rPr>
          <w:rFonts w:ascii="楷体" w:hAnsi="楷体" w:eastAsia="楷体" w:cs="宋体"/>
          <w:color w:val="333333"/>
          <w:kern w:val="0"/>
          <w:sz w:val="32"/>
          <w:szCs w:val="32"/>
        </w:rPr>
      </w:pPr>
      <w:r>
        <w:rPr>
          <w:rFonts w:hint="eastAsia" w:ascii="楷体" w:hAnsi="楷体" w:eastAsia="楷体" w:cs="宋体"/>
          <w:color w:val="333333"/>
          <w:kern w:val="0"/>
          <w:sz w:val="32"/>
          <w:szCs w:val="32"/>
        </w:rPr>
        <w:t>4、预算绩效评价情况</w:t>
      </w:r>
    </w:p>
    <w:p>
      <w:pPr>
        <w:pStyle w:val="4"/>
        <w:shd w:val="clear" w:color="auto" w:fill="FFFFFF"/>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2020年度，我单位纳入绩效评价的项目1个，涉及预算金额144千元，用于向上级部门争取移民项目资金。</w:t>
      </w:r>
    </w:p>
    <w:p>
      <w:pPr>
        <w:widowControl/>
        <w:shd w:val="clear" w:color="auto" w:fill="FFFFFF"/>
        <w:ind w:firstLine="640" w:firstLineChars="200"/>
        <w:jc w:val="left"/>
        <w:rPr>
          <w:rFonts w:hint="eastAsia" w:ascii="楷体" w:hAnsi="楷体" w:eastAsia="楷体" w:cs="宋体"/>
          <w:color w:val="333333"/>
          <w:kern w:val="0"/>
          <w:sz w:val="32"/>
          <w:szCs w:val="32"/>
        </w:rPr>
      </w:pPr>
      <w:r>
        <w:rPr>
          <w:rFonts w:hint="eastAsia" w:ascii="楷体" w:hAnsi="楷体" w:eastAsia="楷体" w:cs="宋体"/>
          <w:color w:val="333333"/>
          <w:kern w:val="0"/>
          <w:sz w:val="32"/>
          <w:szCs w:val="32"/>
        </w:rPr>
        <w:t>5、国有资产占用情况</w:t>
      </w:r>
    </w:p>
    <w:p>
      <w:pPr>
        <w:pStyle w:val="4"/>
        <w:shd w:val="clear" w:color="auto" w:fill="FFFFFF"/>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截止2019年12月30日，我单位共有固定资产原值1899.66千元，累计折旧值208.15千元，资产净值为1691.02千元。其中房屋净值为1656.74千元，通用设备净值为20.67千元，家具、用具、装具类净值为13.61千元。</w:t>
      </w:r>
    </w:p>
    <w:p>
      <w:pPr>
        <w:spacing w:line="560" w:lineRule="exact"/>
        <w:ind w:firstLine="640" w:firstLineChars="200"/>
        <w:rPr>
          <w:rFonts w:hint="eastAsia" w:ascii="黑体" w:hAnsi="黑体" w:eastAsia="黑体" w:cs="黑体"/>
          <w:sz w:val="32"/>
        </w:rPr>
      </w:pPr>
      <w:bookmarkStart w:id="0" w:name="_GoBack"/>
      <w:r>
        <w:rPr>
          <w:rFonts w:hint="eastAsia" w:ascii="黑体" w:hAnsi="黑体" w:eastAsia="黑体" w:cs="黑体"/>
          <w:sz w:val="32"/>
        </w:rPr>
        <w:t>六、名称解释</w:t>
      </w:r>
    </w:p>
    <w:bookmarkEnd w:id="0"/>
    <w:p>
      <w:pPr>
        <w:pStyle w:val="4"/>
        <w:shd w:val="clear" w:color="auto" w:fill="FFFFFF"/>
        <w:spacing w:before="0" w:beforeAutospacing="0" w:after="0" w:afterAutospacing="0" w:line="560" w:lineRule="exact"/>
        <w:ind w:firstLine="640" w:firstLineChars="200"/>
        <w:rPr>
          <w:rFonts w:hint="eastAsia" w:ascii="仿宋_GB2312" w:eastAsia="仿宋_GB2312"/>
          <w:sz w:val="32"/>
          <w:szCs w:val="32"/>
        </w:rPr>
      </w:pPr>
      <w:r>
        <w:rPr>
          <w:rFonts w:hint="eastAsia" w:ascii="楷体" w:hAnsi="楷体" w:eastAsia="楷体"/>
          <w:color w:val="333333"/>
          <w:sz w:val="32"/>
          <w:szCs w:val="32"/>
        </w:rPr>
        <w:t>1、机关运行经费：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物业管理费及其他费用。</w:t>
      </w:r>
    </w:p>
    <w:p>
      <w:pPr>
        <w:pStyle w:val="4"/>
        <w:shd w:val="clear" w:color="auto" w:fill="FFFFFF"/>
        <w:spacing w:before="0" w:beforeAutospacing="0" w:after="0" w:afterAutospacing="0" w:line="560" w:lineRule="exact"/>
        <w:ind w:firstLine="640" w:firstLineChars="200"/>
        <w:rPr>
          <w:rFonts w:hint="eastAsia" w:ascii="仿宋_GB2312" w:eastAsia="仿宋_GB2312"/>
          <w:sz w:val="32"/>
          <w:szCs w:val="32"/>
        </w:rPr>
      </w:pPr>
      <w:r>
        <w:rPr>
          <w:rFonts w:hint="eastAsia" w:ascii="楷体" w:hAnsi="楷体" w:eastAsia="楷体"/>
          <w:color w:val="333333"/>
          <w:sz w:val="32"/>
          <w:szCs w:val="32"/>
        </w:rPr>
        <w:t>2、“三公”经费：</w:t>
      </w:r>
      <w:r>
        <w:rPr>
          <w:rFonts w:hint="eastAsia" w:ascii="仿宋_GB2312" w:eastAsia="仿宋_GB2312"/>
          <w:sz w:val="32"/>
          <w:szCs w:val="32"/>
        </w:rPr>
        <w:t>纳入省财政预算管理的“三公”经费，是指用一般公共预算拨款安排的公务接待费用、公务用车购置及运行维护费和因公出国（境）费，其中公务接待费反映单位按规定开支的各类公务接待费等支出；公务用车购置及运行费反映单位公务用车车辆购置支出（含车辆购置税），以及燃料费、维修费等支出：因公出国（境）费反映单位公务出国（境）的国际旅游费、国外城市间的交通费、食宿费等支出。</w:t>
      </w:r>
    </w:p>
    <w:p>
      <w:pPr>
        <w:pStyle w:val="4"/>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　　</w:t>
      </w:r>
    </w:p>
    <w:p>
      <w:pPr>
        <w:widowControl/>
        <w:shd w:val="clear" w:color="auto" w:fill="FFFFFF"/>
        <w:rPr>
          <w:rFonts w:ascii="Arial" w:hAnsi="Arial" w:cs="Arial"/>
          <w:color w:val="333333"/>
          <w:kern w:val="0"/>
          <w:sz w:val="24"/>
        </w:rPr>
      </w:pPr>
    </w:p>
    <w:sectPr>
      <w:pgSz w:w="11906" w:h="16838"/>
      <w:pgMar w:top="1701" w:right="1418"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黑体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121E"/>
    <w:rsid w:val="00002CCF"/>
    <w:rsid w:val="000B27D2"/>
    <w:rsid w:val="002A6DF0"/>
    <w:rsid w:val="00392121"/>
    <w:rsid w:val="003F66B2"/>
    <w:rsid w:val="004022EC"/>
    <w:rsid w:val="006A121E"/>
    <w:rsid w:val="006B2DF6"/>
    <w:rsid w:val="006D75C3"/>
    <w:rsid w:val="00723406"/>
    <w:rsid w:val="009A5630"/>
    <w:rsid w:val="00A25193"/>
    <w:rsid w:val="00C74838"/>
    <w:rsid w:val="00CB3AC3"/>
    <w:rsid w:val="00D66933"/>
    <w:rsid w:val="00DD1963"/>
    <w:rsid w:val="00EC147B"/>
    <w:rsid w:val="1DB878BF"/>
    <w:rsid w:val="233F27D4"/>
    <w:rsid w:val="37777D6D"/>
    <w:rsid w:val="4AD947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996976-04E6-4E89-BE46-22DF97D209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516</Words>
  <Characters>2943</Characters>
  <Lines>24</Lines>
  <Paragraphs>6</Paragraphs>
  <TotalTime>31</TotalTime>
  <ScaleCrop>false</ScaleCrop>
  <LinksUpToDate>false</LinksUpToDate>
  <CharactersWithSpaces>3453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2020-12-04T00:11:00Z</dcterms:created>
  <dc:creator>Microsoft</dc:creator>
  <cp:lastModifiedBy>Administrator</cp:lastModifiedBy>
  <dcterms:modified xsi:type="dcterms:W3CDTF">2020-12-04T01:29:41Z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