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新宋体" w:eastAsia="黑体" w:cs="宋体"/>
          <w:color w:val="000000"/>
          <w:kern w:val="0"/>
          <w:sz w:val="44"/>
          <w:szCs w:val="44"/>
        </w:rPr>
      </w:pPr>
    </w:p>
    <w:p>
      <w:pPr>
        <w:jc w:val="center"/>
        <w:rPr>
          <w:rFonts w:hint="eastAsia" w:ascii="黑体" w:hAnsi="新宋体" w:eastAsia="黑体" w:cs="宋体"/>
          <w:color w:val="000000"/>
          <w:kern w:val="0"/>
          <w:sz w:val="44"/>
          <w:szCs w:val="44"/>
        </w:rPr>
      </w:pPr>
    </w:p>
    <w:p>
      <w:pPr>
        <w:jc w:val="center"/>
        <w:rPr>
          <w:rFonts w:hint="eastAsia" w:ascii="黑体" w:hAnsi="新宋体" w:eastAsia="黑体" w:cs="宋体"/>
          <w:color w:val="000000"/>
          <w:kern w:val="0"/>
          <w:sz w:val="44"/>
          <w:szCs w:val="44"/>
        </w:rPr>
      </w:pPr>
    </w:p>
    <w:p>
      <w:pPr>
        <w:jc w:val="center"/>
        <w:rPr>
          <w:rFonts w:hint="eastAsia" w:ascii="黑体" w:hAnsi="新宋体" w:eastAsia="黑体" w:cs="宋体"/>
          <w:color w:val="000000"/>
          <w:kern w:val="0"/>
          <w:sz w:val="44"/>
          <w:szCs w:val="44"/>
        </w:rPr>
      </w:pPr>
    </w:p>
    <w:p>
      <w:pPr>
        <w:jc w:val="center"/>
        <w:rPr>
          <w:rFonts w:ascii="黑体" w:hAnsi="新宋体" w:eastAsia="黑体" w:cs="宋体"/>
          <w:color w:val="000000"/>
          <w:kern w:val="0"/>
          <w:sz w:val="44"/>
          <w:szCs w:val="44"/>
        </w:rPr>
      </w:pPr>
      <w:r>
        <w:rPr>
          <w:rFonts w:hint="eastAsia" w:ascii="黑体" w:hAnsi="新宋体" w:eastAsia="黑体" w:cs="宋体"/>
          <w:color w:val="000000"/>
          <w:kern w:val="0"/>
          <w:sz w:val="44"/>
          <w:szCs w:val="44"/>
        </w:rPr>
        <w:t>沅江市工伤保险所201</w:t>
      </w:r>
      <w:r>
        <w:rPr>
          <w:rFonts w:hint="eastAsia" w:ascii="黑体" w:hAnsi="新宋体" w:eastAsia="黑体" w:cs="宋体"/>
          <w:color w:val="000000"/>
          <w:kern w:val="0"/>
          <w:sz w:val="44"/>
          <w:szCs w:val="44"/>
          <w:lang w:val="en-US" w:eastAsia="zh-CN"/>
        </w:rPr>
        <w:t>9</w:t>
      </w:r>
      <w:r>
        <w:rPr>
          <w:rFonts w:hint="eastAsia" w:ascii="黑体" w:hAnsi="新宋体" w:eastAsia="黑体" w:cs="宋体"/>
          <w:color w:val="000000"/>
          <w:kern w:val="0"/>
          <w:sz w:val="44"/>
          <w:szCs w:val="44"/>
        </w:rPr>
        <w:t>年专项资金绩效</w:t>
      </w:r>
    </w:p>
    <w:p>
      <w:pPr>
        <w:jc w:val="center"/>
        <w:rPr>
          <w:rFonts w:ascii="黑体" w:hAnsi="新宋体" w:eastAsia="黑体" w:cs="宋体"/>
          <w:color w:val="000000"/>
          <w:kern w:val="0"/>
          <w:sz w:val="44"/>
          <w:szCs w:val="44"/>
        </w:rPr>
      </w:pPr>
      <w:r>
        <w:rPr>
          <w:rFonts w:hint="eastAsia" w:ascii="黑体" w:hAnsi="新宋体" w:eastAsia="黑体" w:cs="宋体"/>
          <w:color w:val="000000"/>
          <w:kern w:val="0"/>
          <w:sz w:val="44"/>
          <w:szCs w:val="44"/>
        </w:rPr>
        <w:t>评价报告</w:t>
      </w:r>
    </w:p>
    <w:p>
      <w:pPr>
        <w:rPr>
          <w:rFonts w:ascii="仿宋_GB2312" w:hAnsi="����" w:eastAsia="仿宋_GB2312" w:cs="宋体"/>
          <w:b/>
          <w:bCs/>
          <w:color w:val="F66E02"/>
          <w:kern w:val="0"/>
          <w:sz w:val="32"/>
          <w:szCs w:val="32"/>
        </w:rPr>
      </w:pPr>
    </w:p>
    <w:p>
      <w:pPr>
        <w:spacing w:line="560" w:lineRule="exact"/>
        <w:ind w:firstLine="640" w:firstLineChars="200"/>
        <w:rPr>
          <w:rFonts w:ascii="仿宋_GB2312" w:hAnsi="����" w:eastAsia="仿宋_GB2312" w:cs="宋体"/>
          <w:color w:val="000000"/>
          <w:kern w:val="0"/>
          <w:sz w:val="32"/>
          <w:szCs w:val="32"/>
        </w:rPr>
      </w:pPr>
      <w:r>
        <w:rPr>
          <w:rFonts w:hint="eastAsia" w:ascii="仿宋" w:hAnsi="仿宋" w:eastAsia="仿宋" w:cs="宋体"/>
          <w:color w:val="000000"/>
          <w:kern w:val="0"/>
          <w:sz w:val="32"/>
          <w:szCs w:val="32"/>
        </w:rPr>
        <w:t>沅江市工伤保险所对201</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年度市工伤保险专项资金绩效评价如下</w:t>
      </w:r>
      <w:r>
        <w:rPr>
          <w:rFonts w:hint="eastAsia" w:ascii="仿宋_GB2312" w:hAnsi="新宋体" w:eastAsia="仿宋_GB2312" w:cs="宋体"/>
          <w:color w:val="000000"/>
          <w:kern w:val="0"/>
          <w:sz w:val="32"/>
          <w:szCs w:val="32"/>
        </w:rPr>
        <w:t>：</w:t>
      </w:r>
    </w:p>
    <w:p>
      <w:pPr>
        <w:spacing w:line="560" w:lineRule="exact"/>
        <w:rPr>
          <w:rFonts w:ascii="黑体" w:hAnsi="����" w:eastAsia="黑体" w:cs="宋体"/>
          <w:color w:val="000000"/>
          <w:kern w:val="0"/>
          <w:sz w:val="32"/>
          <w:szCs w:val="32"/>
        </w:rPr>
      </w:pPr>
      <w:r>
        <w:rPr>
          <w:rFonts w:hint="eastAsia" w:ascii="黑体" w:hAnsi="新宋体" w:eastAsia="黑体" w:cs="宋体"/>
          <w:color w:val="000000"/>
          <w:kern w:val="0"/>
          <w:sz w:val="32"/>
          <w:szCs w:val="32"/>
        </w:rPr>
        <w:t>　　一、项目基本情况</w:t>
      </w:r>
    </w:p>
    <w:p>
      <w:pPr>
        <w:spacing w:line="560" w:lineRule="exact"/>
        <w:rPr>
          <w:rFonts w:ascii="仿宋" w:hAnsi="仿宋" w:eastAsia="仿宋" w:cs="宋体"/>
          <w:b/>
          <w:color w:val="000000"/>
          <w:kern w:val="0"/>
          <w:sz w:val="32"/>
          <w:szCs w:val="32"/>
        </w:rPr>
      </w:pPr>
      <w:r>
        <w:rPr>
          <w:rFonts w:hint="eastAsia" w:ascii="仿宋_GB2312" w:hAnsi="新宋体" w:eastAsia="仿宋_GB2312" w:cs="宋体"/>
          <w:color w:val="000000"/>
          <w:kern w:val="0"/>
          <w:sz w:val="32"/>
          <w:szCs w:val="32"/>
        </w:rPr>
        <w:t>　　㈠</w:t>
      </w:r>
      <w:r>
        <w:rPr>
          <w:rFonts w:hint="eastAsia" w:ascii="仿宋" w:hAnsi="仿宋" w:eastAsia="仿宋" w:cs="宋体"/>
          <w:b/>
          <w:color w:val="000000"/>
          <w:kern w:val="0"/>
          <w:sz w:val="32"/>
          <w:szCs w:val="32"/>
        </w:rPr>
        <w:t>项目概况</w:t>
      </w:r>
    </w:p>
    <w:p>
      <w:p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　　1、项目单位基本情况</w:t>
      </w:r>
    </w:p>
    <w:p>
      <w:p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　　⑴机构构成情况</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沅江市工伤保险所为沅江市人力资源与社会保障局所属的二级机构，成立于2012年，属全额拨款事业单位。共有四个内设机构，分别是所长办公室、财务室、征缴股、稽核股。</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(2)人员情况</w:t>
      </w:r>
    </w:p>
    <w:p>
      <w:pPr>
        <w:ind w:firstLine="640" w:firstLineChars="200"/>
        <w:rPr>
          <w:rFonts w:hint="eastAsia" w:ascii="仿宋" w:hAnsi="仿宋" w:eastAsia="仿宋" w:cs="宋体"/>
          <w:color w:val="000000"/>
          <w:kern w:val="0"/>
          <w:sz w:val="32"/>
          <w:szCs w:val="32"/>
          <w:lang w:val="en-US" w:eastAsia="zh-CN"/>
        </w:rPr>
      </w:pPr>
      <w:r>
        <w:rPr>
          <w:rFonts w:hint="eastAsia" w:ascii="仿宋" w:hAnsi="仿宋" w:eastAsia="仿宋" w:cs="仿宋_GB2312"/>
          <w:sz w:val="32"/>
          <w:szCs w:val="32"/>
        </w:rPr>
        <w:t>截止201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月（预算编制时间），我单位纳入部门预算编制</w:t>
      </w:r>
      <w:r>
        <w:rPr>
          <w:rFonts w:hint="eastAsia" w:ascii="仿宋" w:hAnsi="仿宋" w:eastAsia="仿宋" w:cs="宋体"/>
          <w:color w:val="000000"/>
          <w:kern w:val="0"/>
          <w:sz w:val="32"/>
          <w:szCs w:val="32"/>
        </w:rPr>
        <w:t>9</w:t>
      </w:r>
      <w:r>
        <w:rPr>
          <w:rFonts w:ascii="仿宋" w:hAnsi="仿宋" w:eastAsia="仿宋" w:cs="宋体"/>
          <w:color w:val="000000"/>
          <w:kern w:val="0"/>
          <w:sz w:val="32"/>
          <w:szCs w:val="32"/>
        </w:rPr>
        <w:t>人，其中：</w:t>
      </w:r>
      <w:r>
        <w:rPr>
          <w:rFonts w:hint="eastAsia" w:ascii="仿宋" w:hAnsi="仿宋" w:eastAsia="仿宋" w:cs="宋体"/>
          <w:color w:val="000000"/>
          <w:kern w:val="0"/>
          <w:sz w:val="32"/>
          <w:szCs w:val="32"/>
        </w:rPr>
        <w:t>事业</w:t>
      </w:r>
      <w:r>
        <w:rPr>
          <w:rFonts w:ascii="仿宋" w:hAnsi="仿宋" w:eastAsia="仿宋" w:cs="宋体"/>
          <w:color w:val="000000"/>
          <w:kern w:val="0"/>
          <w:sz w:val="32"/>
          <w:szCs w:val="32"/>
        </w:rPr>
        <w:t>编制</w:t>
      </w:r>
      <w:r>
        <w:rPr>
          <w:rFonts w:hint="eastAsia" w:ascii="仿宋" w:hAnsi="仿宋" w:eastAsia="仿宋" w:cs="宋体"/>
          <w:color w:val="000000"/>
          <w:kern w:val="0"/>
          <w:sz w:val="32"/>
          <w:szCs w:val="32"/>
        </w:rPr>
        <w:t>6</w:t>
      </w:r>
      <w:r>
        <w:rPr>
          <w:rFonts w:ascii="仿宋" w:hAnsi="仿宋" w:eastAsia="仿宋" w:cs="宋体"/>
          <w:color w:val="000000"/>
          <w:kern w:val="0"/>
          <w:sz w:val="32"/>
          <w:szCs w:val="32"/>
        </w:rPr>
        <w:t>人</w:t>
      </w:r>
      <w:r>
        <w:rPr>
          <w:rFonts w:hint="eastAsia" w:ascii="仿宋" w:hAnsi="仿宋" w:eastAsia="仿宋" w:cs="宋体"/>
          <w:color w:val="000000"/>
          <w:kern w:val="0"/>
          <w:sz w:val="32"/>
          <w:szCs w:val="32"/>
        </w:rPr>
        <w:t>、城镇退伍3人</w:t>
      </w:r>
      <w:r>
        <w:rPr>
          <w:rFonts w:hint="eastAsia" w:ascii="仿宋" w:hAnsi="仿宋" w:eastAsia="仿宋" w:cs="宋体"/>
          <w:color w:val="000000"/>
          <w:kern w:val="0"/>
          <w:sz w:val="32"/>
          <w:szCs w:val="32"/>
          <w:lang w:val="en-US" w:eastAsia="zh-CN"/>
        </w:rPr>
        <w:t>.</w:t>
      </w:r>
    </w:p>
    <w:p>
      <w:pPr>
        <w:numPr>
          <w:ilvl w:val="0"/>
          <w:numId w:val="1"/>
        </w:num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项目单位主要工作职责</w:t>
      </w:r>
    </w:p>
    <w:p>
      <w:pPr>
        <w:widowControl/>
        <w:shd w:val="clear" w:color="auto" w:fill="FFFFFF"/>
        <w:spacing w:line="56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负责辖区内工伤保险基金的收缴、管理以及其工伤人员待遇收付工作。</w:t>
      </w:r>
    </w:p>
    <w:p>
      <w:pPr>
        <w:spacing w:line="560" w:lineRule="exact"/>
        <w:ind w:firstLine="320" w:firstLineChars="100"/>
        <w:rPr>
          <w:rFonts w:ascii="仿宋_GB2312" w:hAnsi="新宋体" w:eastAsia="仿宋_GB2312" w:cs="宋体"/>
          <w:color w:val="000000"/>
          <w:kern w:val="0"/>
          <w:sz w:val="32"/>
          <w:szCs w:val="32"/>
        </w:rPr>
      </w:pPr>
    </w:p>
    <w:p>
      <w:pPr>
        <w:spacing w:line="560" w:lineRule="exact"/>
        <w:rPr>
          <w:rFonts w:ascii="仿宋" w:hAnsi="仿宋" w:eastAsia="仿宋" w:cs="宋体"/>
          <w:b/>
          <w:color w:val="000000"/>
          <w:kern w:val="0"/>
          <w:sz w:val="32"/>
          <w:szCs w:val="32"/>
        </w:rPr>
      </w:pPr>
      <w:r>
        <w:rPr>
          <w:rFonts w:hint="eastAsia" w:ascii="楷体_GB2312" w:hAnsi="新宋体" w:eastAsia="楷体_GB2312" w:cs="宋体"/>
          <w:b/>
          <w:color w:val="000000"/>
          <w:kern w:val="0"/>
          <w:sz w:val="32"/>
          <w:szCs w:val="32"/>
        </w:rPr>
        <w:t>　　㈡</w:t>
      </w:r>
      <w:r>
        <w:rPr>
          <w:rFonts w:hint="eastAsia" w:ascii="仿宋" w:hAnsi="仿宋" w:eastAsia="仿宋" w:cs="宋体"/>
          <w:b/>
          <w:color w:val="000000"/>
          <w:kern w:val="0"/>
          <w:sz w:val="32"/>
          <w:szCs w:val="32"/>
        </w:rPr>
        <w:t>项目绩效目标</w:t>
      </w:r>
    </w:p>
    <w:p>
      <w:pPr>
        <w:spacing w:line="56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2017年我所绩效目标是：</w:t>
      </w:r>
    </w:p>
    <w:p>
      <w:pPr>
        <w:numPr>
          <w:ilvl w:val="0"/>
          <w:numId w:val="2"/>
        </w:num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加大参保、扩面的工作力度，确保应保尽保、应收尽收。</w:t>
      </w:r>
    </w:p>
    <w:p>
      <w:pPr>
        <w:numPr>
          <w:ilvl w:val="0"/>
          <w:numId w:val="2"/>
        </w:num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保证全年收支平衡。</w:t>
      </w:r>
    </w:p>
    <w:p>
      <w:pPr>
        <w:numPr>
          <w:ilvl w:val="0"/>
          <w:numId w:val="2"/>
        </w:num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加强工伤保险审核、稽核工作，确保基金安全。</w:t>
      </w:r>
    </w:p>
    <w:p>
      <w:pPr>
        <w:numPr>
          <w:ilvl w:val="0"/>
          <w:numId w:val="2"/>
        </w:num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做好上级工伤保险的有关政策宣传、解释工作。</w:t>
      </w:r>
    </w:p>
    <w:p>
      <w:pPr>
        <w:numPr>
          <w:ilvl w:val="0"/>
          <w:numId w:val="2"/>
        </w:num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贯彻执行好国家和省、市工伤保险的参保、续保</w:t>
      </w:r>
      <w:r>
        <w:rPr>
          <w:rFonts w:hint="eastAsia" w:ascii="仿宋" w:hAnsi="仿宋" w:eastAsia="仿宋" w:cs="仿宋"/>
          <w:kern w:val="0"/>
          <w:sz w:val="32"/>
          <w:szCs w:val="32"/>
        </w:rPr>
        <w:t>、</w:t>
      </w:r>
      <w:r>
        <w:rPr>
          <w:rFonts w:hint="eastAsia" w:ascii="仿宋" w:hAnsi="仿宋" w:eastAsia="仿宋" w:cs="宋体"/>
          <w:color w:val="000000"/>
          <w:kern w:val="0"/>
          <w:sz w:val="32"/>
          <w:szCs w:val="32"/>
        </w:rPr>
        <w:t>退保及工伤待遇等方面相关工作。</w:t>
      </w:r>
    </w:p>
    <w:p>
      <w:pPr>
        <w:spacing w:line="560" w:lineRule="exact"/>
        <w:ind w:left="640"/>
        <w:rPr>
          <w:rFonts w:ascii="仿宋_GB2312" w:hAnsi="新宋体" w:eastAsia="仿宋_GB2312" w:cs="宋体"/>
          <w:color w:val="000000"/>
          <w:kern w:val="0"/>
          <w:sz w:val="32"/>
          <w:szCs w:val="32"/>
        </w:rPr>
      </w:pPr>
    </w:p>
    <w:p>
      <w:pPr>
        <w:spacing w:line="560" w:lineRule="exact"/>
        <w:ind w:firstLine="640" w:firstLineChars="200"/>
        <w:rPr>
          <w:rFonts w:ascii="黑体" w:hAnsi="����" w:eastAsia="黑体" w:cs="宋体"/>
          <w:color w:val="000000"/>
          <w:kern w:val="0"/>
          <w:sz w:val="32"/>
          <w:szCs w:val="32"/>
        </w:rPr>
      </w:pPr>
      <w:r>
        <w:rPr>
          <w:rFonts w:hint="eastAsia" w:ascii="黑体" w:hAnsi="新宋体" w:eastAsia="黑体" w:cs="宋体"/>
          <w:color w:val="000000"/>
          <w:kern w:val="0"/>
          <w:sz w:val="32"/>
          <w:szCs w:val="32"/>
        </w:rPr>
        <w:t>二、绩效评价指标分析情况</w:t>
      </w:r>
    </w:p>
    <w:p>
      <w:pPr>
        <w:spacing w:line="560" w:lineRule="exact"/>
        <w:rPr>
          <w:rFonts w:ascii="仿宋" w:hAnsi="仿宋" w:eastAsia="仿宋" w:cs="宋体"/>
          <w:b/>
          <w:color w:val="000000"/>
          <w:kern w:val="0"/>
          <w:sz w:val="32"/>
          <w:szCs w:val="32"/>
        </w:rPr>
      </w:pPr>
      <w:r>
        <w:rPr>
          <w:rFonts w:hint="eastAsia" w:ascii="楷体_GB2312" w:hAnsi="新宋体" w:eastAsia="楷体_GB2312" w:cs="宋体"/>
          <w:b/>
          <w:color w:val="000000"/>
          <w:kern w:val="0"/>
          <w:sz w:val="32"/>
          <w:szCs w:val="32"/>
        </w:rPr>
        <w:t>　　㈠</w:t>
      </w:r>
      <w:r>
        <w:rPr>
          <w:rFonts w:hint="eastAsia" w:ascii="仿宋" w:hAnsi="仿宋" w:eastAsia="仿宋" w:cs="宋体"/>
          <w:b/>
          <w:color w:val="000000"/>
          <w:kern w:val="0"/>
          <w:sz w:val="32"/>
          <w:szCs w:val="32"/>
        </w:rPr>
        <w:t>项目资金情况分析</w:t>
      </w:r>
    </w:p>
    <w:p>
      <w:p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　　1、项目资金到位情况分析</w:t>
      </w:r>
    </w:p>
    <w:p>
      <w:pPr>
        <w:spacing w:line="560" w:lineRule="exact"/>
        <w:rPr>
          <w:rFonts w:ascii="仿宋" w:hAnsi="仿宋" w:eastAsia="仿宋" w:cs="仿宋"/>
          <w:kern w:val="0"/>
          <w:sz w:val="32"/>
          <w:szCs w:val="32"/>
        </w:rPr>
      </w:pPr>
      <w:r>
        <w:rPr>
          <w:rFonts w:hint="eastAsia" w:ascii="仿宋" w:hAnsi="仿宋" w:eastAsia="仿宋" w:cs="宋体"/>
          <w:color w:val="000000"/>
          <w:kern w:val="0"/>
          <w:sz w:val="32"/>
          <w:szCs w:val="32"/>
        </w:rPr>
        <w:t>　　201</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 xml:space="preserve">年我所有工伤认定调查项目1个，共收到市财政专项拨付资金共计 </w:t>
      </w:r>
      <w:r>
        <w:rPr>
          <w:rFonts w:hint="eastAsia" w:ascii="仿宋" w:hAnsi="仿宋" w:eastAsia="仿宋" w:cs="宋体"/>
          <w:color w:val="000000"/>
          <w:kern w:val="0"/>
          <w:sz w:val="32"/>
          <w:szCs w:val="32"/>
          <w:lang w:val="en-US" w:eastAsia="zh-CN"/>
        </w:rPr>
        <w:t>7</w:t>
      </w:r>
      <w:r>
        <w:rPr>
          <w:rFonts w:hint="eastAsia" w:ascii="仿宋" w:hAnsi="仿宋" w:eastAsia="仿宋" w:cs="宋体"/>
          <w:color w:val="000000"/>
          <w:kern w:val="0"/>
          <w:sz w:val="32"/>
          <w:szCs w:val="32"/>
        </w:rPr>
        <w:t xml:space="preserve">  万元，具体如下表</w:t>
      </w:r>
      <w:r>
        <w:rPr>
          <w:rFonts w:hint="eastAsia" w:ascii="仿宋" w:hAnsi="仿宋" w:eastAsia="仿宋" w:cs="仿宋"/>
          <w:kern w:val="0"/>
          <w:sz w:val="32"/>
          <w:szCs w:val="32"/>
        </w:rPr>
        <w:t>：</w:t>
      </w:r>
    </w:p>
    <w:tbl>
      <w:tblPr>
        <w:tblStyle w:val="5"/>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2693"/>
        <w:gridCol w:w="212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553" w:type="dxa"/>
            <w:tcBorders>
              <w:top w:val="single" w:color="auto" w:sz="12" w:space="0"/>
              <w:left w:val="single" w:color="auto" w:sz="12" w:space="0"/>
              <w:right w:val="single" w:color="auto" w:sz="12" w:space="0"/>
            </w:tcBorders>
            <w:vAlign w:val="center"/>
          </w:tcPr>
          <w:p>
            <w:pPr>
              <w:spacing w:line="560" w:lineRule="exact"/>
              <w:jc w:val="center"/>
              <w:rPr>
                <w:rFonts w:ascii="仿宋" w:hAnsi="仿宋" w:eastAsia="仿宋" w:cs="宋体"/>
                <w:kern w:val="0"/>
                <w:szCs w:val="21"/>
              </w:rPr>
            </w:pPr>
            <w:r>
              <w:rPr>
                <w:rFonts w:hint="eastAsia" w:ascii="仿宋" w:hAnsi="仿宋" w:eastAsia="仿宋" w:cs="宋体"/>
                <w:kern w:val="0"/>
                <w:szCs w:val="21"/>
              </w:rPr>
              <w:t>项目名称</w:t>
            </w:r>
          </w:p>
        </w:tc>
        <w:tc>
          <w:tcPr>
            <w:tcW w:w="2693" w:type="dxa"/>
            <w:tcBorders>
              <w:top w:val="single" w:color="auto" w:sz="12" w:space="0"/>
              <w:left w:val="single" w:color="auto" w:sz="12" w:space="0"/>
              <w:right w:val="single" w:color="auto" w:sz="12" w:space="0"/>
            </w:tcBorders>
          </w:tcPr>
          <w:p>
            <w:pPr>
              <w:spacing w:line="560" w:lineRule="exact"/>
              <w:ind w:left="120"/>
              <w:jc w:val="center"/>
              <w:rPr>
                <w:rFonts w:ascii="仿宋" w:hAnsi="仿宋" w:eastAsia="仿宋" w:cs="宋体"/>
                <w:color w:val="000000"/>
                <w:kern w:val="0"/>
                <w:sz w:val="32"/>
                <w:szCs w:val="32"/>
              </w:rPr>
            </w:pPr>
            <w:r>
              <w:rPr>
                <w:rFonts w:hint="eastAsia" w:ascii="仿宋" w:hAnsi="仿宋" w:eastAsia="仿宋" w:cs="宋体"/>
                <w:kern w:val="0"/>
                <w:szCs w:val="21"/>
              </w:rPr>
              <w:t>功能科目编码及名称</w:t>
            </w:r>
          </w:p>
        </w:tc>
        <w:tc>
          <w:tcPr>
            <w:tcW w:w="2126" w:type="dxa"/>
            <w:tcBorders>
              <w:top w:val="single" w:color="auto" w:sz="12" w:space="0"/>
              <w:left w:val="single" w:color="auto" w:sz="12" w:space="0"/>
              <w:right w:val="single" w:color="auto" w:sz="12" w:space="0"/>
            </w:tcBorders>
          </w:tcPr>
          <w:p>
            <w:pPr>
              <w:spacing w:line="560" w:lineRule="exact"/>
              <w:jc w:val="center"/>
              <w:rPr>
                <w:rFonts w:ascii="仿宋" w:hAnsi="仿宋" w:eastAsia="仿宋" w:cs="宋体"/>
                <w:kern w:val="0"/>
                <w:szCs w:val="21"/>
              </w:rPr>
            </w:pPr>
            <w:r>
              <w:rPr>
                <w:rFonts w:hint="eastAsia" w:ascii="仿宋" w:hAnsi="仿宋" w:eastAsia="仿宋" w:cs="宋体"/>
                <w:kern w:val="0"/>
                <w:szCs w:val="21"/>
              </w:rPr>
              <w:t>资金指标文号</w:t>
            </w:r>
          </w:p>
        </w:tc>
        <w:tc>
          <w:tcPr>
            <w:tcW w:w="2693" w:type="dxa"/>
            <w:tcBorders>
              <w:top w:val="single" w:color="auto" w:sz="12" w:space="0"/>
              <w:left w:val="single" w:color="auto" w:sz="12" w:space="0"/>
              <w:right w:val="single" w:color="auto" w:sz="12" w:space="0"/>
            </w:tcBorders>
          </w:tcPr>
          <w:p>
            <w:pPr>
              <w:spacing w:line="560" w:lineRule="exact"/>
              <w:jc w:val="center"/>
              <w:rPr>
                <w:rFonts w:ascii="仿宋" w:hAnsi="仿宋" w:eastAsia="仿宋" w:cs="宋体"/>
                <w:kern w:val="0"/>
                <w:szCs w:val="21"/>
              </w:rPr>
            </w:pPr>
            <w:r>
              <w:rPr>
                <w:rFonts w:hint="eastAsia" w:ascii="仿宋" w:hAnsi="仿宋" w:eastAsia="仿宋" w:cs="宋体"/>
                <w:kern w:val="0"/>
                <w:szCs w:val="21"/>
              </w:rPr>
              <w:t>1</w:t>
            </w:r>
            <w:r>
              <w:rPr>
                <w:rFonts w:hint="eastAsia" w:ascii="仿宋" w:hAnsi="仿宋" w:eastAsia="仿宋" w:cs="宋体"/>
                <w:kern w:val="0"/>
                <w:szCs w:val="21"/>
                <w:lang w:val="en-US" w:eastAsia="zh-CN"/>
              </w:rPr>
              <w:t>9</w:t>
            </w:r>
            <w:r>
              <w:rPr>
                <w:rFonts w:hint="eastAsia" w:ascii="仿宋" w:hAnsi="仿宋" w:eastAsia="仿宋" w:cs="宋体"/>
                <w:kern w:val="0"/>
                <w:szCs w:val="21"/>
              </w:rPr>
              <w:t>年实拨付专项资金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553" w:type="dxa"/>
            <w:tcBorders>
              <w:top w:val="single" w:color="auto" w:sz="12" w:space="0"/>
              <w:left w:val="single" w:color="auto" w:sz="12" w:space="0"/>
              <w:bottom w:val="single" w:color="auto" w:sz="12" w:space="0"/>
              <w:right w:val="single" w:color="auto" w:sz="12" w:space="0"/>
            </w:tcBorders>
          </w:tcPr>
          <w:p>
            <w:pPr>
              <w:spacing w:line="560" w:lineRule="exact"/>
              <w:ind w:left="120"/>
              <w:rPr>
                <w:rFonts w:ascii="仿宋" w:hAnsi="仿宋" w:eastAsia="仿宋" w:cs="宋体"/>
                <w:color w:val="000000"/>
                <w:kern w:val="0"/>
                <w:szCs w:val="21"/>
              </w:rPr>
            </w:pPr>
            <w:r>
              <w:rPr>
                <w:rFonts w:hint="eastAsia" w:ascii="仿宋" w:hAnsi="仿宋" w:eastAsia="仿宋" w:cs="宋体"/>
                <w:kern w:val="0"/>
                <w:szCs w:val="21"/>
              </w:rPr>
              <w:t>工伤认定调查工作经费</w:t>
            </w:r>
          </w:p>
        </w:tc>
        <w:tc>
          <w:tcPr>
            <w:tcW w:w="2693" w:type="dxa"/>
            <w:tcBorders>
              <w:top w:val="single" w:color="auto" w:sz="12" w:space="0"/>
              <w:left w:val="single" w:color="auto" w:sz="12" w:space="0"/>
              <w:bottom w:val="single" w:color="auto" w:sz="12" w:space="0"/>
              <w:right w:val="single" w:color="auto" w:sz="12" w:space="0"/>
            </w:tcBorders>
          </w:tcPr>
          <w:p>
            <w:pPr>
              <w:spacing w:line="560" w:lineRule="exact"/>
              <w:rPr>
                <w:rFonts w:ascii="仿宋" w:hAnsi="仿宋" w:eastAsia="仿宋" w:cs="宋体"/>
                <w:kern w:val="0"/>
                <w:szCs w:val="21"/>
              </w:rPr>
            </w:pPr>
            <w:r>
              <w:rPr>
                <w:rFonts w:hint="eastAsia" w:ascii="仿宋" w:hAnsi="仿宋" w:eastAsia="仿宋" w:cs="宋体"/>
                <w:kern w:val="0"/>
                <w:sz w:val="18"/>
                <w:szCs w:val="18"/>
              </w:rPr>
              <w:t>2080109</w:t>
            </w:r>
            <w:r>
              <w:rPr>
                <w:rFonts w:hint="eastAsia" w:ascii="仿宋" w:hAnsi="仿宋" w:eastAsia="仿宋" w:cs="宋体"/>
                <w:kern w:val="0"/>
                <w:szCs w:val="21"/>
              </w:rPr>
              <w:t>社会保险经办机构</w:t>
            </w:r>
          </w:p>
        </w:tc>
        <w:tc>
          <w:tcPr>
            <w:tcW w:w="2126" w:type="dxa"/>
            <w:tcBorders>
              <w:top w:val="single" w:color="auto" w:sz="12" w:space="0"/>
              <w:left w:val="single" w:color="auto" w:sz="12" w:space="0"/>
              <w:bottom w:val="single" w:color="auto" w:sz="12" w:space="0"/>
              <w:right w:val="single" w:color="auto" w:sz="12" w:space="0"/>
            </w:tcBorders>
          </w:tcPr>
          <w:p>
            <w:pPr>
              <w:spacing w:line="560" w:lineRule="exact"/>
              <w:jc w:val="center"/>
              <w:rPr>
                <w:rFonts w:ascii="仿宋" w:hAnsi="仿宋" w:eastAsia="仿宋" w:cs="宋体"/>
                <w:kern w:val="0"/>
                <w:szCs w:val="21"/>
              </w:rPr>
            </w:pPr>
            <w:r>
              <w:rPr>
                <w:rFonts w:hint="eastAsia" w:ascii="仿宋" w:hAnsi="仿宋" w:eastAsia="仿宋" w:cs="宋体"/>
                <w:kern w:val="0"/>
                <w:szCs w:val="21"/>
              </w:rPr>
              <w:t>沅财预［201</w:t>
            </w:r>
            <w:r>
              <w:rPr>
                <w:rFonts w:hint="eastAsia" w:ascii="仿宋" w:hAnsi="仿宋" w:eastAsia="仿宋" w:cs="宋体"/>
                <w:kern w:val="0"/>
                <w:szCs w:val="21"/>
                <w:lang w:val="en-US" w:eastAsia="zh-CN"/>
              </w:rPr>
              <w:t>9</w:t>
            </w:r>
            <w:r>
              <w:rPr>
                <w:rFonts w:hint="eastAsia" w:ascii="仿宋" w:hAnsi="仿宋" w:eastAsia="仿宋" w:cs="宋体"/>
                <w:kern w:val="0"/>
                <w:szCs w:val="21"/>
              </w:rPr>
              <w:t>］3号</w:t>
            </w:r>
          </w:p>
        </w:tc>
        <w:tc>
          <w:tcPr>
            <w:tcW w:w="2693" w:type="dxa"/>
            <w:tcBorders>
              <w:top w:val="single" w:color="auto" w:sz="12" w:space="0"/>
              <w:left w:val="single" w:color="auto" w:sz="12" w:space="0"/>
              <w:bottom w:val="single" w:color="auto" w:sz="12" w:space="0"/>
              <w:right w:val="single" w:color="auto" w:sz="12" w:space="0"/>
            </w:tcBorders>
          </w:tcPr>
          <w:p>
            <w:pPr>
              <w:spacing w:line="560" w:lineRule="exact"/>
              <w:jc w:val="center"/>
              <w:rPr>
                <w:rFonts w:ascii="仿宋" w:hAnsi="仿宋" w:eastAsia="仿宋" w:cs="宋体"/>
                <w:kern w:val="0"/>
                <w:szCs w:val="21"/>
              </w:rPr>
            </w:pPr>
            <w:r>
              <w:rPr>
                <w:rFonts w:hint="eastAsia" w:ascii="仿宋" w:hAnsi="仿宋" w:eastAsia="仿宋" w:cs="宋体"/>
                <w:kern w:val="0"/>
                <w:szCs w:val="21"/>
                <w:lang w:val="en-US" w:eastAsia="zh-CN"/>
              </w:rPr>
              <w:t>7</w:t>
            </w:r>
            <w:r>
              <w:rPr>
                <w:rFonts w:hint="eastAsia" w:ascii="仿宋" w:hAnsi="仿宋" w:eastAsia="仿宋" w:cs="宋体"/>
                <w:kern w:val="0"/>
                <w:szCs w:val="21"/>
              </w:rPr>
              <w:t xml:space="preserve">   </w:t>
            </w:r>
          </w:p>
        </w:tc>
      </w:tr>
    </w:tbl>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2、项目资金管理情况</w:t>
      </w:r>
    </w:p>
    <w:p>
      <w:pPr>
        <w:spacing w:line="560" w:lineRule="exact"/>
        <w:rPr>
          <w:rFonts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宋体"/>
          <w:color w:val="000000"/>
          <w:kern w:val="0"/>
          <w:sz w:val="32"/>
          <w:szCs w:val="32"/>
        </w:rPr>
        <w:t>我所财务制度健全，管理规范,账务处理及时，会计核算规范。专项资金严格按照国家规定的项目资金相关法律、法规的规定和要求使用。</w:t>
      </w:r>
    </w:p>
    <w:p>
      <w:pPr>
        <w:spacing w:line="560" w:lineRule="exact"/>
        <w:rPr>
          <w:rFonts w:ascii="楷体_GB2312" w:hAnsi="新宋体" w:eastAsia="楷体_GB2312" w:cs="宋体"/>
          <w:b/>
          <w:color w:val="000000"/>
          <w:kern w:val="0"/>
          <w:sz w:val="32"/>
          <w:szCs w:val="32"/>
        </w:rPr>
      </w:pPr>
      <w:r>
        <w:rPr>
          <w:rFonts w:hint="eastAsia" w:ascii="楷体_GB2312" w:hAnsi="新宋体" w:eastAsia="楷体_GB2312" w:cs="宋体"/>
          <w:b/>
          <w:color w:val="000000"/>
          <w:kern w:val="0"/>
          <w:sz w:val="32"/>
          <w:szCs w:val="32"/>
        </w:rPr>
        <w:t>　　</w:t>
      </w:r>
    </w:p>
    <w:p>
      <w:pPr>
        <w:spacing w:line="560" w:lineRule="exact"/>
        <w:ind w:firstLine="630" w:firstLineChars="196"/>
        <w:rPr>
          <w:rFonts w:ascii="仿宋" w:hAnsi="仿宋" w:eastAsia="仿宋" w:cs="宋体"/>
          <w:b/>
          <w:color w:val="000000"/>
          <w:kern w:val="0"/>
          <w:sz w:val="32"/>
          <w:szCs w:val="32"/>
        </w:rPr>
      </w:pPr>
      <w:r>
        <w:rPr>
          <w:rFonts w:hint="eastAsia" w:ascii="楷体_GB2312" w:hAnsi="新宋体" w:eastAsia="楷体_GB2312" w:cs="宋体"/>
          <w:b/>
          <w:color w:val="000000"/>
          <w:kern w:val="0"/>
          <w:sz w:val="32"/>
          <w:szCs w:val="32"/>
        </w:rPr>
        <w:t>㈡</w:t>
      </w:r>
      <w:r>
        <w:rPr>
          <w:rFonts w:hint="eastAsia" w:ascii="仿宋" w:hAnsi="仿宋" w:eastAsia="仿宋" w:cs="宋体"/>
          <w:b/>
          <w:color w:val="000000"/>
          <w:kern w:val="0"/>
          <w:sz w:val="32"/>
          <w:szCs w:val="32"/>
        </w:rPr>
        <w:t>项目实施及管理情况</w:t>
      </w:r>
    </w:p>
    <w:p>
      <w:p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　　1、项目组织情况分析</w:t>
      </w:r>
    </w:p>
    <w:p>
      <w:p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　　工伤认定调查工作经费专项支出</w:t>
      </w:r>
    </w:p>
    <w:p>
      <w:pPr>
        <w:spacing w:line="560" w:lineRule="exact"/>
        <w:ind w:firstLine="652"/>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市财政局下达工伤认定调查工作经费   </w:t>
      </w:r>
      <w:r>
        <w:rPr>
          <w:rFonts w:hint="eastAsia" w:ascii="仿宋" w:hAnsi="仿宋" w:eastAsia="仿宋" w:cs="宋体"/>
          <w:color w:val="000000"/>
          <w:kern w:val="0"/>
          <w:sz w:val="32"/>
          <w:szCs w:val="32"/>
          <w:lang w:val="en-US" w:eastAsia="zh-CN"/>
        </w:rPr>
        <w:t>7</w:t>
      </w:r>
      <w:r>
        <w:rPr>
          <w:rFonts w:hint="eastAsia" w:ascii="仿宋" w:hAnsi="仿宋" w:eastAsia="仿宋" w:cs="宋体"/>
          <w:color w:val="000000"/>
          <w:kern w:val="0"/>
          <w:sz w:val="32"/>
          <w:szCs w:val="32"/>
        </w:rPr>
        <w:t xml:space="preserve"> 万元。我所根据《工伤保险法》及中央、省、市相关政策认真贯彻执行此专项工作，201</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 xml:space="preserve">年使用经费 </w:t>
      </w:r>
      <w:r>
        <w:rPr>
          <w:rFonts w:hint="eastAsia" w:ascii="仿宋" w:hAnsi="仿宋" w:eastAsia="仿宋" w:cs="宋体"/>
          <w:color w:val="000000"/>
          <w:kern w:val="0"/>
          <w:sz w:val="32"/>
          <w:szCs w:val="32"/>
          <w:lang w:val="en-US" w:eastAsia="zh-CN"/>
        </w:rPr>
        <w:t>7</w:t>
      </w:r>
      <w:r>
        <w:rPr>
          <w:rFonts w:hint="eastAsia" w:ascii="仿宋" w:hAnsi="仿宋" w:eastAsia="仿宋" w:cs="宋体"/>
          <w:color w:val="000000"/>
          <w:kern w:val="0"/>
          <w:sz w:val="32"/>
          <w:szCs w:val="32"/>
        </w:rPr>
        <w:t xml:space="preserve"> 万元，该经费全部用于工伤认定调查工作（包括差旅费等）。</w:t>
      </w:r>
    </w:p>
    <w:p>
      <w:pPr>
        <w:spacing w:line="560" w:lineRule="exact"/>
        <w:ind w:firstLine="652"/>
        <w:rPr>
          <w:rFonts w:ascii="仿宋" w:hAnsi="仿宋" w:eastAsia="仿宋" w:cs="宋体"/>
          <w:color w:val="000000"/>
          <w:kern w:val="0"/>
          <w:sz w:val="32"/>
          <w:szCs w:val="32"/>
        </w:rPr>
      </w:pPr>
      <w:r>
        <w:rPr>
          <w:rFonts w:hint="eastAsia" w:ascii="仿宋" w:hAnsi="仿宋" w:eastAsia="仿宋" w:cs="宋体"/>
          <w:color w:val="000000"/>
          <w:kern w:val="0"/>
          <w:sz w:val="32"/>
          <w:szCs w:val="32"/>
        </w:rPr>
        <w:t>2、项目管理情况分析</w:t>
      </w:r>
    </w:p>
    <w:p>
      <w:p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　　我所项目建设组织机构健全，有主管领导、分管领导和财务管理人员、具体负责人。项目按照以下程序实施：工伤认定调查时间、地点确定—调查人员确定（一般2-3名）具体实施—填写工伤认定调查审批单—实地对报案人员进行认定、调查，询问相关人员—汇报调查结果，对调查结果进行研讨，归档。在项目实施过程中，对报案人员、工伤事件、享受待遇人员采取定期和不定期检查的方式，保证每月进行一次回访。</w:t>
      </w:r>
    </w:p>
    <w:p>
      <w:pPr>
        <w:spacing w:line="560" w:lineRule="exac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　　</w:t>
      </w:r>
    </w:p>
    <w:p>
      <w:pPr>
        <w:spacing w:line="560" w:lineRule="exact"/>
        <w:ind w:firstLine="630" w:firstLineChars="196"/>
        <w:rPr>
          <w:rFonts w:ascii="仿宋" w:hAnsi="仿宋" w:eastAsia="仿宋" w:cs="宋体"/>
          <w:b/>
          <w:color w:val="000000"/>
          <w:kern w:val="0"/>
          <w:sz w:val="32"/>
          <w:szCs w:val="32"/>
        </w:rPr>
      </w:pPr>
      <w:r>
        <w:rPr>
          <w:rFonts w:hint="eastAsia" w:ascii="楷体_GB2312" w:hAnsi="新宋体" w:eastAsia="楷体_GB2312" w:cs="宋体"/>
          <w:b/>
          <w:color w:val="000000"/>
          <w:kern w:val="0"/>
          <w:sz w:val="32"/>
          <w:szCs w:val="32"/>
        </w:rPr>
        <w:t>（三）</w:t>
      </w:r>
      <w:r>
        <w:rPr>
          <w:rFonts w:hint="eastAsia" w:ascii="仿宋" w:hAnsi="仿宋" w:eastAsia="仿宋" w:cs="宋体"/>
          <w:b/>
          <w:color w:val="000000"/>
          <w:kern w:val="0"/>
          <w:sz w:val="32"/>
          <w:szCs w:val="32"/>
        </w:rPr>
        <w:t>项目绩效情况分析</w:t>
      </w:r>
    </w:p>
    <w:p>
      <w:pPr>
        <w:spacing w:line="560" w:lineRule="exact"/>
        <w:ind w:firstLine="624" w:firstLineChars="195"/>
        <w:rPr>
          <w:rFonts w:ascii="仿宋" w:hAnsi="仿宋" w:eastAsia="仿宋" w:cs="宋体"/>
          <w:b/>
          <w:color w:val="000000"/>
          <w:kern w:val="0"/>
          <w:sz w:val="32"/>
          <w:szCs w:val="32"/>
        </w:rPr>
      </w:pPr>
      <w:r>
        <w:rPr>
          <w:rFonts w:hint="eastAsia" w:ascii="仿宋" w:hAnsi="仿宋" w:eastAsia="仿宋" w:cs="宋体"/>
          <w:color w:val="000000"/>
          <w:kern w:val="0"/>
          <w:sz w:val="32"/>
          <w:szCs w:val="32"/>
        </w:rPr>
        <w:t>1、项目经济性分析</w:t>
      </w:r>
    </w:p>
    <w:p>
      <w:pPr>
        <w:spacing w:line="560" w:lineRule="exact"/>
        <w:ind w:firstLine="630"/>
        <w:rPr>
          <w:rFonts w:ascii="仿宋" w:hAnsi="仿宋" w:eastAsia="仿宋" w:cs="宋体"/>
          <w:color w:val="000000"/>
          <w:kern w:val="0"/>
          <w:sz w:val="32"/>
          <w:szCs w:val="32"/>
        </w:rPr>
      </w:pPr>
      <w:r>
        <w:rPr>
          <w:rFonts w:hint="eastAsia" w:ascii="仿宋" w:hAnsi="仿宋" w:eastAsia="仿宋" w:cs="宋体"/>
          <w:color w:val="000000"/>
          <w:kern w:val="0"/>
          <w:sz w:val="32"/>
          <w:szCs w:val="32"/>
        </w:rPr>
        <w:t>201</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我所的所有专项资金按照相关规定使用。</w:t>
      </w:r>
    </w:p>
    <w:p>
      <w:p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　　2、项目的效率性分析</w:t>
      </w:r>
    </w:p>
    <w:p>
      <w:pPr>
        <w:spacing w:line="560" w:lineRule="exact"/>
        <w:ind w:firstLine="640" w:firstLineChars="200"/>
        <w:rPr>
          <w:rFonts w:ascii="仿宋" w:hAnsi="仿宋" w:eastAsia="仿宋" w:cs="仿宋"/>
          <w:kern w:val="0"/>
          <w:sz w:val="32"/>
          <w:szCs w:val="32"/>
        </w:rPr>
      </w:pPr>
      <w:r>
        <w:rPr>
          <w:rFonts w:hint="eastAsia" w:ascii="仿宋" w:hAnsi="仿宋" w:eastAsia="仿宋" w:cs="宋体"/>
          <w:color w:val="000000"/>
          <w:kern w:val="0"/>
          <w:sz w:val="32"/>
          <w:szCs w:val="32"/>
        </w:rPr>
        <w:t>201</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年我所的所有专项资金项目都严格按照有关规定执行，办公设备采购都是按照法定程序要求通过政府公开招标采购，验收后使用；其余专项则依据相应工作要求保质保量地完成各项工作任务，对我市工伤保险基金的收缴与拨付严格控制，确保基金安全</w:t>
      </w:r>
      <w:r>
        <w:rPr>
          <w:rFonts w:hint="eastAsia" w:ascii="仿宋" w:hAnsi="仿宋" w:eastAsia="仿宋" w:cs="仿宋"/>
          <w:kern w:val="0"/>
          <w:sz w:val="32"/>
          <w:szCs w:val="32"/>
        </w:rPr>
        <w:t>。</w:t>
      </w:r>
    </w:p>
    <w:p>
      <w:pPr>
        <w:numPr>
          <w:ilvl w:val="0"/>
          <w:numId w:val="1"/>
        </w:num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项目的效益性分析</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20</w:t>
      </w:r>
      <w:r>
        <w:rPr>
          <w:rFonts w:hint="eastAsia" w:ascii="仿宋" w:hAnsi="仿宋" w:eastAsia="仿宋" w:cs="宋体"/>
          <w:color w:val="000000"/>
          <w:kern w:val="0"/>
          <w:sz w:val="32"/>
          <w:szCs w:val="32"/>
          <w:lang w:val="en-US" w:eastAsia="zh-CN"/>
        </w:rPr>
        <w:t>19</w:t>
      </w:r>
      <w:r>
        <w:rPr>
          <w:rFonts w:hint="eastAsia" w:ascii="仿宋" w:hAnsi="仿宋" w:eastAsia="仿宋" w:cs="宋体"/>
          <w:color w:val="000000"/>
          <w:kern w:val="0"/>
          <w:sz w:val="32"/>
          <w:szCs w:val="32"/>
        </w:rPr>
        <w:t>年我所努力扩大工伤保险覆盖面，完善工伤保险制度体系，加强基金安全管理，切实提高保障水平，认真执行工伤保险有关政策，积极维护参保人员合法利益。始终坚持以严格规范管理为基调，努力提高服务质量，圆满完成全年各项目标任务。</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201</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 xml:space="preserve">年上级征缴目标任务为 </w:t>
      </w:r>
      <w:r>
        <w:rPr>
          <w:rFonts w:hint="eastAsia" w:ascii="仿宋" w:hAnsi="仿宋" w:eastAsia="仿宋" w:cs="宋体"/>
          <w:color w:val="000000"/>
          <w:kern w:val="0"/>
          <w:sz w:val="32"/>
          <w:szCs w:val="32"/>
          <w:lang w:val="en-US" w:eastAsia="zh-CN"/>
        </w:rPr>
        <w:t>2000</w:t>
      </w:r>
      <w:r>
        <w:rPr>
          <w:rFonts w:hint="eastAsia" w:ascii="仿宋" w:hAnsi="仿宋" w:eastAsia="仿宋" w:cs="宋体"/>
          <w:color w:val="000000"/>
          <w:kern w:val="0"/>
          <w:sz w:val="32"/>
          <w:szCs w:val="32"/>
        </w:rPr>
        <w:t>万，201</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年全年基金收入</w:t>
      </w:r>
      <w:r>
        <w:rPr>
          <w:rFonts w:hint="eastAsia" w:ascii="仿宋" w:hAnsi="仿宋" w:eastAsia="仿宋" w:cs="宋体"/>
          <w:color w:val="000000"/>
          <w:kern w:val="0"/>
          <w:sz w:val="32"/>
          <w:szCs w:val="32"/>
          <w:lang w:val="en-US" w:eastAsia="zh-CN"/>
        </w:rPr>
        <w:t>2563</w:t>
      </w:r>
      <w:r>
        <w:rPr>
          <w:rFonts w:hint="eastAsia" w:ascii="仿宋" w:hAnsi="仿宋" w:eastAsia="仿宋" w:cs="宋体"/>
          <w:color w:val="000000"/>
          <w:kern w:val="0"/>
          <w:sz w:val="32"/>
          <w:szCs w:val="32"/>
        </w:rPr>
        <w:t xml:space="preserve"> 万；目标任务参保人数： </w:t>
      </w:r>
      <w:r>
        <w:rPr>
          <w:rFonts w:hint="eastAsia" w:ascii="仿宋" w:hAnsi="仿宋" w:eastAsia="仿宋" w:cs="宋体"/>
          <w:color w:val="000000"/>
          <w:kern w:val="0"/>
          <w:sz w:val="32"/>
          <w:szCs w:val="32"/>
          <w:lang w:val="en-US" w:eastAsia="zh-CN"/>
        </w:rPr>
        <w:t>42000</w:t>
      </w:r>
      <w:r>
        <w:rPr>
          <w:rFonts w:hint="eastAsia" w:ascii="仿宋" w:hAnsi="仿宋" w:eastAsia="仿宋" w:cs="宋体"/>
          <w:color w:val="000000"/>
          <w:kern w:val="0"/>
          <w:sz w:val="32"/>
          <w:szCs w:val="32"/>
        </w:rPr>
        <w:t xml:space="preserve">人、新增 </w:t>
      </w:r>
      <w:r>
        <w:rPr>
          <w:rFonts w:hint="eastAsia" w:ascii="仿宋" w:hAnsi="仿宋" w:eastAsia="仿宋" w:cs="宋体"/>
          <w:color w:val="000000"/>
          <w:kern w:val="0"/>
          <w:sz w:val="32"/>
          <w:szCs w:val="32"/>
          <w:lang w:val="en-US" w:eastAsia="zh-CN"/>
        </w:rPr>
        <w:t>1000</w:t>
      </w:r>
      <w:r>
        <w:rPr>
          <w:rFonts w:hint="eastAsia" w:ascii="仿宋" w:hAnsi="仿宋" w:eastAsia="仿宋" w:cs="宋体"/>
          <w:color w:val="000000"/>
          <w:kern w:val="0"/>
          <w:sz w:val="32"/>
          <w:szCs w:val="32"/>
        </w:rPr>
        <w:t>人，实际完成参保人数</w:t>
      </w:r>
      <w:r>
        <w:rPr>
          <w:rFonts w:hint="eastAsia" w:ascii="仿宋" w:hAnsi="仿宋" w:eastAsia="仿宋" w:cs="宋体"/>
          <w:color w:val="000000"/>
          <w:kern w:val="0"/>
          <w:sz w:val="32"/>
          <w:szCs w:val="32"/>
          <w:lang w:val="en-US" w:eastAsia="zh-CN"/>
        </w:rPr>
        <w:t>43000</w:t>
      </w:r>
      <w:r>
        <w:rPr>
          <w:rFonts w:hint="eastAsia" w:ascii="仿宋" w:hAnsi="仿宋" w:eastAsia="仿宋" w:cs="宋体"/>
          <w:color w:val="000000"/>
          <w:kern w:val="0"/>
          <w:sz w:val="32"/>
          <w:szCs w:val="32"/>
        </w:rPr>
        <w:t xml:space="preserve"> 人、新增</w:t>
      </w:r>
      <w:r>
        <w:rPr>
          <w:rFonts w:hint="eastAsia" w:ascii="仿宋" w:hAnsi="仿宋" w:eastAsia="仿宋" w:cs="宋体"/>
          <w:color w:val="000000"/>
          <w:kern w:val="0"/>
          <w:sz w:val="32"/>
          <w:szCs w:val="32"/>
          <w:lang w:val="en-US" w:eastAsia="zh-CN"/>
        </w:rPr>
        <w:t>1000</w:t>
      </w:r>
      <w:r>
        <w:rPr>
          <w:rFonts w:hint="eastAsia" w:ascii="仿宋" w:hAnsi="仿宋" w:eastAsia="仿宋" w:cs="宋体"/>
          <w:color w:val="000000"/>
          <w:kern w:val="0"/>
          <w:sz w:val="32"/>
          <w:szCs w:val="32"/>
        </w:rPr>
        <w:t xml:space="preserve"> 人；包括建筑行业一共有</w:t>
      </w:r>
      <w:r>
        <w:rPr>
          <w:rFonts w:hint="eastAsia" w:ascii="仿宋" w:hAnsi="仿宋" w:eastAsia="仿宋" w:cs="宋体"/>
          <w:color w:val="000000"/>
          <w:kern w:val="0"/>
          <w:sz w:val="32"/>
          <w:szCs w:val="32"/>
          <w:lang w:val="en-US" w:eastAsia="zh-CN"/>
        </w:rPr>
        <w:t>32</w:t>
      </w:r>
      <w:r>
        <w:rPr>
          <w:rFonts w:hint="eastAsia" w:ascii="仿宋" w:hAnsi="仿宋" w:eastAsia="仿宋" w:cs="宋体"/>
          <w:color w:val="000000"/>
          <w:kern w:val="0"/>
          <w:sz w:val="32"/>
          <w:szCs w:val="32"/>
        </w:rPr>
        <w:t xml:space="preserve">  家在保单位，超额完成上级下达的目标任务。</w:t>
      </w:r>
    </w:p>
    <w:p>
      <w:pPr>
        <w:pStyle w:val="11"/>
        <w:numPr>
          <w:ilvl w:val="0"/>
          <w:numId w:val="1"/>
        </w:numPr>
        <w:spacing w:line="560" w:lineRule="exact"/>
        <w:ind w:firstLineChars="0"/>
        <w:rPr>
          <w:rFonts w:ascii="仿宋" w:hAnsi="仿宋" w:eastAsia="仿宋" w:cs="宋体"/>
          <w:color w:val="000000"/>
          <w:kern w:val="0"/>
          <w:sz w:val="32"/>
          <w:szCs w:val="32"/>
        </w:rPr>
      </w:pPr>
      <w:r>
        <w:rPr>
          <w:rFonts w:hint="eastAsia" w:ascii="仿宋" w:hAnsi="仿宋" w:eastAsia="仿宋" w:cs="宋体"/>
          <w:color w:val="000000"/>
          <w:kern w:val="0"/>
          <w:sz w:val="32"/>
          <w:szCs w:val="32"/>
        </w:rPr>
        <w:t>专项整治行动实施对经济和社会的影响</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201</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年我所的专项资金项目基本上能按项目下达的内容组织实施，项目建设管理规范，专项整治实施基本上达到了预期效益，做到应保尽保、应收尽收，做好工伤保险的有关政策宣传、解释工作。贯彻执行好我市工伤保险的参保、续保</w:t>
      </w:r>
      <w:r>
        <w:rPr>
          <w:rFonts w:hint="eastAsia" w:ascii="仿宋" w:hAnsi="仿宋" w:eastAsia="仿宋" w:cs="仿宋"/>
          <w:kern w:val="0"/>
          <w:sz w:val="32"/>
          <w:szCs w:val="32"/>
        </w:rPr>
        <w:t>、</w:t>
      </w:r>
      <w:r>
        <w:rPr>
          <w:rFonts w:hint="eastAsia" w:ascii="仿宋" w:hAnsi="仿宋" w:eastAsia="仿宋" w:cs="宋体"/>
          <w:color w:val="000000"/>
          <w:kern w:val="0"/>
          <w:sz w:val="32"/>
          <w:szCs w:val="32"/>
        </w:rPr>
        <w:t>退保及工伤待遇等方面相关工作。</w:t>
      </w:r>
    </w:p>
    <w:p>
      <w:pPr>
        <w:pStyle w:val="11"/>
        <w:spacing w:line="560" w:lineRule="exact"/>
        <w:ind w:left="160" w:leftChars="76" w:firstLine="640"/>
        <w:rPr>
          <w:rFonts w:ascii="仿宋_GB2312" w:hAnsi="新宋体" w:eastAsia="仿宋_GB2312" w:cs="宋体"/>
          <w:color w:val="000000"/>
          <w:kern w:val="0"/>
          <w:sz w:val="32"/>
          <w:szCs w:val="32"/>
        </w:rPr>
      </w:pPr>
    </w:p>
    <w:p>
      <w:pPr>
        <w:spacing w:line="560" w:lineRule="exact"/>
        <w:ind w:firstLine="630"/>
        <w:rPr>
          <w:rFonts w:ascii="黑体" w:hAnsi="����" w:eastAsia="黑体" w:cs="宋体"/>
          <w:color w:val="000000"/>
          <w:kern w:val="0"/>
          <w:sz w:val="32"/>
          <w:szCs w:val="32"/>
        </w:rPr>
      </w:pPr>
      <w:r>
        <w:rPr>
          <w:rFonts w:hint="eastAsia" w:ascii="黑体" w:hAnsi="新宋体" w:eastAsia="黑体" w:cs="宋体"/>
          <w:color w:val="000000"/>
          <w:kern w:val="0"/>
          <w:sz w:val="32"/>
          <w:szCs w:val="32"/>
        </w:rPr>
        <w:t>三、综合评价情况及评价结论</w:t>
      </w:r>
    </w:p>
    <w:p>
      <w:pPr>
        <w:spacing w:line="560" w:lineRule="exact"/>
        <w:ind w:firstLine="630"/>
        <w:rPr>
          <w:rFonts w:ascii="仿宋" w:hAnsi="仿宋" w:eastAsia="仿宋" w:cs="宋体"/>
          <w:color w:val="000000"/>
          <w:kern w:val="0"/>
          <w:sz w:val="32"/>
          <w:szCs w:val="32"/>
        </w:rPr>
      </w:pPr>
      <w:r>
        <w:rPr>
          <w:rFonts w:hint="eastAsia" w:ascii="仿宋" w:hAnsi="仿宋" w:eastAsia="仿宋" w:cs="宋体"/>
          <w:color w:val="000000"/>
          <w:kern w:val="0"/>
          <w:sz w:val="32"/>
          <w:szCs w:val="32"/>
        </w:rPr>
        <w:t>201</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年我所专项资金项目总体评价是：专项支出使用科学合理，专项使用规范，工伤保险宣传到位，待遇支付认定调查工作完成较好。</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（1）强化了我市工伤保险政策宣传，提高了企业的参保意识。我所201</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年上年度通过在市区主要街道和工业园厂区悬挂横幅、印发宣传资料和电子屏等多种形式，大力宣传了工伤保险政策，让企业单位和职工及时了解了工伤保险相关政策，充分利用典型工伤事故案例多方面宣传及引导用人单位参保，从而达到了一个扩面的效果。就目前全市各参保单位及对象对工伤保险的政策认知度正在一年比一年逐步提高，取得了明显的效果。</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（2）201</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年启动对全市多家事故频发单位走访、摸排、调查，发现多家单位未做到全员参保、安全生产问题突出、现场管理人员安全意识淡薄等一系列问题。为此当场通过对其负责人宣传工伤保险政策及批评、教育、规劝其限时整改。使得各企业对工伤保险得到了较高的认识及重视。</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在下半年我们对走访、宣传、调查过的企业突显出来的问题及时进行了归档整理，发现问题及时做到了处理。在10月份起积极做好了企业工伤保险清欠工作通过建立欠费企业书面台账，下达工伤保险费催缴通知书，督促欠费企业逐步缴清欠缴的工伤保险费，做到了全市范围工伤保险费零欠缴。从而进一步推动了沅江市工伤保险工作的有序发展。</w:t>
      </w:r>
    </w:p>
    <w:p>
      <w:pPr>
        <w:spacing w:line="560" w:lineRule="exact"/>
        <w:rPr>
          <w:rFonts w:ascii="黑体" w:hAnsi="新宋体" w:eastAsia="黑体" w:cs="宋体"/>
          <w:color w:val="000000"/>
          <w:kern w:val="0"/>
          <w:sz w:val="32"/>
          <w:szCs w:val="32"/>
        </w:rPr>
      </w:pPr>
      <w:r>
        <w:rPr>
          <w:rFonts w:hint="eastAsia" w:ascii="黑体" w:hAnsi="新宋体" w:eastAsia="黑体" w:cs="宋体"/>
          <w:color w:val="000000"/>
          <w:kern w:val="0"/>
          <w:sz w:val="32"/>
          <w:szCs w:val="32"/>
        </w:rPr>
        <w:t>　　</w:t>
      </w:r>
    </w:p>
    <w:p>
      <w:pPr>
        <w:spacing w:line="560" w:lineRule="exact"/>
        <w:ind w:firstLine="640" w:firstLineChars="200"/>
        <w:rPr>
          <w:rFonts w:ascii="黑体" w:hAnsi="����" w:eastAsia="黑体" w:cs="宋体"/>
          <w:color w:val="000000"/>
          <w:kern w:val="0"/>
          <w:sz w:val="32"/>
          <w:szCs w:val="32"/>
        </w:rPr>
      </w:pPr>
      <w:r>
        <w:rPr>
          <w:rFonts w:hint="eastAsia" w:ascii="黑体" w:hAnsi="新宋体" w:eastAsia="黑体" w:cs="宋体"/>
          <w:color w:val="000000"/>
          <w:kern w:val="0"/>
          <w:sz w:val="32"/>
          <w:szCs w:val="32"/>
        </w:rPr>
        <w:t>四、存在的问题和建议</w:t>
      </w:r>
    </w:p>
    <w:p>
      <w:pPr>
        <w:spacing w:line="560" w:lineRule="exact"/>
        <w:rPr>
          <w:rFonts w:ascii="仿宋" w:hAnsi="仿宋" w:eastAsia="仿宋" w:cs="宋体"/>
          <w:color w:val="000000"/>
          <w:kern w:val="0"/>
          <w:sz w:val="32"/>
          <w:szCs w:val="32"/>
        </w:rPr>
      </w:pPr>
      <w:r>
        <w:rPr>
          <w:rFonts w:hint="eastAsia" w:ascii="仿宋_GB2312" w:hAnsi="新宋体" w:eastAsia="仿宋_GB2312" w:cs="宋体"/>
          <w:color w:val="000000"/>
          <w:kern w:val="0"/>
          <w:sz w:val="32"/>
          <w:szCs w:val="32"/>
        </w:rPr>
        <w:t>　　(一)</w:t>
      </w:r>
      <w:r>
        <w:rPr>
          <w:rFonts w:hint="eastAsia" w:ascii="仿宋" w:hAnsi="仿宋" w:eastAsia="仿宋" w:cs="宋体"/>
          <w:color w:val="000000"/>
          <w:kern w:val="0"/>
          <w:sz w:val="32"/>
          <w:szCs w:val="32"/>
        </w:rPr>
        <w:t>存在的问题</w:t>
      </w:r>
    </w:p>
    <w:p>
      <w:pPr>
        <w:ind w:firstLine="960" w:firstLineChars="300"/>
        <w:rPr>
          <w:rFonts w:ascii="仿宋" w:hAnsi="仿宋" w:eastAsia="仿宋" w:cs="宋体"/>
          <w:color w:val="000000"/>
          <w:kern w:val="0"/>
          <w:sz w:val="32"/>
          <w:szCs w:val="32"/>
        </w:rPr>
      </w:pPr>
      <w:bookmarkStart w:id="0" w:name="_GoBack"/>
      <w:bookmarkEnd w:id="0"/>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、我所人员较少，稽核股人员仅3人，但每天都需要进行工伤认定或调查，调查人员不足。</w:t>
      </w:r>
    </w:p>
    <w:p>
      <w:pPr>
        <w:spacing w:line="560" w:lineRule="exact"/>
        <w:rPr>
          <w:rFonts w:ascii="仿宋" w:hAnsi="仿宋" w:eastAsia="仿宋" w:cs="宋体"/>
          <w:color w:val="000000"/>
          <w:kern w:val="0"/>
          <w:sz w:val="32"/>
          <w:szCs w:val="32"/>
        </w:rPr>
      </w:pPr>
      <w:r>
        <w:rPr>
          <w:rFonts w:hint="eastAsia" w:ascii="仿宋_GB2312" w:hAnsi="新宋体" w:eastAsia="仿宋_GB2312" w:cs="宋体"/>
          <w:color w:val="000000"/>
          <w:kern w:val="0"/>
          <w:sz w:val="32"/>
          <w:szCs w:val="32"/>
        </w:rPr>
        <w:t>　　(</w:t>
      </w:r>
      <w:r>
        <w:rPr>
          <w:rFonts w:hint="eastAsia" w:ascii="仿宋" w:hAnsi="仿宋" w:eastAsia="仿宋" w:cs="宋体"/>
          <w:color w:val="000000"/>
          <w:kern w:val="0"/>
          <w:sz w:val="32"/>
          <w:szCs w:val="32"/>
        </w:rPr>
        <w:t>二)相关建议</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在201</w:t>
      </w:r>
      <w:r>
        <w:rPr>
          <w:rFonts w:hint="eastAsia" w:ascii="仿宋" w:hAnsi="仿宋" w:eastAsia="仿宋" w:cs="宋体"/>
          <w:color w:val="000000"/>
          <w:kern w:val="0"/>
          <w:sz w:val="32"/>
          <w:szCs w:val="32"/>
          <w:lang w:val="en-US" w:eastAsia="zh-CN"/>
        </w:rPr>
        <w:t>9年</w:t>
      </w:r>
      <w:r>
        <w:rPr>
          <w:rFonts w:hint="eastAsia" w:ascii="仿宋" w:hAnsi="仿宋" w:eastAsia="仿宋" w:cs="宋体"/>
          <w:color w:val="000000"/>
          <w:kern w:val="0"/>
          <w:sz w:val="32"/>
          <w:szCs w:val="32"/>
        </w:rPr>
        <w:t>加强一岗双审，不相容岗位相互制约，更大限度保证基金安全；同时完善财务制度及风控制度。</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同时，相应增加稽核人员，对于工伤认定与调查工作进行加强与监督。</w:t>
      </w:r>
    </w:p>
    <w:p>
      <w:pPr>
        <w:spacing w:line="560" w:lineRule="exact"/>
        <w:rPr>
          <w:rFonts w:ascii="仿宋_GB2312" w:hAnsi="新宋体" w:eastAsia="仿宋_GB2312" w:cs="宋体"/>
          <w:color w:val="000000"/>
          <w:kern w:val="0"/>
          <w:sz w:val="32"/>
          <w:szCs w:val="32"/>
        </w:rPr>
      </w:pPr>
      <w:r>
        <w:rPr>
          <w:rFonts w:hint="eastAsia" w:ascii="仿宋_GB2312" w:hAnsi="新宋体" w:eastAsia="仿宋_GB2312" w:cs="宋体"/>
          <w:color w:val="000000"/>
          <w:kern w:val="0"/>
          <w:sz w:val="32"/>
          <w:szCs w:val="32"/>
        </w:rPr>
        <w:t>　　　　</w:t>
      </w:r>
    </w:p>
    <w:p>
      <w:pPr>
        <w:spacing w:line="560" w:lineRule="exact"/>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沅江市工伤保险所</w:t>
      </w:r>
    </w:p>
    <w:p>
      <w:pPr>
        <w:spacing w:line="560" w:lineRule="exact"/>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　　20</w:t>
      </w:r>
      <w:r>
        <w:rPr>
          <w:rFonts w:hint="eastAsia" w:ascii="仿宋" w:hAnsi="仿宋" w:eastAsia="仿宋" w:cs="宋体"/>
          <w:color w:val="000000"/>
          <w:kern w:val="0"/>
          <w:sz w:val="32"/>
          <w:szCs w:val="32"/>
          <w:lang w:val="en-US" w:eastAsia="zh-CN"/>
        </w:rPr>
        <w:t>20</w:t>
      </w:r>
      <w:r>
        <w:rPr>
          <w:rFonts w:hint="eastAsia" w:ascii="仿宋" w:hAnsi="仿宋" w:eastAsia="仿宋" w:cs="宋体"/>
          <w:color w:val="000000"/>
          <w:kern w:val="0"/>
          <w:sz w:val="32"/>
          <w:szCs w:val="32"/>
        </w:rPr>
        <w:t>年7月</w:t>
      </w:r>
      <w:r>
        <w:rPr>
          <w:rFonts w:hint="eastAsia" w:ascii="仿宋" w:hAnsi="仿宋" w:eastAsia="仿宋" w:cs="宋体"/>
          <w:color w:val="000000"/>
          <w:kern w:val="0"/>
          <w:sz w:val="32"/>
          <w:szCs w:val="32"/>
          <w:lang w:val="en-US" w:eastAsia="zh-CN"/>
        </w:rPr>
        <w:t>20</w:t>
      </w:r>
      <w:r>
        <w:rPr>
          <w:rFonts w:hint="eastAsia" w:ascii="仿宋" w:hAnsi="仿宋" w:eastAsia="仿宋" w:cs="宋体"/>
          <w:color w:val="000000"/>
          <w:kern w:val="0"/>
          <w:sz w:val="32"/>
          <w:szCs w:val="32"/>
        </w:rPr>
        <w:t>日</w:t>
      </w:r>
    </w:p>
    <w:p>
      <w:pPr>
        <w:widowControl/>
        <w:spacing w:line="560" w:lineRule="exact"/>
        <w:jc w:val="left"/>
        <w:textAlignment w:val="center"/>
        <w:rPr>
          <w:rFonts w:ascii="宋体" w:hAnsi="宋体" w:eastAsia="宋体" w:cs="宋体"/>
          <w:b/>
          <w:color w:val="000000"/>
          <w:kern w:val="0"/>
          <w:sz w:val="30"/>
          <w:szCs w:val="30"/>
        </w:rPr>
      </w:pPr>
    </w:p>
    <w:p>
      <w:pPr>
        <w:widowControl/>
        <w:jc w:val="left"/>
        <w:textAlignment w:val="center"/>
        <w:rPr>
          <w:rFonts w:ascii="宋体" w:hAnsi="宋体" w:eastAsia="宋体" w:cs="宋体"/>
          <w:b/>
          <w:color w:val="000000"/>
          <w:kern w:val="0"/>
          <w:sz w:val="30"/>
          <w:szCs w:val="30"/>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9915"/>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EAFB4"/>
    <w:multiLevelType w:val="singleLevel"/>
    <w:tmpl w:val="96EEAFB4"/>
    <w:lvl w:ilvl="0" w:tentative="0">
      <w:start w:val="2"/>
      <w:numFmt w:val="decimal"/>
      <w:suff w:val="nothing"/>
      <w:lvlText w:val="%1、"/>
      <w:lvlJc w:val="left"/>
      <w:pPr>
        <w:ind w:left="567" w:firstLine="0"/>
      </w:pPr>
    </w:lvl>
  </w:abstractNum>
  <w:abstractNum w:abstractNumId="1">
    <w:nsid w:val="709D1C3A"/>
    <w:multiLevelType w:val="singleLevel"/>
    <w:tmpl w:val="709D1C3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814F6"/>
    <w:rsid w:val="000005EE"/>
    <w:rsid w:val="00014CF6"/>
    <w:rsid w:val="00083CE9"/>
    <w:rsid w:val="00085E8F"/>
    <w:rsid w:val="00125243"/>
    <w:rsid w:val="001A0421"/>
    <w:rsid w:val="001B144D"/>
    <w:rsid w:val="001F25CE"/>
    <w:rsid w:val="0020563C"/>
    <w:rsid w:val="00271266"/>
    <w:rsid w:val="002D5BA6"/>
    <w:rsid w:val="002F0480"/>
    <w:rsid w:val="0030106E"/>
    <w:rsid w:val="003173B7"/>
    <w:rsid w:val="003B5043"/>
    <w:rsid w:val="004019F2"/>
    <w:rsid w:val="0041277D"/>
    <w:rsid w:val="00452757"/>
    <w:rsid w:val="004875C6"/>
    <w:rsid w:val="00497B0A"/>
    <w:rsid w:val="004B2C8F"/>
    <w:rsid w:val="00544BD5"/>
    <w:rsid w:val="005803E8"/>
    <w:rsid w:val="0058157D"/>
    <w:rsid w:val="0064362B"/>
    <w:rsid w:val="006B6EDC"/>
    <w:rsid w:val="0074357B"/>
    <w:rsid w:val="00797F71"/>
    <w:rsid w:val="007D644B"/>
    <w:rsid w:val="007E1038"/>
    <w:rsid w:val="00847BA4"/>
    <w:rsid w:val="008D0961"/>
    <w:rsid w:val="008D2F2D"/>
    <w:rsid w:val="00957B08"/>
    <w:rsid w:val="009720FA"/>
    <w:rsid w:val="009D153E"/>
    <w:rsid w:val="00A10A4F"/>
    <w:rsid w:val="00A624F8"/>
    <w:rsid w:val="00A7141E"/>
    <w:rsid w:val="00A73701"/>
    <w:rsid w:val="00AD5112"/>
    <w:rsid w:val="00BC72D4"/>
    <w:rsid w:val="00CD4246"/>
    <w:rsid w:val="00D2542C"/>
    <w:rsid w:val="00D53B94"/>
    <w:rsid w:val="00E05610"/>
    <w:rsid w:val="00E26DE3"/>
    <w:rsid w:val="00E447F5"/>
    <w:rsid w:val="00F529C3"/>
    <w:rsid w:val="00FC63A8"/>
    <w:rsid w:val="00FF719A"/>
    <w:rsid w:val="03E41670"/>
    <w:rsid w:val="0ABF3717"/>
    <w:rsid w:val="0B110D1C"/>
    <w:rsid w:val="14526347"/>
    <w:rsid w:val="1AE54833"/>
    <w:rsid w:val="22D94969"/>
    <w:rsid w:val="2F0560C1"/>
    <w:rsid w:val="576D7EE4"/>
    <w:rsid w:val="62A56B24"/>
    <w:rsid w:val="771814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kern w:val="0"/>
      <w:sz w:val="24"/>
      <w:szCs w:val="20"/>
    </w:rPr>
  </w:style>
  <w:style w:type="character" w:styleId="7">
    <w:name w:val="page number"/>
    <w:basedOn w:val="6"/>
    <w:qFormat/>
    <w:uiPriority w:val="0"/>
  </w:style>
  <w:style w:type="character" w:customStyle="1" w:styleId="8">
    <w:name w:val="font31"/>
    <w:basedOn w:val="6"/>
    <w:uiPriority w:val="0"/>
    <w:rPr>
      <w:rFonts w:hint="eastAsia" w:ascii="宋体" w:hAnsi="宋体" w:eastAsia="宋体" w:cs="宋体"/>
      <w:color w:val="000000"/>
      <w:sz w:val="22"/>
      <w:szCs w:val="22"/>
      <w:u w:val="single"/>
    </w:rPr>
  </w:style>
  <w:style w:type="character" w:customStyle="1" w:styleId="9">
    <w:name w:val="font01"/>
    <w:basedOn w:val="6"/>
    <w:uiPriority w:val="0"/>
    <w:rPr>
      <w:rFonts w:hint="eastAsia" w:ascii="宋体" w:hAnsi="宋体" w:eastAsia="宋体" w:cs="宋体"/>
      <w:color w:val="000000"/>
      <w:sz w:val="22"/>
      <w:szCs w:val="22"/>
      <w:u w:val="none"/>
    </w:rPr>
  </w:style>
  <w:style w:type="character" w:customStyle="1" w:styleId="10">
    <w:name w:val="页眉 Char"/>
    <w:basedOn w:val="6"/>
    <w:link w:val="3"/>
    <w:uiPriority w:val="0"/>
    <w:rPr>
      <w:rFonts w:asciiTheme="minorHAnsi" w:hAnsiTheme="minorHAnsi" w:eastAsiaTheme="minorEastAsia" w:cstheme="minorBidi"/>
      <w:kern w:val="2"/>
      <w:sz w:val="18"/>
      <w:szCs w:val="18"/>
    </w:rPr>
  </w:style>
  <w:style w:type="paragraph" w:styleId="11">
    <w:name w:val="List Paragraph"/>
    <w:basedOn w:val="1"/>
    <w:unhideWhenUsed/>
    <w:uiPriority w:val="99"/>
    <w:pPr>
      <w:ind w:firstLine="420" w:firstLineChars="200"/>
    </w:pPr>
  </w:style>
  <w:style w:type="character" w:customStyle="1" w:styleId="12">
    <w:name w:val="页脚 Char"/>
    <w:basedOn w:val="6"/>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CF8FF-1BE3-4D38-A709-574CE6449EB3}">
  <ds:schemaRefs/>
</ds:datastoreItem>
</file>

<file path=docProps/app.xml><?xml version="1.0" encoding="utf-8"?>
<Properties xmlns="http://schemas.openxmlformats.org/officeDocument/2006/extended-properties" xmlns:vt="http://schemas.openxmlformats.org/officeDocument/2006/docPropsVTypes">
  <Template>Normal</Template>
  <Pages>6</Pages>
  <Words>349</Words>
  <Characters>1992</Characters>
  <Lines>16</Lines>
  <Paragraphs>4</Paragraphs>
  <TotalTime>286</TotalTime>
  <ScaleCrop>false</ScaleCrop>
  <LinksUpToDate>false</LinksUpToDate>
  <CharactersWithSpaces>2337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2018-07-18T00:58:00Z</dcterms:created>
  <dc:creator>Administrator</dc:creator>
  <cp:lastModifiedBy>Administrator</cp:lastModifiedBy>
  <cp:lastPrinted>2020-07-27T04:54:06Z</cp:lastPrinted>
  <dcterms:modified xsi:type="dcterms:W3CDTF">2020-07-27T04:55:04Z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