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86" w:rsidRDefault="006B1886" w:rsidP="0044630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沅江市烈士陵园服务中心</w:t>
      </w:r>
    </w:p>
    <w:p w:rsidR="00AD68BF" w:rsidRPr="00446305" w:rsidRDefault="00AD68BF" w:rsidP="00446305">
      <w:pPr>
        <w:jc w:val="center"/>
        <w:rPr>
          <w:rFonts w:ascii="黑体" w:eastAsia="黑体" w:hAnsi="黑体"/>
          <w:sz w:val="36"/>
          <w:szCs w:val="36"/>
        </w:rPr>
      </w:pPr>
      <w:r w:rsidRPr="00446305">
        <w:rPr>
          <w:rFonts w:ascii="黑体" w:eastAsia="黑体" w:hAnsi="黑体"/>
          <w:sz w:val="36"/>
          <w:szCs w:val="36"/>
        </w:rPr>
        <w:t>201</w:t>
      </w:r>
      <w:r w:rsidR="00AF2C53">
        <w:rPr>
          <w:rFonts w:ascii="黑体" w:eastAsia="黑体" w:hAnsi="黑体"/>
          <w:sz w:val="36"/>
          <w:szCs w:val="36"/>
        </w:rPr>
        <w:t>9</w:t>
      </w:r>
      <w:r w:rsidRPr="00446305">
        <w:rPr>
          <w:rFonts w:ascii="黑体" w:eastAsia="黑体" w:hAnsi="黑体" w:hint="eastAsia"/>
          <w:sz w:val="36"/>
          <w:szCs w:val="36"/>
        </w:rPr>
        <w:t>年度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整体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支出绩效自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评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报告</w:t>
      </w:r>
    </w:p>
    <w:p w:rsidR="00AD68BF" w:rsidRDefault="00AD68BF">
      <w:pPr>
        <w:jc w:val="left"/>
        <w:rPr>
          <w:rFonts w:ascii="黑体" w:eastAsia="黑体" w:hAnsi="黑体"/>
          <w:b/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部门基本情况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机构设置情况：沅江市</w:t>
      </w:r>
      <w:r w:rsidR="00484FBC" w:rsidRPr="00484FBC">
        <w:rPr>
          <w:rFonts w:ascii="仿宋" w:eastAsia="仿宋" w:hAnsi="仿宋" w:hint="eastAsia"/>
          <w:sz w:val="30"/>
          <w:szCs w:val="24"/>
        </w:rPr>
        <w:t>烈士陵园服务中心</w:t>
      </w:r>
      <w:r>
        <w:rPr>
          <w:rFonts w:ascii="仿宋" w:eastAsia="仿宋" w:hAnsi="仿宋" w:hint="eastAsia"/>
          <w:sz w:val="30"/>
          <w:szCs w:val="24"/>
        </w:rPr>
        <w:t>是民政局下属的二级事业单位。</w:t>
      </w:r>
    </w:p>
    <w:p w:rsidR="00484FBC" w:rsidRPr="00484FBC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人员情况：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根据编委核定，</w:t>
      </w:r>
      <w:r w:rsidR="00484FBC">
        <w:rPr>
          <w:rFonts w:ascii="仿宋" w:eastAsia="仿宋" w:hAnsi="仿宋" w:hint="eastAsia"/>
          <w:color w:val="000000"/>
          <w:kern w:val="0"/>
          <w:sz w:val="30"/>
          <w:szCs w:val="24"/>
        </w:rPr>
        <w:t>沅</w:t>
      </w:r>
      <w:r w:rsidR="00484FBC">
        <w:rPr>
          <w:rFonts w:ascii="仿宋" w:eastAsia="仿宋" w:hAnsi="仿宋" w:hint="eastAsia"/>
          <w:sz w:val="30"/>
          <w:szCs w:val="24"/>
        </w:rPr>
        <w:t>江市</w:t>
      </w:r>
      <w:r w:rsidR="00484FBC" w:rsidRPr="00484FBC">
        <w:rPr>
          <w:rFonts w:ascii="仿宋" w:eastAsia="仿宋" w:hAnsi="仿宋" w:hint="eastAsia"/>
          <w:sz w:val="30"/>
          <w:szCs w:val="24"/>
        </w:rPr>
        <w:t>烈士陵园服务中心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所属事业编</w:t>
      </w:r>
      <w:r w:rsidR="00484FBC">
        <w:rPr>
          <w:rFonts w:ascii="仿宋" w:eastAsia="仿宋" w:hAnsi="仿宋"/>
          <w:color w:val="000000"/>
          <w:kern w:val="0"/>
          <w:sz w:val="30"/>
          <w:szCs w:val="24"/>
        </w:rPr>
        <w:t>4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人，在职人员</w:t>
      </w:r>
      <w:r w:rsidR="00AF2C53">
        <w:rPr>
          <w:rFonts w:ascii="仿宋" w:eastAsia="仿宋" w:hAnsi="仿宋"/>
          <w:color w:val="000000"/>
          <w:kern w:val="0"/>
          <w:sz w:val="30"/>
          <w:szCs w:val="24"/>
        </w:rPr>
        <w:t>4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人，退休人员</w:t>
      </w:r>
      <w:r w:rsidR="00AF2C53">
        <w:rPr>
          <w:rFonts w:ascii="仿宋" w:eastAsia="仿宋" w:hAnsi="仿宋"/>
          <w:color w:val="000000"/>
          <w:kern w:val="0"/>
          <w:sz w:val="30"/>
          <w:szCs w:val="24"/>
        </w:rPr>
        <w:t>3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人，全部纳入</w:t>
      </w:r>
      <w:r>
        <w:rPr>
          <w:rFonts w:ascii="仿宋" w:eastAsia="仿宋" w:hAnsi="仿宋"/>
          <w:color w:val="000000"/>
          <w:kern w:val="0"/>
          <w:sz w:val="30"/>
          <w:szCs w:val="24"/>
        </w:rPr>
        <w:t>201</w:t>
      </w:r>
      <w:r w:rsidR="00AF2C53">
        <w:rPr>
          <w:rFonts w:ascii="仿宋" w:eastAsia="仿宋" w:hAnsi="仿宋"/>
          <w:color w:val="000000"/>
          <w:kern w:val="0"/>
          <w:sz w:val="30"/>
          <w:szCs w:val="24"/>
        </w:rPr>
        <w:t>9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年部门决算编制范围。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工作职责：</w:t>
      </w:r>
      <w:r>
        <w:rPr>
          <w:rFonts w:ascii="仿宋" w:eastAsia="仿宋" w:hAnsi="仿宋" w:hint="eastAsia"/>
          <w:sz w:val="30"/>
          <w:szCs w:val="24"/>
        </w:rPr>
        <w:t>贯彻执行民政工作法律、法规和方针、政策；</w:t>
      </w:r>
      <w:r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主要</w:t>
      </w:r>
      <w:r w:rsidR="00484FBC"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工作职责是烈士纪念牌及广场的维护管理，公墓的销售及维护与管理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1"/>
        </w:numPr>
        <w:shd w:val="clear" w:color="auto" w:fill="FFFFFF"/>
        <w:spacing w:line="560" w:lineRule="atLeast"/>
        <w:jc w:val="left"/>
        <w:rPr>
          <w:rStyle w:val="a3"/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部门整体支出管理及使用情况</w:t>
      </w:r>
    </w:p>
    <w:p w:rsidR="00EC6C27" w:rsidRDefault="00AD68BF" w:rsidP="00AD68BF">
      <w:pPr>
        <w:ind w:firstLineChars="257" w:firstLine="77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24"/>
        </w:rPr>
        <w:t>（一）基本支出的管理和使用情况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>
        <w:rPr>
          <w:rFonts w:ascii="仿宋" w:eastAsia="仿宋" w:hAnsi="仿宋"/>
          <w:sz w:val="30"/>
          <w:szCs w:val="24"/>
        </w:rPr>
        <w:t xml:space="preserve">   </w:t>
      </w:r>
      <w:r w:rsidRPr="00AD68BF">
        <w:rPr>
          <w:rFonts w:ascii="仿宋" w:eastAsia="仿宋" w:hAnsi="仿宋"/>
          <w:sz w:val="30"/>
          <w:szCs w:val="30"/>
        </w:rPr>
        <w:t xml:space="preserve"> 1</w:t>
      </w:r>
      <w:r w:rsidRPr="00AD68BF">
        <w:rPr>
          <w:rFonts w:ascii="仿宋" w:eastAsia="仿宋" w:hAnsi="仿宋" w:hint="eastAsia"/>
          <w:sz w:val="30"/>
          <w:szCs w:val="30"/>
        </w:rPr>
        <w:t>、整体支出情况。</w:t>
      </w:r>
    </w:p>
    <w:p w:rsidR="00AD68BF" w:rsidRPr="00AD68BF" w:rsidRDefault="00AD68BF" w:rsidP="00AD68BF">
      <w:pPr>
        <w:ind w:firstLineChars="257" w:firstLine="771"/>
        <w:rPr>
          <w:rFonts w:ascii="仿宋" w:eastAsia="仿宋" w:hAnsi="仿宋"/>
          <w:sz w:val="30"/>
          <w:szCs w:val="30"/>
        </w:rPr>
      </w:pPr>
      <w:r w:rsidRPr="00AD68BF">
        <w:rPr>
          <w:rFonts w:ascii="仿宋" w:eastAsia="仿宋" w:hAnsi="仿宋"/>
          <w:sz w:val="30"/>
          <w:szCs w:val="30"/>
        </w:rPr>
        <w:t>201</w:t>
      </w:r>
      <w:r w:rsidR="00AF2C53">
        <w:rPr>
          <w:rFonts w:ascii="仿宋" w:eastAsia="仿宋" w:hAnsi="仿宋"/>
          <w:sz w:val="30"/>
          <w:szCs w:val="30"/>
        </w:rPr>
        <w:t>9</w:t>
      </w:r>
      <w:r w:rsidRPr="00AD68BF">
        <w:rPr>
          <w:rFonts w:ascii="仿宋" w:eastAsia="仿宋" w:hAnsi="仿宋" w:hint="eastAsia"/>
          <w:sz w:val="30"/>
          <w:szCs w:val="30"/>
        </w:rPr>
        <w:t>年度公共预算财政拨款收入总计</w:t>
      </w:r>
      <w:r w:rsidR="00AF2C53" w:rsidRPr="00AF2C53">
        <w:rPr>
          <w:rFonts w:ascii="仿宋" w:eastAsia="仿宋" w:hAnsi="仿宋"/>
          <w:sz w:val="30"/>
          <w:szCs w:val="30"/>
        </w:rPr>
        <w:t>337</w:t>
      </w:r>
      <w:r w:rsidR="00AF2C53">
        <w:rPr>
          <w:rFonts w:ascii="仿宋" w:eastAsia="仿宋" w:hAnsi="仿宋"/>
          <w:sz w:val="30"/>
          <w:szCs w:val="30"/>
        </w:rPr>
        <w:t>.</w:t>
      </w:r>
      <w:r w:rsidR="00AF2C53" w:rsidRPr="00AF2C53">
        <w:rPr>
          <w:rFonts w:ascii="仿宋" w:eastAsia="仿宋" w:hAnsi="仿宋"/>
          <w:sz w:val="30"/>
          <w:szCs w:val="30"/>
        </w:rPr>
        <w:t>31</w:t>
      </w:r>
      <w:r w:rsidRPr="00AD68BF">
        <w:rPr>
          <w:rFonts w:ascii="仿宋" w:eastAsia="仿宋" w:hAnsi="仿宋" w:hint="eastAsia"/>
          <w:sz w:val="30"/>
          <w:szCs w:val="30"/>
        </w:rPr>
        <w:t>万元，公共预算财政拨款支出</w:t>
      </w:r>
      <w:r w:rsidR="00AF2C53" w:rsidRPr="00AF2C53">
        <w:rPr>
          <w:rFonts w:ascii="仿宋" w:eastAsia="仿宋" w:hAnsi="仿宋"/>
          <w:sz w:val="30"/>
          <w:szCs w:val="30"/>
        </w:rPr>
        <w:t>42</w:t>
      </w:r>
      <w:r w:rsidR="00AF2C53">
        <w:rPr>
          <w:rFonts w:ascii="仿宋" w:eastAsia="仿宋" w:hAnsi="仿宋"/>
          <w:sz w:val="30"/>
          <w:szCs w:val="30"/>
        </w:rPr>
        <w:t>.</w:t>
      </w:r>
      <w:r w:rsidR="00AF2C53" w:rsidRPr="00AF2C53">
        <w:rPr>
          <w:rFonts w:ascii="仿宋" w:eastAsia="仿宋" w:hAnsi="仿宋"/>
          <w:sz w:val="30"/>
          <w:szCs w:val="30"/>
        </w:rPr>
        <w:t>31</w:t>
      </w:r>
      <w:r w:rsidRPr="00AD68BF">
        <w:rPr>
          <w:rFonts w:ascii="仿宋" w:eastAsia="仿宋" w:hAnsi="仿宋" w:hint="eastAsia"/>
          <w:sz w:val="30"/>
          <w:szCs w:val="30"/>
        </w:rPr>
        <w:t>万元</w:t>
      </w:r>
      <w:r w:rsidR="00AF2C53">
        <w:rPr>
          <w:rFonts w:ascii="仿宋" w:eastAsia="仿宋" w:hAnsi="仿宋"/>
          <w:sz w:val="30"/>
          <w:szCs w:val="30"/>
        </w:rPr>
        <w:t>,</w:t>
      </w:r>
      <w:r w:rsidR="00AF2C53" w:rsidRPr="00AF2C53">
        <w:t xml:space="preserve"> </w:t>
      </w:r>
      <w:r w:rsidR="00AF2C53" w:rsidRPr="00AF2C53">
        <w:rPr>
          <w:rFonts w:ascii="仿宋" w:eastAsia="仿宋" w:hAnsi="仿宋" w:hint="eastAsia"/>
          <w:sz w:val="30"/>
          <w:szCs w:val="30"/>
        </w:rPr>
        <w:t>纳入公共预算管理的非税收入拨款</w:t>
      </w:r>
      <w:r w:rsidR="00AF2C53">
        <w:rPr>
          <w:rFonts w:ascii="仿宋" w:eastAsia="仿宋" w:hAnsi="仿宋"/>
          <w:sz w:val="30"/>
          <w:szCs w:val="30"/>
        </w:rPr>
        <w:t>295</w:t>
      </w:r>
      <w:r w:rsidR="00AF2C53">
        <w:rPr>
          <w:rFonts w:ascii="仿宋" w:eastAsia="仿宋" w:hAnsi="仿宋" w:hint="eastAsia"/>
          <w:sz w:val="30"/>
          <w:szCs w:val="30"/>
        </w:rPr>
        <w:t>万元</w:t>
      </w:r>
      <w:r w:rsidRPr="00AD68BF">
        <w:rPr>
          <w:rFonts w:ascii="仿宋" w:eastAsia="仿宋" w:hAnsi="仿宋" w:hint="eastAsia"/>
          <w:sz w:val="30"/>
          <w:szCs w:val="30"/>
        </w:rPr>
        <w:t>。</w:t>
      </w:r>
    </w:p>
    <w:p w:rsidR="00EC6C27" w:rsidRDefault="00AD68BF" w:rsidP="00B156D5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B156D5">
        <w:rPr>
          <w:rFonts w:ascii="仿宋" w:eastAsia="仿宋" w:hAnsi="仿宋"/>
          <w:sz w:val="30"/>
          <w:szCs w:val="30"/>
        </w:rPr>
        <w:t>2</w:t>
      </w:r>
      <w:r w:rsidRPr="00B156D5">
        <w:rPr>
          <w:rFonts w:ascii="仿宋" w:eastAsia="仿宋" w:hAnsi="仿宋" w:hint="eastAsia"/>
          <w:sz w:val="30"/>
          <w:szCs w:val="30"/>
        </w:rPr>
        <w:t>、一般公共预算财政拨款支出情况</w:t>
      </w:r>
      <w:r w:rsidRPr="00446305">
        <w:rPr>
          <w:rFonts w:ascii="仿宋" w:eastAsia="仿宋" w:hAnsi="仿宋" w:hint="eastAsia"/>
          <w:sz w:val="30"/>
          <w:szCs w:val="30"/>
        </w:rPr>
        <w:t>。</w:t>
      </w:r>
    </w:p>
    <w:p w:rsidR="00B156D5" w:rsidRPr="00446305" w:rsidRDefault="00B156D5" w:rsidP="00B156D5">
      <w:pPr>
        <w:ind w:firstLineChars="300" w:firstLine="900"/>
        <w:rPr>
          <w:rFonts w:ascii="仿宋" w:eastAsia="仿宋" w:hAnsi="仿宋" w:cs="宋体"/>
          <w:kern w:val="0"/>
          <w:sz w:val="30"/>
          <w:szCs w:val="30"/>
        </w:rPr>
      </w:pP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社会保障和就业支出</w:t>
      </w:r>
      <w:r w:rsidR="00EC6C27" w:rsidRPr="00EC6C27">
        <w:rPr>
          <w:rFonts w:ascii="仿宋" w:eastAsia="仿宋" w:hAnsi="仿宋" w:cs="宋体"/>
          <w:kern w:val="0"/>
          <w:sz w:val="30"/>
          <w:szCs w:val="30"/>
        </w:rPr>
        <w:t>334</w:t>
      </w:r>
      <w:r w:rsidR="00EC6C27">
        <w:rPr>
          <w:rFonts w:ascii="仿宋" w:eastAsia="仿宋" w:hAnsi="仿宋" w:cs="宋体"/>
          <w:kern w:val="0"/>
          <w:sz w:val="30"/>
          <w:szCs w:val="30"/>
        </w:rPr>
        <w:t>.</w:t>
      </w:r>
      <w:r w:rsidR="00EC6C27" w:rsidRPr="00EC6C27">
        <w:rPr>
          <w:rFonts w:ascii="仿宋" w:eastAsia="仿宋" w:hAnsi="仿宋" w:cs="宋体"/>
          <w:kern w:val="0"/>
          <w:sz w:val="30"/>
          <w:szCs w:val="30"/>
        </w:rPr>
        <w:t>545</w:t>
      </w:r>
      <w:r w:rsidRPr="00446305">
        <w:rPr>
          <w:rFonts w:ascii="仿宋" w:eastAsia="仿宋" w:hAnsi="仿宋" w:cs="宋体"/>
          <w:kern w:val="0"/>
          <w:sz w:val="30"/>
          <w:szCs w:val="30"/>
        </w:rPr>
        <w:t>,</w:t>
      </w:r>
      <w:r w:rsidRPr="00B156D5">
        <w:rPr>
          <w:rFonts w:ascii="仿宋" w:eastAsia="仿宋" w:hAnsi="仿宋" w:cs="宋体" w:hint="eastAsia"/>
          <w:kern w:val="0"/>
          <w:sz w:val="30"/>
          <w:szCs w:val="30"/>
        </w:rPr>
        <w:t>住房保障支出</w:t>
      </w:r>
      <w:r w:rsidR="00EC6C27" w:rsidRPr="00EC6C27">
        <w:rPr>
          <w:rFonts w:ascii="仿宋" w:eastAsia="仿宋" w:hAnsi="仿宋" w:cs="宋体"/>
          <w:kern w:val="0"/>
          <w:sz w:val="30"/>
          <w:szCs w:val="30"/>
        </w:rPr>
        <w:t>2</w:t>
      </w:r>
      <w:r w:rsidR="00EC6C27">
        <w:rPr>
          <w:rFonts w:ascii="仿宋" w:eastAsia="仿宋" w:hAnsi="仿宋" w:cs="宋体"/>
          <w:kern w:val="0"/>
          <w:sz w:val="30"/>
          <w:szCs w:val="30"/>
        </w:rPr>
        <w:t>.</w:t>
      </w:r>
      <w:r w:rsidR="00EC6C27" w:rsidRPr="00EC6C27">
        <w:rPr>
          <w:rFonts w:ascii="仿宋" w:eastAsia="仿宋" w:hAnsi="仿宋" w:cs="宋体"/>
          <w:kern w:val="0"/>
          <w:sz w:val="30"/>
          <w:szCs w:val="30"/>
        </w:rPr>
        <w:t>765</w:t>
      </w:r>
      <w:r w:rsidRPr="00446305">
        <w:rPr>
          <w:rFonts w:ascii="仿宋" w:eastAsia="仿宋" w:hAnsi="仿宋" w:cs="宋体"/>
          <w:kern w:val="0"/>
          <w:sz w:val="30"/>
          <w:szCs w:val="30"/>
        </w:rPr>
        <w:t>;</w:t>
      </w:r>
    </w:p>
    <w:p w:rsidR="00BF71B5" w:rsidRDefault="00B156D5" w:rsidP="00741755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6305">
        <w:rPr>
          <w:rFonts w:ascii="仿宋" w:eastAsia="仿宋" w:hAnsi="仿宋" w:cs="宋体"/>
          <w:kern w:val="0"/>
          <w:sz w:val="30"/>
          <w:szCs w:val="30"/>
        </w:rPr>
        <w:t>(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一</w:t>
      </w:r>
      <w:r w:rsidRPr="00446305">
        <w:rPr>
          <w:rFonts w:ascii="仿宋" w:eastAsia="仿宋" w:hAnsi="仿宋" w:cs="宋体"/>
          <w:kern w:val="0"/>
          <w:sz w:val="30"/>
          <w:szCs w:val="30"/>
        </w:rPr>
        <w:t>)</w:t>
      </w:r>
      <w:r w:rsidRPr="00B156D5">
        <w:rPr>
          <w:rFonts w:ascii="仿宋" w:eastAsia="仿宋" w:hAnsi="仿宋" w:cs="宋体" w:hint="eastAsia"/>
          <w:kern w:val="0"/>
          <w:sz w:val="30"/>
          <w:szCs w:val="30"/>
        </w:rPr>
        <w:t>基本支出</w:t>
      </w:r>
      <w:r w:rsidR="002530DE">
        <w:rPr>
          <w:rFonts w:ascii="仿宋" w:eastAsia="仿宋" w:hAnsi="仿宋" w:cs="宋体"/>
          <w:kern w:val="0"/>
          <w:sz w:val="30"/>
          <w:szCs w:val="30"/>
        </w:rPr>
        <w:t>42.31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="00EC6C27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工资福利支出</w:t>
      </w:r>
      <w:r w:rsidR="002530DE">
        <w:rPr>
          <w:rFonts w:ascii="仿宋" w:eastAsia="仿宋" w:hAnsi="仿宋" w:cs="宋体"/>
          <w:kern w:val="0"/>
          <w:sz w:val="30"/>
          <w:szCs w:val="30"/>
        </w:rPr>
        <w:t>38.31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="00EC6C27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商品和服务支出</w:t>
      </w:r>
      <w:r w:rsidR="002530DE">
        <w:rPr>
          <w:rFonts w:ascii="仿宋" w:eastAsia="仿宋" w:hAnsi="仿宋" w:cs="宋体"/>
          <w:kern w:val="0"/>
          <w:sz w:val="30"/>
          <w:szCs w:val="30"/>
        </w:rPr>
        <w:t>4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BF71B5" w:rsidP="00741755">
      <w:pPr>
        <w:ind w:firstLineChars="250" w:firstLine="75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项目支出</w:t>
      </w:r>
      <w:r w:rsidR="00484FBC">
        <w:rPr>
          <w:rFonts w:ascii="仿宋" w:eastAsia="仿宋" w:hAnsi="仿宋" w:cs="宋体"/>
          <w:kern w:val="0"/>
          <w:sz w:val="30"/>
          <w:szCs w:val="30"/>
        </w:rPr>
        <w:t>2</w:t>
      </w:r>
      <w:r w:rsidR="002530DE">
        <w:rPr>
          <w:rFonts w:ascii="仿宋" w:eastAsia="仿宋" w:hAnsi="仿宋" w:cs="宋体"/>
          <w:kern w:val="0"/>
          <w:sz w:val="30"/>
          <w:szCs w:val="30"/>
        </w:rPr>
        <w:t>95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741755" w:rsidP="00741755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2530DE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年“三公”经费预算数</w:t>
      </w:r>
      <w:r w:rsidR="002530DE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 w:rsidR="002530DE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万元，差旅费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0,</w:t>
      </w:r>
      <w:r w:rsidRPr="00446305">
        <w:rPr>
          <w:rFonts w:ascii="仿宋" w:eastAsia="仿宋" w:hAnsi="仿宋"/>
        </w:rPr>
        <w:t xml:space="preserve"> 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办公费</w:t>
      </w:r>
      <w:r w:rsidR="00484FBC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水电费</w:t>
      </w:r>
      <w:r w:rsidR="00484FBC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hint="eastAsia"/>
          <w:sz w:val="30"/>
          <w:szCs w:val="30"/>
        </w:rPr>
        <w:t>万元，维修、会议、工会等</w:t>
      </w:r>
      <w:r w:rsidRPr="00446305">
        <w:rPr>
          <w:rFonts w:ascii="仿宋" w:eastAsia="仿宋" w:hAnsi="仿宋"/>
          <w:sz w:val="30"/>
          <w:szCs w:val="30"/>
        </w:rPr>
        <w:t>0</w:t>
      </w:r>
      <w:r w:rsidRPr="00446305">
        <w:rPr>
          <w:rFonts w:ascii="仿宋" w:eastAsia="仿宋" w:hAnsi="仿宋" w:hint="eastAsia"/>
          <w:sz w:val="30"/>
          <w:szCs w:val="30"/>
        </w:rPr>
        <w:t>万元；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公务用车购置及运行维护费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万元，在其他收入中列支，“三公”经费预算与上年下降。</w:t>
      </w:r>
    </w:p>
    <w:p w:rsidR="00B156D5" w:rsidRPr="00B156D5" w:rsidRDefault="00B156D5" w:rsidP="00B156D5">
      <w:pPr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AD68BF" w:rsidRDefault="00AD68BF">
      <w:pPr>
        <w:jc w:val="left"/>
        <w:rPr>
          <w:rFonts w:ascii="仿宋" w:eastAsia="仿宋" w:hAnsi="仿宋"/>
          <w:b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三、部门整体支出绩效情况</w:t>
      </w:r>
    </w:p>
    <w:p w:rsidR="00AD68BF" w:rsidRDefault="00AD68BF" w:rsidP="00B156D5">
      <w:pPr>
        <w:ind w:firstLineChars="250" w:firstLine="7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、认真执行了年初部门预算和财政政策要求。工作经费安排严格按照年初预算来执行，有效防止了超预算；认真学习财经法规，严格执行财经纪律，防止了违法违纪行为的发生；认真落实了有关资金要求。</w:t>
      </w:r>
    </w:p>
    <w:p w:rsidR="00AD68BF" w:rsidRDefault="00AD68BF" w:rsidP="00B156D5">
      <w:pPr>
        <w:ind w:firstLineChars="200" w:firstLine="60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lastRenderedPageBreak/>
        <w:t>2</w:t>
      </w:r>
      <w:r>
        <w:rPr>
          <w:rFonts w:ascii="仿宋" w:eastAsia="仿宋" w:hAnsi="仿宋" w:hint="eastAsia"/>
          <w:sz w:val="30"/>
          <w:szCs w:val="24"/>
        </w:rPr>
        <w:t>、保障了单位有效运转。严格按照厉行节约的要求，精打细算，规范单位事务管理工作，提高服务质量，降低运行成本，合理配置，提高保障能力。</w:t>
      </w:r>
    </w:p>
    <w:p w:rsidR="00AD68BF" w:rsidRDefault="00AD68B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四、部门</w:t>
      </w:r>
      <w:r w:rsidR="000A331A"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整体支出</w:t>
      </w: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　总的来说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 w:rsidR="008D79EF">
        <w:rPr>
          <w:rFonts w:ascii="仿宋" w:eastAsia="仿宋" w:hAnsi="仿宋" w:hint="eastAsia"/>
          <w:sz w:val="30"/>
          <w:szCs w:val="24"/>
        </w:rPr>
        <w:t>烈士陵园服务中心</w:t>
      </w:r>
      <w:r>
        <w:rPr>
          <w:rFonts w:ascii="仿宋" w:eastAsia="仿宋" w:hAnsi="仿宋" w:hint="eastAsia"/>
          <w:sz w:val="30"/>
          <w:szCs w:val="24"/>
        </w:rPr>
        <w:t>财务管理较为严格，建立了《财务管理制度》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并严格按照市财政局和民政局制定的公务接待、差旅费、培训费、会议费等相关管理办法，规范了公务支出管理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sz w:val="30"/>
          <w:szCs w:val="24"/>
        </w:rPr>
        <w:t>严格履行财务审批手续，做到了无计划安排不报账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无领导审批不报账，无经手人签字不报账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不符合财务规定的发票、票据不报账。经费的开支管理及费用报销均严格执行相关制度规定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坚持勤俭节约，确保资金的规范使用与安全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</w:p>
    <w:p w:rsidR="008E35CF" w:rsidRPr="008E35CF" w:rsidRDefault="008E35CF">
      <w:pPr>
        <w:jc w:val="left"/>
        <w:rPr>
          <w:rStyle w:val="a3"/>
          <w:sz w:val="30"/>
          <w:szCs w:val="30"/>
        </w:rPr>
      </w:pPr>
      <w:r w:rsidRPr="008E35CF">
        <w:rPr>
          <w:rStyle w:val="a3"/>
          <w:rFonts w:hint="eastAsia"/>
          <w:sz w:val="30"/>
          <w:szCs w:val="30"/>
        </w:rPr>
        <w:t>五、部门整体支出绩效评价指标分析</w:t>
      </w:r>
    </w:p>
    <w:p w:rsidR="008E35CF" w:rsidRDefault="008E35C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通过认真对照《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2018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年沅江市部门整体支出绩效评价指标表》开展自评，我单位在“投入”、“过程”、“产出”、“效果”等方面都执行较好，自评得分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98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分。</w:t>
      </w:r>
    </w:p>
    <w:p w:rsidR="00AD68BF" w:rsidRDefault="008E35CF">
      <w:pPr>
        <w:rPr>
          <w:rFonts w:ascii="仿宋" w:eastAsia="仿宋" w:hAnsi="仿宋"/>
          <w:sz w:val="30"/>
          <w:szCs w:val="24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六</w:t>
      </w:r>
      <w:r w:rsidR="00AD68BF"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、存在的问题</w:t>
      </w:r>
      <w:r w:rsidR="00AD68BF"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 w:rsidR="00AD68BF">
        <w:rPr>
          <w:rFonts w:ascii="仿宋" w:eastAsia="仿宋" w:hAnsi="仿宋" w:hint="eastAsia"/>
          <w:sz w:val="30"/>
          <w:szCs w:val="24"/>
        </w:rPr>
        <w:t xml:space="preserve">　</w:t>
      </w:r>
      <w:r w:rsidR="00AD68BF">
        <w:rPr>
          <w:rFonts w:ascii="仿宋" w:eastAsia="仿宋" w:hAnsi="仿宋"/>
          <w:sz w:val="30"/>
          <w:szCs w:val="24"/>
        </w:rPr>
        <w:t xml:space="preserve"> 1</w:t>
      </w:r>
      <w:r w:rsidR="00AD68BF">
        <w:rPr>
          <w:rFonts w:ascii="仿宋" w:eastAsia="仿宋" w:hAnsi="仿宋" w:hint="eastAsia"/>
          <w:sz w:val="30"/>
          <w:szCs w:val="24"/>
        </w:rPr>
        <w:t>、从单位运转情况看：预算标准与部门支出有差距，在执行过程中，有关实际支出超过预算标准。“三公”经费大幅度下降，但仍然有压缩空间。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、从财政职能方面看：财政收支矛盾仍然突出，地方财政风险加大。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/>
          <w:color w:val="323232"/>
          <w:sz w:val="30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、</w:t>
      </w:r>
      <w:r w:rsidR="0012334A"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从单位工作职能上看，维护管理有待更进一步加强。</w:t>
      </w:r>
    </w:p>
    <w:p w:rsidR="00AD68BF" w:rsidRDefault="008E35CF">
      <w:pPr>
        <w:rPr>
          <w:rFonts w:ascii="仿宋" w:eastAsia="仿宋" w:hAnsi="仿宋"/>
          <w:b/>
          <w:sz w:val="30"/>
          <w:szCs w:val="24"/>
        </w:rPr>
      </w:pPr>
      <w:r w:rsidRPr="008E35CF">
        <w:rPr>
          <w:rStyle w:val="a3"/>
          <w:rFonts w:hint="eastAsia"/>
          <w:color w:val="1B1B1B"/>
          <w:shd w:val="clear" w:color="auto" w:fill="FFFFFF"/>
        </w:rPr>
        <w:t>七</w:t>
      </w:r>
      <w:r w:rsidR="00AD68BF">
        <w:rPr>
          <w:rFonts w:ascii="仿宋" w:eastAsia="仿宋" w:hAnsi="仿宋" w:hint="eastAsia"/>
          <w:sz w:val="30"/>
          <w:szCs w:val="24"/>
        </w:rPr>
        <w:t>、</w:t>
      </w:r>
      <w:r w:rsidR="00AD68BF">
        <w:rPr>
          <w:rFonts w:ascii="仿宋" w:eastAsia="仿宋" w:hAnsi="仿宋" w:hint="eastAsia"/>
          <w:b/>
          <w:sz w:val="30"/>
          <w:szCs w:val="24"/>
        </w:rPr>
        <w:t>改进措施和有关建议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、加强管理，严控支出。目前三公经费的预算执行情况较好，但仍需进一步严控三公经费支出，严格三公经费支出的审批流程，进一步细化三公经费的管理。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、科学理财，强化职能作用。积极推进账务决算公开，不断提高理财透明度；严格兑现各项减税降费政策，增强单位发展动力。</w:t>
      </w:r>
    </w:p>
    <w:p w:rsidR="006C559B" w:rsidRDefault="006C559B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6C559B" w:rsidRPr="006C559B" w:rsidRDefault="006C559B" w:rsidP="006C559B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6C559B" w:rsidRPr="006C559B" w:rsidRDefault="006C559B" w:rsidP="006C559B">
      <w:pPr>
        <w:jc w:val="right"/>
        <w:rPr>
          <w:rFonts w:ascii="黑体" w:eastAsia="黑体" w:hAnsi="黑体"/>
          <w:sz w:val="28"/>
          <w:szCs w:val="28"/>
        </w:rPr>
      </w:pPr>
      <w:r w:rsidRPr="006C559B">
        <w:rPr>
          <w:rFonts w:ascii="黑体" w:eastAsia="黑体" w:hAnsi="黑体" w:hint="eastAsia"/>
          <w:sz w:val="28"/>
          <w:szCs w:val="28"/>
        </w:rPr>
        <w:t>沅江市烈士陵园服务中心</w:t>
      </w:r>
    </w:p>
    <w:p w:rsidR="006C559B" w:rsidRPr="006C559B" w:rsidRDefault="006C559B" w:rsidP="006C559B">
      <w:pPr>
        <w:jc w:val="right"/>
        <w:rPr>
          <w:rFonts w:ascii="黑体" w:eastAsia="黑体" w:hAnsi="黑体"/>
          <w:sz w:val="28"/>
          <w:szCs w:val="28"/>
        </w:rPr>
      </w:pPr>
    </w:p>
    <w:p w:rsidR="006C559B" w:rsidRPr="006C559B" w:rsidRDefault="006C559B" w:rsidP="006C559B">
      <w:pPr>
        <w:ind w:right="600" w:firstLineChars="150" w:firstLine="420"/>
        <w:jc w:val="right"/>
        <w:rPr>
          <w:rFonts w:ascii="仿宋" w:eastAsia="仿宋" w:hAnsi="仿宋"/>
          <w:sz w:val="28"/>
          <w:szCs w:val="28"/>
        </w:rPr>
      </w:pPr>
      <w:r w:rsidRPr="006C559B">
        <w:rPr>
          <w:rFonts w:ascii="仿宋" w:eastAsia="仿宋" w:hAnsi="仿宋"/>
          <w:sz w:val="28"/>
          <w:szCs w:val="28"/>
        </w:rPr>
        <w:t>20</w:t>
      </w:r>
      <w:r w:rsidR="00CA37A3">
        <w:rPr>
          <w:rFonts w:ascii="仿宋" w:eastAsia="仿宋" w:hAnsi="仿宋"/>
          <w:sz w:val="28"/>
          <w:szCs w:val="28"/>
        </w:rPr>
        <w:t>20</w:t>
      </w:r>
      <w:r w:rsidRPr="006C559B">
        <w:rPr>
          <w:rFonts w:ascii="仿宋" w:eastAsia="仿宋" w:hAnsi="仿宋" w:hint="eastAsia"/>
          <w:sz w:val="28"/>
          <w:szCs w:val="28"/>
        </w:rPr>
        <w:t>年</w:t>
      </w:r>
      <w:r w:rsidR="00CA37A3">
        <w:rPr>
          <w:rFonts w:ascii="仿宋" w:eastAsia="仿宋" w:hAnsi="仿宋"/>
          <w:sz w:val="28"/>
          <w:szCs w:val="28"/>
        </w:rPr>
        <w:t>8</w:t>
      </w:r>
      <w:r w:rsidRPr="006C559B">
        <w:rPr>
          <w:rFonts w:ascii="仿宋" w:eastAsia="仿宋" w:hAnsi="仿宋" w:hint="eastAsia"/>
          <w:sz w:val="28"/>
          <w:szCs w:val="28"/>
        </w:rPr>
        <w:t>月</w:t>
      </w:r>
      <w:r w:rsidR="00CA37A3">
        <w:rPr>
          <w:rFonts w:ascii="仿宋" w:eastAsia="仿宋" w:hAnsi="仿宋"/>
          <w:sz w:val="28"/>
          <w:szCs w:val="28"/>
        </w:rPr>
        <w:t>6</w:t>
      </w:r>
      <w:r w:rsidRPr="006C559B">
        <w:rPr>
          <w:rFonts w:ascii="仿宋" w:eastAsia="仿宋" w:hAnsi="仿宋" w:hint="eastAsia"/>
          <w:sz w:val="28"/>
          <w:szCs w:val="28"/>
        </w:rPr>
        <w:t>日</w:t>
      </w:r>
    </w:p>
    <w:sectPr w:rsidR="006C559B" w:rsidRPr="006C559B" w:rsidSect="009650F7">
      <w:pgSz w:w="12240" w:h="15840"/>
      <w:pgMar w:top="1440" w:right="1633" w:bottom="1440" w:left="1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9D" w:rsidRDefault="00204B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204B9D" w:rsidRDefault="00204B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9D" w:rsidRDefault="00204B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204B9D" w:rsidRDefault="00204B9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DBEF8"/>
    <w:multiLevelType w:val="hybridMultilevel"/>
    <w:tmpl w:val="824DBEF8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B6660AC3"/>
    <w:multiLevelType w:val="singleLevel"/>
    <w:tmpl w:val="B6660A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E806B5B3"/>
    <w:multiLevelType w:val="singleLevel"/>
    <w:tmpl w:val="E806B5B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3">
    <w:nsid w:val="FA7AA2E3"/>
    <w:multiLevelType w:val="hybridMultilevel"/>
    <w:tmpl w:val="FA7AA2E3"/>
    <w:lvl w:ilvl="0" w:tplc="FFFFFFFF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4">
    <w:nsid w:val="FB087A49"/>
    <w:multiLevelType w:val="singleLevel"/>
    <w:tmpl w:val="FB087A4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C"/>
    <w:multiLevelType w:val="singleLevel"/>
    <w:tmpl w:val="D82CA2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6">
    <w:nsid w:val="FFFFFF7D"/>
    <w:multiLevelType w:val="singleLevel"/>
    <w:tmpl w:val="42980C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E"/>
    <w:multiLevelType w:val="singleLevel"/>
    <w:tmpl w:val="A252BA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FFFFFF7F"/>
    <w:multiLevelType w:val="singleLevel"/>
    <w:tmpl w:val="BDC275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9">
    <w:nsid w:val="FFFFFF80"/>
    <w:multiLevelType w:val="singleLevel"/>
    <w:tmpl w:val="2D9297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A208B0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D3CEFC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4D201F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BDF28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FFFFFF89"/>
    <w:multiLevelType w:val="singleLevel"/>
    <w:tmpl w:val="0FACBB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D28E0FE"/>
    <w:multiLevelType w:val="singleLevel"/>
    <w:tmpl w:val="0D28E0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6">
    <w:nsid w:val="40A36C16"/>
    <w:multiLevelType w:val="singleLevel"/>
    <w:tmpl w:val="40A36C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7">
    <w:nsid w:val="45FB765D"/>
    <w:multiLevelType w:val="singleLevel"/>
    <w:tmpl w:val="45FB765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CCD724"/>
    <w:multiLevelType w:val="singleLevel"/>
    <w:tmpl w:val="57CCD7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9">
    <w:nsid w:val="58A51A72"/>
    <w:multiLevelType w:val="singleLevel"/>
    <w:tmpl w:val="58A51A7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65C4869A"/>
    <w:multiLevelType w:val="singleLevel"/>
    <w:tmpl w:val="65C4869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21">
    <w:nsid w:val="6D69ABE7"/>
    <w:multiLevelType w:val="singleLevel"/>
    <w:tmpl w:val="6D69ABE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2">
    <w:nsid w:val="7FB3113A"/>
    <w:multiLevelType w:val="singleLevel"/>
    <w:tmpl w:val="7FB311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BF"/>
    <w:rsid w:val="000A331A"/>
    <w:rsid w:val="001027C5"/>
    <w:rsid w:val="0012334A"/>
    <w:rsid w:val="00204B9D"/>
    <w:rsid w:val="002530DE"/>
    <w:rsid w:val="00257A9E"/>
    <w:rsid w:val="00446305"/>
    <w:rsid w:val="00474819"/>
    <w:rsid w:val="00484FBC"/>
    <w:rsid w:val="005000A1"/>
    <w:rsid w:val="005E0642"/>
    <w:rsid w:val="006B1886"/>
    <w:rsid w:val="006C559B"/>
    <w:rsid w:val="00741755"/>
    <w:rsid w:val="008621B3"/>
    <w:rsid w:val="008D79EF"/>
    <w:rsid w:val="008E35CF"/>
    <w:rsid w:val="009650F7"/>
    <w:rsid w:val="00AA3A12"/>
    <w:rsid w:val="00AD68BF"/>
    <w:rsid w:val="00AF2C53"/>
    <w:rsid w:val="00B057C7"/>
    <w:rsid w:val="00B156D5"/>
    <w:rsid w:val="00B356EC"/>
    <w:rsid w:val="00BF71B5"/>
    <w:rsid w:val="00CA37A3"/>
    <w:rsid w:val="00EC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650F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650F7"/>
    <w:rPr>
      <w:rFonts w:cs="Times New Roman"/>
      <w:b/>
    </w:rPr>
  </w:style>
  <w:style w:type="paragraph" w:styleId="a4">
    <w:name w:val="header"/>
    <w:basedOn w:val="a"/>
    <w:link w:val="Char"/>
    <w:uiPriority w:val="99"/>
    <w:qFormat/>
    <w:rsid w:val="00BF7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F71B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F7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F71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>微软中国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2019-07-17T03:13:00Z</cp:lastPrinted>
  <dcterms:created xsi:type="dcterms:W3CDTF">2020-12-04T01:26:00Z</dcterms:created>
  <dcterms:modified xsi:type="dcterms:W3CDTF">2020-12-04T01:26:00Z</dcterms:modified>
</cp:coreProperties>
</file>