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eastAsia="zh-CN"/>
        </w:rPr>
      </w:pPr>
      <w:r>
        <w:rPr>
          <w:rFonts w:hint="eastAsia"/>
          <w:b/>
          <w:bCs/>
          <w:sz w:val="44"/>
          <w:szCs w:val="44"/>
        </w:rPr>
        <w:t>沅江市农村经济经营</w:t>
      </w:r>
      <w:r>
        <w:rPr>
          <w:rFonts w:hint="eastAsia"/>
          <w:b/>
          <w:bCs/>
          <w:sz w:val="44"/>
          <w:szCs w:val="44"/>
          <w:lang w:eastAsia="zh-CN"/>
        </w:rPr>
        <w:t>服务站</w:t>
      </w:r>
    </w:p>
    <w:p>
      <w:pPr>
        <w:jc w:val="center"/>
        <w:rPr>
          <w:rFonts w:hint="eastAsia"/>
          <w:b/>
          <w:bCs/>
          <w:sz w:val="44"/>
          <w:szCs w:val="44"/>
        </w:rPr>
      </w:pPr>
      <w:r>
        <w:rPr>
          <w:rFonts w:hint="eastAsia"/>
          <w:b/>
          <w:bCs/>
          <w:sz w:val="44"/>
          <w:szCs w:val="44"/>
          <w:lang w:eastAsia="zh-CN"/>
        </w:rPr>
        <w:t>2019</w:t>
      </w:r>
      <w:r>
        <w:rPr>
          <w:rFonts w:hint="eastAsia"/>
          <w:b/>
          <w:bCs/>
          <w:sz w:val="44"/>
          <w:szCs w:val="44"/>
        </w:rPr>
        <w:t>年部门决算说明</w:t>
      </w:r>
    </w:p>
    <w:p>
      <w:pPr>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沅江市农村经济经营</w:t>
      </w:r>
      <w:r>
        <w:rPr>
          <w:rFonts w:hint="eastAsia"/>
          <w:b/>
          <w:bCs/>
          <w:sz w:val="32"/>
          <w:szCs w:val="32"/>
          <w:lang w:eastAsia="zh-CN"/>
        </w:rPr>
        <w:t>服务站</w:t>
      </w:r>
      <w:r>
        <w:rPr>
          <w:rFonts w:hint="eastAsia"/>
          <w:b/>
          <w:bCs/>
          <w:sz w:val="32"/>
          <w:szCs w:val="32"/>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一、主要职能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导发展农村集体经济；指导村级财务管理、财务公开、会计核算和收益分配；指导农村集体经济组织清产核资、产权界定、资产评估、产权登记、产权制度改革和资产运营监测；指导村级集体经济发展和农村集体经济组织建设、资产财务管理和审计；承担农民权益维护、监督减轻农民负担和村民“一事一议”筹资筹劳管理工作，检查监督惠农政策的落实；指导开展农村土地承包经营权确权登记颁证、承包合同鉴证、档案管理和信息化建设，提供农村土地流转服务和承包纠纷仲裁管理；负责农村经济经营管理情况的统计分析；指导农民专业合作社、家庭农场建设和发展，提供信息和培训服务。</w:t>
      </w:r>
    </w:p>
    <w:p>
      <w:pPr>
        <w:ind w:left="929" w:leftChars="326" w:hanging="244" w:hangingChars="76"/>
        <w:rPr>
          <w:rFonts w:hint="eastAsia" w:ascii="黑体" w:hAnsi="黑体" w:eastAsia="黑体" w:cs="黑体"/>
          <w:sz w:val="32"/>
        </w:rPr>
      </w:pPr>
      <w:r>
        <w:rPr>
          <w:rFonts w:hint="eastAsia"/>
          <w:b/>
          <w:bCs/>
          <w:sz w:val="32"/>
          <w:szCs w:val="32"/>
        </w:rPr>
        <w:t>二、</w:t>
      </w:r>
      <w:r>
        <w:rPr>
          <w:rFonts w:ascii="黑体" w:hAnsi="黑体" w:eastAsia="黑体" w:cs="黑体"/>
          <w:sz w:val="32"/>
        </w:rPr>
        <w:t>机构设置</w:t>
      </w:r>
    </w:p>
    <w:p>
      <w:pPr>
        <w:spacing w:line="520" w:lineRule="exact"/>
        <w:ind w:firstLine="640"/>
        <w:rPr>
          <w:rFonts w:hint="eastAsia" w:ascii="仿宋" w:hAnsi="仿宋" w:eastAsia="仿宋"/>
          <w:sz w:val="32"/>
          <w:lang w:val="en-US"/>
        </w:rPr>
      </w:pPr>
      <w:r>
        <w:rPr>
          <w:rFonts w:hint="eastAsia" w:ascii="仿宋" w:hAnsi="仿宋" w:eastAsia="仿宋"/>
          <w:sz w:val="32"/>
          <w:lang w:val="en-US"/>
        </w:rPr>
        <w:t>本单位</w:t>
      </w:r>
      <w:r>
        <w:rPr>
          <w:rFonts w:hint="eastAsia" w:ascii="仿宋" w:hAnsi="仿宋" w:eastAsia="仿宋"/>
          <w:sz w:val="32"/>
        </w:rPr>
        <w:t>内设综合办公室（含农民合作社和家庭农场建设指导）、农村集体资产财务监督管理股、农民权益维护和农民负担监督股、农村土地承包监督管理股(加挂市农村土地流转服务中心、农村土地承包经营纠纷仲裁办公室)4个内设机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sz w:val="32"/>
          <w:szCs w:val="32"/>
        </w:rPr>
      </w:pPr>
      <w:r>
        <w:rPr>
          <w:rFonts w:hint="eastAsia"/>
          <w:b/>
          <w:bCs/>
          <w:sz w:val="32"/>
          <w:szCs w:val="32"/>
          <w:lang w:eastAsia="zh-CN"/>
        </w:rPr>
        <w:t>三、</w:t>
      </w:r>
      <w:r>
        <w:rPr>
          <w:rFonts w:hint="eastAsia"/>
          <w:b/>
          <w:bCs/>
          <w:sz w:val="32"/>
          <w:szCs w:val="32"/>
        </w:rPr>
        <w:t>部门</w:t>
      </w:r>
      <w:r>
        <w:rPr>
          <w:rFonts w:hint="eastAsia"/>
          <w:b/>
          <w:bCs/>
          <w:sz w:val="32"/>
          <w:szCs w:val="32"/>
          <w:lang w:eastAsia="zh-CN"/>
        </w:rPr>
        <w:t>决算</w:t>
      </w:r>
      <w:r>
        <w:rPr>
          <w:rFonts w:hint="eastAsia"/>
          <w:b/>
          <w:bCs/>
          <w:sz w:val="32"/>
          <w:szCs w:val="32"/>
        </w:rPr>
        <w:t>单位构成</w:t>
      </w:r>
    </w:p>
    <w:p>
      <w:pPr>
        <w:ind w:firstLine="640"/>
        <w:rPr>
          <w:rFonts w:ascii="仿宋" w:hAnsi="仿宋" w:eastAsia="仿宋" w:cs="仿宋"/>
          <w:sz w:val="32"/>
        </w:rPr>
      </w:pPr>
      <w:r>
        <w:rPr>
          <w:rFonts w:hint="eastAsia"/>
          <w:sz w:val="32"/>
          <w:szCs w:val="32"/>
        </w:rPr>
        <w:t>从</w:t>
      </w:r>
      <w:r>
        <w:rPr>
          <w:rFonts w:hint="eastAsia"/>
          <w:sz w:val="32"/>
          <w:szCs w:val="32"/>
          <w:lang w:eastAsia="zh-CN"/>
        </w:rPr>
        <w:t>决算</w:t>
      </w:r>
      <w:r>
        <w:rPr>
          <w:rFonts w:hint="eastAsia"/>
          <w:sz w:val="32"/>
          <w:szCs w:val="32"/>
        </w:rPr>
        <w:t>单位构成看，沅江市农村经济经营</w:t>
      </w:r>
      <w:r>
        <w:rPr>
          <w:rFonts w:hint="eastAsia"/>
          <w:sz w:val="32"/>
          <w:szCs w:val="32"/>
          <w:lang w:eastAsia="zh-CN"/>
        </w:rPr>
        <w:t>服务站</w:t>
      </w:r>
      <w:r>
        <w:rPr>
          <w:rFonts w:hint="eastAsia"/>
          <w:sz w:val="32"/>
          <w:szCs w:val="32"/>
        </w:rPr>
        <w:t>部门决算只包括</w:t>
      </w:r>
      <w:r>
        <w:rPr>
          <w:rFonts w:hint="eastAsia"/>
          <w:sz w:val="32"/>
          <w:szCs w:val="32"/>
          <w:lang w:eastAsia="zh-CN"/>
        </w:rPr>
        <w:t>站</w:t>
      </w:r>
      <w:r>
        <w:rPr>
          <w:rFonts w:hint="eastAsia"/>
          <w:sz w:val="32"/>
          <w:szCs w:val="32"/>
        </w:rPr>
        <w:t>机关本级决算。没有下属单位或机构，不包含下属单位或机构决算。</w:t>
      </w:r>
    </w:p>
    <w:tbl>
      <w:tblPr>
        <w:tblStyle w:val="2"/>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沅江市农村经济经营</w:t>
      </w:r>
      <w:r>
        <w:rPr>
          <w:rFonts w:hint="eastAsia"/>
          <w:b/>
          <w:bCs/>
          <w:sz w:val="32"/>
          <w:szCs w:val="32"/>
          <w:lang w:eastAsia="zh-CN"/>
        </w:rPr>
        <w:t>服务站2019</w:t>
      </w:r>
      <w:r>
        <w:rPr>
          <w:rFonts w:hint="eastAsia"/>
          <w:b/>
          <w:bCs/>
          <w:sz w:val="32"/>
          <w:szCs w:val="32"/>
        </w:rPr>
        <w:t>年度部门决算表（见附表）</w:t>
      </w:r>
    </w:p>
    <w:p>
      <w:pPr>
        <w:ind w:firstLine="640" w:firstLineChars="200"/>
        <w:jc w:val="left"/>
        <w:rPr>
          <w:rFonts w:ascii="仿宋" w:hAnsi="仿宋" w:eastAsia="仿宋" w:cs="仿宋"/>
          <w:sz w:val="32"/>
        </w:rPr>
      </w:pPr>
      <w:r>
        <w:rPr>
          <w:rFonts w:ascii="仿宋" w:hAnsi="仿宋" w:eastAsia="仿宋" w:cs="仿宋"/>
          <w:sz w:val="32"/>
        </w:rPr>
        <w:t>表1：收入支出决算总表</w:t>
      </w:r>
    </w:p>
    <w:p>
      <w:pPr>
        <w:ind w:firstLine="640" w:firstLineChars="200"/>
        <w:jc w:val="left"/>
        <w:rPr>
          <w:rFonts w:ascii="仿宋" w:hAnsi="仿宋" w:eastAsia="仿宋" w:cs="仿宋"/>
          <w:sz w:val="32"/>
        </w:rPr>
      </w:pPr>
      <w:r>
        <w:rPr>
          <w:rFonts w:ascii="仿宋" w:hAnsi="仿宋" w:eastAsia="仿宋" w:cs="仿宋"/>
          <w:sz w:val="32"/>
        </w:rPr>
        <w:t>表2：收入决算表</w:t>
      </w:r>
    </w:p>
    <w:p>
      <w:pPr>
        <w:ind w:firstLine="640" w:firstLineChars="200"/>
        <w:jc w:val="left"/>
        <w:rPr>
          <w:rFonts w:ascii="仿宋" w:hAnsi="仿宋" w:eastAsia="仿宋" w:cs="仿宋"/>
          <w:sz w:val="32"/>
        </w:rPr>
      </w:pPr>
      <w:r>
        <w:rPr>
          <w:rFonts w:ascii="仿宋" w:hAnsi="仿宋" w:eastAsia="仿宋" w:cs="仿宋"/>
          <w:sz w:val="32"/>
        </w:rPr>
        <w:t>表3：支出决算表</w:t>
      </w:r>
    </w:p>
    <w:p>
      <w:pPr>
        <w:ind w:firstLine="640" w:firstLineChars="200"/>
        <w:jc w:val="left"/>
        <w:rPr>
          <w:rFonts w:ascii="仿宋" w:hAnsi="仿宋" w:eastAsia="仿宋" w:cs="仿宋"/>
          <w:sz w:val="32"/>
        </w:rPr>
      </w:pPr>
      <w:r>
        <w:rPr>
          <w:rFonts w:ascii="仿宋" w:hAnsi="仿宋" w:eastAsia="仿宋" w:cs="仿宋"/>
          <w:sz w:val="32"/>
        </w:rPr>
        <w:t>表4：财政拨款收入支出决算总表</w:t>
      </w:r>
    </w:p>
    <w:p>
      <w:pPr>
        <w:ind w:firstLine="640" w:firstLineChars="200"/>
        <w:jc w:val="left"/>
        <w:rPr>
          <w:rFonts w:ascii="仿宋" w:hAnsi="仿宋" w:eastAsia="仿宋" w:cs="仿宋"/>
          <w:sz w:val="32"/>
        </w:rPr>
      </w:pPr>
      <w:r>
        <w:rPr>
          <w:rFonts w:ascii="仿宋" w:hAnsi="仿宋" w:eastAsia="仿宋" w:cs="仿宋"/>
          <w:sz w:val="32"/>
        </w:rPr>
        <w:t>表5：一般公共预算财政拨款支出决算表</w:t>
      </w:r>
    </w:p>
    <w:p>
      <w:pPr>
        <w:ind w:firstLine="640" w:firstLineChars="200"/>
        <w:jc w:val="left"/>
        <w:rPr>
          <w:rFonts w:ascii="仿宋" w:hAnsi="仿宋" w:eastAsia="仿宋" w:cs="仿宋"/>
          <w:sz w:val="32"/>
        </w:rPr>
      </w:pPr>
      <w:r>
        <w:rPr>
          <w:rFonts w:ascii="仿宋" w:hAnsi="仿宋" w:eastAsia="仿宋" w:cs="仿宋"/>
          <w:sz w:val="32"/>
        </w:rPr>
        <w:t>表6：一般公共预算财政拨款基本支出决算表</w:t>
      </w:r>
    </w:p>
    <w:p>
      <w:pPr>
        <w:ind w:firstLine="640" w:firstLineChars="200"/>
        <w:jc w:val="left"/>
        <w:rPr>
          <w:rFonts w:ascii="仿宋" w:hAnsi="仿宋" w:eastAsia="仿宋" w:cs="仿宋"/>
          <w:sz w:val="32"/>
        </w:rPr>
      </w:pPr>
      <w:r>
        <w:rPr>
          <w:rFonts w:ascii="仿宋" w:hAnsi="仿宋" w:eastAsia="仿宋" w:cs="仿宋"/>
          <w:sz w:val="32"/>
        </w:rPr>
        <w:t>表7：一般公共预算财政拨款“三公”经费支出决算表</w:t>
      </w:r>
    </w:p>
    <w:p>
      <w:pPr>
        <w:ind w:firstLine="640" w:firstLineChars="200"/>
        <w:jc w:val="left"/>
        <w:rPr>
          <w:rFonts w:ascii="仿宋" w:hAnsi="仿宋" w:eastAsia="仿宋" w:cs="仿宋"/>
          <w:sz w:val="32"/>
        </w:rPr>
      </w:pPr>
      <w:r>
        <w:rPr>
          <w:rFonts w:ascii="仿宋" w:hAnsi="仿宋" w:eastAsia="仿宋" w:cs="仿宋"/>
          <w:sz w:val="32"/>
        </w:rPr>
        <w:t>表8：政府性基金预算财政拨款收入支出决算表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第三部分 沅江市农村经济经营</w:t>
      </w:r>
      <w:r>
        <w:rPr>
          <w:rFonts w:hint="eastAsia"/>
          <w:b/>
          <w:bCs/>
          <w:sz w:val="32"/>
          <w:szCs w:val="32"/>
          <w:lang w:eastAsia="zh-CN"/>
        </w:rPr>
        <w:t>服务站2019</w:t>
      </w:r>
      <w:r>
        <w:rPr>
          <w:rFonts w:hint="eastAsia"/>
          <w:b/>
          <w:bCs/>
          <w:sz w:val="32"/>
          <w:szCs w:val="32"/>
        </w:rPr>
        <w:t>年度部门决算情况说明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一、收入支出决算总体情况</w:t>
      </w:r>
    </w:p>
    <w:p>
      <w:pPr>
        <w:ind w:firstLine="640"/>
        <w:jc w:val="left"/>
        <w:rPr>
          <w:rFonts w:hint="eastAsia"/>
          <w:sz w:val="32"/>
          <w:szCs w:val="32"/>
        </w:rPr>
      </w:pPr>
      <w:r>
        <w:rPr>
          <w:rFonts w:hint="eastAsia" w:ascii="仿宋" w:hAnsi="仿宋" w:eastAsia="仿宋" w:cs="仿宋"/>
          <w:b w:val="0"/>
          <w:bCs w:val="0"/>
          <w:sz w:val="32"/>
          <w:szCs w:val="32"/>
        </w:rPr>
        <w:t>沅江市农村经济经营</w:t>
      </w:r>
      <w:r>
        <w:rPr>
          <w:rFonts w:hint="eastAsia" w:ascii="仿宋" w:hAnsi="仿宋" w:eastAsia="仿宋" w:cs="仿宋"/>
          <w:b w:val="0"/>
          <w:bCs w:val="0"/>
          <w:sz w:val="32"/>
          <w:szCs w:val="32"/>
          <w:lang w:eastAsia="zh-CN"/>
        </w:rPr>
        <w:t>服务站</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1704.6</w:t>
      </w:r>
      <w:r>
        <w:rPr>
          <w:rFonts w:ascii="仿宋" w:hAnsi="仿宋" w:eastAsia="仿宋" w:cs="仿宋"/>
          <w:sz w:val="32"/>
        </w:rPr>
        <w:t>万元，比上年同期增加</w:t>
      </w:r>
      <w:r>
        <w:rPr>
          <w:rFonts w:hint="eastAsia" w:ascii="仿宋" w:hAnsi="仿宋" w:eastAsia="仿宋" w:cs="仿宋"/>
          <w:sz w:val="32"/>
          <w:lang w:val="en-US" w:eastAsia="zh-CN"/>
        </w:rPr>
        <w:t>1469.33</w:t>
      </w:r>
      <w:r>
        <w:rPr>
          <w:rFonts w:ascii="仿宋" w:hAnsi="仿宋" w:eastAsia="仿宋" w:cs="仿宋"/>
          <w:sz w:val="32"/>
        </w:rPr>
        <w:t>万元，增长</w:t>
      </w:r>
      <w:r>
        <w:rPr>
          <w:rFonts w:hint="eastAsia" w:ascii="仿宋" w:hAnsi="仿宋" w:eastAsia="仿宋" w:cs="仿宋"/>
          <w:sz w:val="32"/>
          <w:lang w:val="en-US" w:eastAsia="zh-CN"/>
        </w:rPr>
        <w:t>624</w:t>
      </w:r>
      <w:r>
        <w:rPr>
          <w:rFonts w:ascii="仿宋" w:hAnsi="仿宋" w:eastAsia="仿宋" w:cs="仿宋"/>
          <w:sz w:val="32"/>
        </w:rPr>
        <w:t>%；支出总计</w:t>
      </w:r>
      <w:r>
        <w:rPr>
          <w:rFonts w:hint="eastAsia" w:ascii="仿宋" w:hAnsi="仿宋" w:eastAsia="仿宋" w:cs="仿宋"/>
          <w:sz w:val="32"/>
          <w:lang w:val="en-US" w:eastAsia="zh-CN"/>
        </w:rPr>
        <w:t>1190.5</w:t>
      </w:r>
      <w:r>
        <w:rPr>
          <w:rFonts w:ascii="仿宋" w:hAnsi="仿宋" w:eastAsia="仿宋" w:cs="仿宋"/>
          <w:sz w:val="32"/>
        </w:rPr>
        <w:t>万元，比上年同期增加</w:t>
      </w:r>
      <w:r>
        <w:rPr>
          <w:rFonts w:hint="eastAsia" w:ascii="仿宋" w:hAnsi="仿宋" w:eastAsia="仿宋" w:cs="仿宋"/>
          <w:sz w:val="32"/>
          <w:lang w:val="en-US" w:eastAsia="zh-CN"/>
        </w:rPr>
        <w:t>946.55</w:t>
      </w:r>
      <w:r>
        <w:rPr>
          <w:rFonts w:ascii="仿宋" w:hAnsi="仿宋" w:eastAsia="仿宋" w:cs="仿宋"/>
          <w:sz w:val="32"/>
        </w:rPr>
        <w:t>万元，增长</w:t>
      </w:r>
      <w:r>
        <w:rPr>
          <w:rFonts w:hint="eastAsia" w:ascii="仿宋" w:hAnsi="仿宋" w:eastAsia="仿宋" w:cs="仿宋"/>
          <w:sz w:val="32"/>
          <w:lang w:val="en-US" w:eastAsia="zh-CN"/>
        </w:rPr>
        <w:t>388</w:t>
      </w:r>
      <w:r>
        <w:rPr>
          <w:rFonts w:ascii="仿宋" w:hAnsi="仿宋" w:eastAsia="仿宋" w:cs="仿宋"/>
          <w:sz w:val="32"/>
        </w:rPr>
        <w:t>%。主要原因：</w:t>
      </w:r>
      <w:r>
        <w:rPr>
          <w:rFonts w:hint="eastAsia" w:ascii="仿宋" w:hAnsi="仿宋" w:eastAsia="仿宋" w:cs="仿宋"/>
          <w:sz w:val="32"/>
          <w:lang w:eastAsia="zh-CN"/>
        </w:rPr>
        <w:t>加大了项目资金投入力度，项目资金收入和支出同步增长。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仿宋" w:hAnsi="仿宋" w:eastAsia="仿宋" w:cs="仿宋"/>
          <w:sz w:val="32"/>
          <w:szCs w:val="32"/>
          <w:lang w:eastAsia="zh-CN"/>
        </w:rPr>
        <w:t>2019</w:t>
      </w:r>
      <w:r>
        <w:rPr>
          <w:rFonts w:hint="eastAsia" w:ascii="仿宋" w:hAnsi="仿宋" w:eastAsia="仿宋" w:cs="仿宋"/>
          <w:sz w:val="32"/>
          <w:szCs w:val="32"/>
        </w:rPr>
        <w:t>年收入</w:t>
      </w:r>
      <w:r>
        <w:rPr>
          <w:rFonts w:hint="eastAsia" w:ascii="仿宋" w:hAnsi="仿宋" w:eastAsia="仿宋" w:cs="仿宋"/>
          <w:sz w:val="32"/>
          <w:szCs w:val="32"/>
          <w:lang w:val="en-US" w:eastAsia="zh-CN"/>
        </w:rPr>
        <w:t>1704.60</w:t>
      </w:r>
      <w:r>
        <w:rPr>
          <w:rFonts w:hint="eastAsia" w:ascii="仿宋" w:hAnsi="仿宋" w:eastAsia="仿宋" w:cs="仿宋"/>
          <w:sz w:val="32"/>
          <w:szCs w:val="32"/>
        </w:rPr>
        <w:t>万元，其中：一般公共预算拨款收入</w:t>
      </w:r>
      <w:r>
        <w:rPr>
          <w:rFonts w:hint="eastAsia" w:ascii="仿宋" w:hAnsi="仿宋" w:eastAsia="仿宋" w:cs="仿宋"/>
          <w:sz w:val="32"/>
          <w:szCs w:val="32"/>
          <w:lang w:val="en-US" w:eastAsia="zh-CN"/>
        </w:rPr>
        <w:t>1703.4</w:t>
      </w:r>
      <w:r>
        <w:rPr>
          <w:rFonts w:hint="eastAsia" w:ascii="仿宋" w:hAnsi="仿宋" w:eastAsia="仿宋" w:cs="仿宋"/>
          <w:sz w:val="32"/>
          <w:szCs w:val="32"/>
        </w:rPr>
        <w:t>万元，占本年总收入9</w:t>
      </w:r>
      <w:r>
        <w:rPr>
          <w:rFonts w:hint="eastAsia" w:ascii="仿宋" w:hAnsi="仿宋" w:eastAsia="仿宋" w:cs="仿宋"/>
          <w:sz w:val="32"/>
          <w:szCs w:val="32"/>
          <w:lang w:val="en-US" w:eastAsia="zh-CN"/>
        </w:rPr>
        <w:t>9.93</w:t>
      </w:r>
      <w:r>
        <w:rPr>
          <w:rFonts w:hint="eastAsia" w:ascii="仿宋" w:hAnsi="仿宋" w:eastAsia="仿宋" w:cs="仿宋"/>
          <w:sz w:val="32"/>
          <w:szCs w:val="32"/>
        </w:rPr>
        <w:t>%。事业收入</w:t>
      </w:r>
      <w:r>
        <w:rPr>
          <w:rFonts w:hint="eastAsia" w:ascii="仿宋" w:hAnsi="仿宋" w:eastAsia="仿宋" w:cs="仿宋"/>
          <w:sz w:val="32"/>
          <w:szCs w:val="32"/>
          <w:lang w:val="en-US" w:eastAsia="zh-CN"/>
        </w:rPr>
        <w:t>1.2</w:t>
      </w:r>
      <w:r>
        <w:rPr>
          <w:rFonts w:hint="eastAsia" w:ascii="仿宋" w:hAnsi="仿宋" w:eastAsia="仿宋" w:cs="仿宋"/>
          <w:sz w:val="32"/>
          <w:szCs w:val="32"/>
        </w:rPr>
        <w:t>万元，占本年总收入</w:t>
      </w:r>
      <w:r>
        <w:rPr>
          <w:rFonts w:hint="eastAsia" w:ascii="仿宋" w:hAnsi="仿宋" w:eastAsia="仿宋" w:cs="仿宋"/>
          <w:sz w:val="32"/>
          <w:szCs w:val="32"/>
          <w:lang w:val="en-US" w:eastAsia="zh-CN"/>
        </w:rPr>
        <w:t>0.07</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1190.50</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147.67</w:t>
      </w:r>
      <w:r>
        <w:rPr>
          <w:rFonts w:hint="eastAsia" w:ascii="仿宋" w:hAnsi="仿宋" w:eastAsia="仿宋" w:cs="仿宋"/>
          <w:sz w:val="32"/>
          <w:szCs w:val="32"/>
        </w:rPr>
        <w:t>万元，占本年总支出</w:t>
      </w:r>
      <w:r>
        <w:rPr>
          <w:rFonts w:hint="eastAsia" w:ascii="仿宋" w:hAnsi="仿宋" w:eastAsia="仿宋" w:cs="仿宋"/>
          <w:sz w:val="32"/>
          <w:szCs w:val="32"/>
          <w:lang w:val="en-US" w:eastAsia="zh-CN"/>
        </w:rPr>
        <w:t>12.4</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1042.83</w:t>
      </w:r>
      <w:r>
        <w:rPr>
          <w:rFonts w:hint="eastAsia" w:ascii="仿宋" w:hAnsi="仿宋" w:eastAsia="仿宋" w:cs="仿宋"/>
          <w:sz w:val="32"/>
          <w:szCs w:val="32"/>
        </w:rPr>
        <w:t>万元，占本年总支出</w:t>
      </w:r>
      <w:r>
        <w:rPr>
          <w:rFonts w:hint="eastAsia" w:ascii="仿宋" w:hAnsi="仿宋" w:eastAsia="仿宋" w:cs="仿宋"/>
          <w:sz w:val="32"/>
          <w:szCs w:val="32"/>
          <w:lang w:val="en-US" w:eastAsia="zh-CN"/>
        </w:rPr>
        <w:t>87.6</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sz w:val="32"/>
          <w:szCs w:val="32"/>
        </w:rPr>
      </w:pPr>
      <w:r>
        <w:rPr>
          <w:rFonts w:hint="eastAsia"/>
          <w:b/>
          <w:bCs/>
          <w:sz w:val="32"/>
          <w:szCs w:val="32"/>
        </w:rPr>
        <w:t>四、财政拨款收入支出决算总体情况说明</w:t>
      </w:r>
      <w:r>
        <w:rPr>
          <w:rFonts w:hint="eastAsia"/>
          <w:sz w:val="32"/>
          <w:szCs w:val="32"/>
        </w:rPr>
        <w:t xml:space="preserve"> </w:t>
      </w:r>
    </w:p>
    <w:p>
      <w:pPr>
        <w:ind w:firstLine="640"/>
        <w:jc w:val="left"/>
        <w:rPr>
          <w:rFonts w:hint="eastAsia"/>
          <w:sz w:val="32"/>
          <w:szCs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1703.40</w:t>
      </w:r>
      <w:r>
        <w:rPr>
          <w:rFonts w:ascii="仿宋" w:hAnsi="仿宋" w:eastAsia="仿宋" w:cs="仿宋"/>
          <w:sz w:val="32"/>
        </w:rPr>
        <w:t>万元，比上年同期增加</w:t>
      </w:r>
      <w:r>
        <w:rPr>
          <w:rFonts w:hint="eastAsia" w:ascii="仿宋" w:hAnsi="仿宋" w:eastAsia="仿宋" w:cs="仿宋"/>
          <w:sz w:val="32"/>
          <w:lang w:val="en-US" w:eastAsia="zh-CN"/>
        </w:rPr>
        <w:t>1490.33</w:t>
      </w:r>
      <w:r>
        <w:rPr>
          <w:rFonts w:ascii="仿宋" w:hAnsi="仿宋" w:eastAsia="仿宋" w:cs="仿宋"/>
          <w:sz w:val="32"/>
        </w:rPr>
        <w:t>万元，增长</w:t>
      </w:r>
      <w:r>
        <w:rPr>
          <w:rFonts w:hint="eastAsia" w:ascii="仿宋" w:hAnsi="仿宋" w:eastAsia="仿宋" w:cs="仿宋"/>
          <w:sz w:val="32"/>
          <w:lang w:val="en-US" w:eastAsia="zh-CN"/>
        </w:rPr>
        <w:t>699</w:t>
      </w:r>
      <w:r>
        <w:rPr>
          <w:rFonts w:ascii="仿宋" w:hAnsi="仿宋" w:eastAsia="仿宋" w:cs="仿宋"/>
          <w:sz w:val="32"/>
        </w:rPr>
        <w:t>%；财政拨款支出总计</w:t>
      </w:r>
      <w:r>
        <w:rPr>
          <w:rFonts w:hint="eastAsia" w:ascii="仿宋" w:hAnsi="仿宋" w:eastAsia="仿宋" w:cs="仿宋"/>
          <w:sz w:val="32"/>
          <w:lang w:val="en-US" w:eastAsia="zh-CN"/>
        </w:rPr>
        <w:t>1189.30</w:t>
      </w:r>
      <w:r>
        <w:rPr>
          <w:rFonts w:ascii="仿宋" w:hAnsi="仿宋" w:eastAsia="仿宋" w:cs="仿宋"/>
          <w:sz w:val="32"/>
        </w:rPr>
        <w:t>万元，比上年同期增加</w:t>
      </w:r>
      <w:r>
        <w:rPr>
          <w:rFonts w:hint="eastAsia" w:ascii="仿宋" w:hAnsi="仿宋" w:eastAsia="仿宋" w:cs="仿宋"/>
          <w:sz w:val="32"/>
          <w:lang w:val="en-US" w:eastAsia="zh-CN"/>
        </w:rPr>
        <w:t>945.35</w:t>
      </w:r>
      <w:r>
        <w:rPr>
          <w:rFonts w:ascii="仿宋" w:hAnsi="仿宋" w:eastAsia="仿宋" w:cs="仿宋"/>
          <w:sz w:val="32"/>
        </w:rPr>
        <w:t>万元，增长</w:t>
      </w:r>
      <w:r>
        <w:rPr>
          <w:rFonts w:hint="eastAsia" w:ascii="仿宋" w:hAnsi="仿宋" w:eastAsia="仿宋" w:cs="仿宋"/>
          <w:sz w:val="32"/>
          <w:lang w:val="en-US" w:eastAsia="zh-CN"/>
        </w:rPr>
        <w:t>388</w:t>
      </w:r>
      <w:r>
        <w:rPr>
          <w:rFonts w:ascii="仿宋" w:hAnsi="仿宋" w:eastAsia="仿宋" w:cs="仿宋"/>
          <w:sz w:val="32"/>
        </w:rPr>
        <w:t>%。主要原因：</w:t>
      </w:r>
      <w:r>
        <w:rPr>
          <w:rFonts w:hint="eastAsia" w:ascii="仿宋" w:hAnsi="仿宋" w:eastAsia="仿宋" w:cs="仿宋"/>
          <w:sz w:val="32"/>
          <w:lang w:eastAsia="zh-CN"/>
        </w:rPr>
        <w:t>财政部门加大了项目资金投入力度，项目资金收入和支出同步增长。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sz w:val="32"/>
          <w:szCs w:val="32"/>
        </w:rPr>
      </w:pPr>
      <w:r>
        <w:rPr>
          <w:rFonts w:hint="eastAsia"/>
          <w:b/>
          <w:bCs/>
          <w:sz w:val="32"/>
          <w:szCs w:val="32"/>
        </w:rPr>
        <w:t>五、</w:t>
      </w:r>
      <w:r>
        <w:rPr>
          <w:rFonts w:ascii="黑体" w:hAnsi="黑体" w:eastAsia="黑体" w:cs="黑体"/>
          <w:b/>
          <w:bCs/>
          <w:sz w:val="32"/>
        </w:rPr>
        <w:t>关于</w:t>
      </w:r>
      <w:r>
        <w:rPr>
          <w:rFonts w:hint="eastAsia"/>
          <w:b/>
          <w:bCs/>
          <w:sz w:val="32"/>
          <w:szCs w:val="32"/>
        </w:rPr>
        <w:t>沅江市农村经济经营</w:t>
      </w:r>
      <w:r>
        <w:rPr>
          <w:rFonts w:hint="eastAsia"/>
          <w:b/>
          <w:bCs/>
          <w:sz w:val="32"/>
          <w:szCs w:val="32"/>
          <w:lang w:eastAsia="zh-CN"/>
        </w:rPr>
        <w:t>服务站</w:t>
      </w:r>
      <w:r>
        <w:rPr>
          <w:rFonts w:hint="eastAsia"/>
          <w:b/>
          <w:bCs/>
          <w:sz w:val="32"/>
          <w:szCs w:val="32"/>
        </w:rPr>
        <w:t>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（一）一般公共预算拨款</w:t>
      </w:r>
      <w:r>
        <w:rPr>
          <w:rFonts w:hint="eastAsia"/>
          <w:sz w:val="32"/>
          <w:szCs w:val="32"/>
          <w:lang w:eastAsia="zh-CN"/>
        </w:rPr>
        <w:t>收入</w:t>
      </w:r>
      <w:r>
        <w:rPr>
          <w:rFonts w:hint="eastAsia"/>
          <w:sz w:val="32"/>
          <w:szCs w:val="32"/>
        </w:rPr>
        <w:t>支出总体情况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1703.40</w:t>
      </w:r>
      <w:r>
        <w:rPr>
          <w:rFonts w:ascii="仿宋" w:hAnsi="仿宋" w:eastAsia="仿宋" w:cs="仿宋"/>
          <w:sz w:val="32"/>
        </w:rPr>
        <w:t>万元，比上年同期增加</w:t>
      </w:r>
      <w:r>
        <w:rPr>
          <w:rFonts w:hint="eastAsia" w:ascii="仿宋" w:hAnsi="仿宋" w:eastAsia="仿宋" w:cs="仿宋"/>
          <w:sz w:val="32"/>
          <w:lang w:val="en-US" w:eastAsia="zh-CN"/>
        </w:rPr>
        <w:t>1490.33</w:t>
      </w:r>
      <w:r>
        <w:rPr>
          <w:rFonts w:ascii="仿宋" w:hAnsi="仿宋" w:eastAsia="仿宋" w:cs="仿宋"/>
          <w:sz w:val="32"/>
        </w:rPr>
        <w:t>万元，增长</w:t>
      </w:r>
      <w:r>
        <w:rPr>
          <w:rFonts w:hint="eastAsia" w:ascii="仿宋" w:hAnsi="仿宋" w:eastAsia="仿宋" w:cs="仿宋"/>
          <w:sz w:val="32"/>
          <w:lang w:val="en-US" w:eastAsia="zh-CN"/>
        </w:rPr>
        <w:t>699</w:t>
      </w:r>
      <w:r>
        <w:rPr>
          <w:rFonts w:ascii="仿宋" w:hAnsi="仿宋" w:eastAsia="仿宋" w:cs="仿宋"/>
          <w:sz w:val="32"/>
        </w:rPr>
        <w:t>%；财政拨款支出总计</w:t>
      </w:r>
      <w:r>
        <w:rPr>
          <w:rFonts w:hint="eastAsia" w:ascii="仿宋" w:hAnsi="仿宋" w:eastAsia="仿宋" w:cs="仿宋"/>
          <w:sz w:val="32"/>
          <w:lang w:val="en-US" w:eastAsia="zh-CN"/>
        </w:rPr>
        <w:t>1189.30</w:t>
      </w:r>
      <w:r>
        <w:rPr>
          <w:rFonts w:ascii="仿宋" w:hAnsi="仿宋" w:eastAsia="仿宋" w:cs="仿宋"/>
          <w:sz w:val="32"/>
        </w:rPr>
        <w:t>万元，比上年同期增加</w:t>
      </w:r>
      <w:r>
        <w:rPr>
          <w:rFonts w:hint="eastAsia" w:ascii="仿宋" w:hAnsi="仿宋" w:eastAsia="仿宋" w:cs="仿宋"/>
          <w:sz w:val="32"/>
          <w:lang w:val="en-US" w:eastAsia="zh-CN"/>
        </w:rPr>
        <w:t>945.35</w:t>
      </w:r>
      <w:r>
        <w:rPr>
          <w:rFonts w:ascii="仿宋" w:hAnsi="仿宋" w:eastAsia="仿宋" w:cs="仿宋"/>
          <w:sz w:val="32"/>
        </w:rPr>
        <w:t>万元，增长</w:t>
      </w:r>
      <w:r>
        <w:rPr>
          <w:rFonts w:hint="eastAsia" w:ascii="仿宋" w:hAnsi="仿宋" w:eastAsia="仿宋" w:cs="仿宋"/>
          <w:sz w:val="32"/>
          <w:lang w:val="en-US" w:eastAsia="zh-CN"/>
        </w:rPr>
        <w:t>388</w:t>
      </w:r>
      <w:r>
        <w:rPr>
          <w:rFonts w:ascii="仿宋" w:hAnsi="仿宋" w:eastAsia="仿宋" w:cs="仿宋"/>
          <w:sz w:val="32"/>
        </w:rPr>
        <w:t>%。主要原因：</w:t>
      </w:r>
      <w:r>
        <w:rPr>
          <w:rFonts w:hint="eastAsia" w:ascii="仿宋" w:hAnsi="仿宋" w:eastAsia="仿宋" w:cs="仿宋"/>
          <w:sz w:val="32"/>
          <w:lang w:eastAsia="zh-CN"/>
        </w:rPr>
        <w:t>财政部门加大了项目资金投入力度，项目资金收入和支出同步增长。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（二）一般公共预算拨款支出决算构</w:t>
      </w:r>
      <w:r>
        <w:rPr>
          <w:rFonts w:hint="eastAsia"/>
          <w:sz w:val="32"/>
          <w:szCs w:val="32"/>
          <w:lang w:eastAsia="zh-CN"/>
        </w:rPr>
        <w:t>成</w:t>
      </w:r>
      <w:r>
        <w:rPr>
          <w:rFonts w:hint="eastAsia"/>
          <w:sz w:val="32"/>
          <w:szCs w:val="32"/>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一般公共预算拨款支出</w:t>
      </w:r>
      <w:r>
        <w:rPr>
          <w:rFonts w:hint="eastAsia" w:ascii="仿宋" w:hAnsi="仿宋" w:eastAsia="仿宋" w:cs="仿宋"/>
          <w:sz w:val="32"/>
          <w:lang w:val="en-US" w:eastAsia="zh-CN"/>
        </w:rPr>
        <w:t>1189.30</w:t>
      </w:r>
      <w:r>
        <w:rPr>
          <w:rFonts w:hint="eastAsia" w:ascii="仿宋" w:hAnsi="仿宋" w:eastAsia="仿宋" w:cs="仿宋"/>
          <w:sz w:val="32"/>
          <w:szCs w:val="32"/>
        </w:rPr>
        <w:t>万元，主要用于以下方面：农林水支出</w:t>
      </w:r>
      <w:r>
        <w:rPr>
          <w:rFonts w:hint="eastAsia" w:ascii="仿宋" w:hAnsi="仿宋" w:eastAsia="仿宋" w:cs="仿宋"/>
          <w:sz w:val="32"/>
          <w:szCs w:val="32"/>
          <w:lang w:val="en-US" w:eastAsia="zh-CN"/>
        </w:rPr>
        <w:t>1180.84</w:t>
      </w:r>
      <w:r>
        <w:rPr>
          <w:rFonts w:hint="eastAsia" w:ascii="仿宋" w:hAnsi="仿宋" w:eastAsia="仿宋" w:cs="仿宋"/>
          <w:sz w:val="32"/>
          <w:szCs w:val="32"/>
        </w:rPr>
        <w:t>万元，占</w:t>
      </w:r>
      <w:r>
        <w:rPr>
          <w:rFonts w:hint="eastAsia" w:ascii="仿宋" w:hAnsi="仿宋" w:eastAsia="仿宋" w:cs="仿宋"/>
          <w:sz w:val="32"/>
          <w:szCs w:val="32"/>
          <w:lang w:val="en-US" w:eastAsia="zh-CN"/>
        </w:rPr>
        <w:t>99.28</w:t>
      </w:r>
      <w:r>
        <w:rPr>
          <w:rFonts w:hint="eastAsia" w:ascii="仿宋" w:hAnsi="仿宋" w:eastAsia="仿宋" w:cs="仿宋"/>
          <w:sz w:val="32"/>
          <w:szCs w:val="32"/>
        </w:rPr>
        <w:t>%。住房保障支出8.</w:t>
      </w:r>
      <w:r>
        <w:rPr>
          <w:rFonts w:hint="eastAsia" w:ascii="仿宋" w:hAnsi="仿宋" w:eastAsia="仿宋" w:cs="仿宋"/>
          <w:sz w:val="32"/>
          <w:szCs w:val="32"/>
          <w:lang w:val="en-US" w:eastAsia="zh-CN"/>
        </w:rPr>
        <w:t>46</w:t>
      </w:r>
      <w:r>
        <w:rPr>
          <w:rFonts w:hint="eastAsia" w:ascii="仿宋" w:hAnsi="仿宋" w:eastAsia="仿宋" w:cs="仿宋"/>
          <w:sz w:val="32"/>
          <w:szCs w:val="32"/>
        </w:rPr>
        <w:t>万元，占</w:t>
      </w:r>
      <w:r>
        <w:rPr>
          <w:rFonts w:hint="eastAsia" w:ascii="仿宋" w:hAnsi="仿宋" w:eastAsia="仿宋" w:cs="仿宋"/>
          <w:sz w:val="32"/>
          <w:szCs w:val="32"/>
          <w:lang w:val="en-US" w:eastAsia="zh-CN"/>
        </w:rPr>
        <w:t>0.72</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（三）一般公共预算拨款支出决算具体情况</w:t>
      </w:r>
    </w:p>
    <w:p>
      <w:pPr>
        <w:ind w:firstLine="640"/>
        <w:jc w:val="left"/>
        <w:rPr>
          <w:rFonts w:hint="default" w:ascii="仿宋" w:hAnsi="仿宋" w:eastAsia="仿宋" w:cs="仿宋"/>
          <w:sz w:val="32"/>
          <w:lang w:val="en-US" w:eastAsia="zh-CN"/>
        </w:rPr>
      </w:pPr>
      <w:r>
        <w:rPr>
          <w:rFonts w:ascii="仿宋" w:hAnsi="仿宋" w:eastAsia="仿宋" w:cs="仿宋"/>
          <w:sz w:val="32"/>
        </w:rPr>
        <w:t>1.</w:t>
      </w:r>
      <w:r>
        <w:rPr>
          <w:rFonts w:hint="eastAsia" w:ascii="仿宋" w:hAnsi="仿宋" w:eastAsia="仿宋" w:cs="仿宋"/>
          <w:sz w:val="32"/>
          <w:szCs w:val="32"/>
        </w:rPr>
        <w:t>农林水支出</w:t>
      </w:r>
      <w:r>
        <w:rPr>
          <w:rFonts w:ascii="仿宋" w:hAnsi="仿宋" w:eastAsia="仿宋" w:cs="仿宋"/>
          <w:sz w:val="32"/>
        </w:rPr>
        <w:t xml:space="preserve">财政拨款支出 </w:t>
      </w:r>
      <w:r>
        <w:rPr>
          <w:rFonts w:hint="eastAsia" w:ascii="仿宋" w:hAnsi="仿宋" w:eastAsia="仿宋" w:cs="仿宋"/>
          <w:sz w:val="32"/>
          <w:szCs w:val="32"/>
          <w:lang w:val="en-US" w:eastAsia="zh-CN"/>
        </w:rPr>
        <w:t>1180.84</w:t>
      </w:r>
      <w:r>
        <w:rPr>
          <w:rFonts w:ascii="仿宋" w:hAnsi="仿宋" w:eastAsia="仿宋" w:cs="仿宋"/>
          <w:sz w:val="32"/>
        </w:rPr>
        <w:t>万元，主要用于</w:t>
      </w:r>
      <w:r>
        <w:rPr>
          <w:rFonts w:hint="eastAsia" w:ascii="仿宋" w:hAnsi="仿宋" w:eastAsia="仿宋" w:cs="仿宋"/>
          <w:sz w:val="32"/>
          <w:lang w:eastAsia="zh-CN"/>
        </w:rPr>
        <w:t>行政运行支出</w:t>
      </w:r>
      <w:r>
        <w:rPr>
          <w:rFonts w:hint="eastAsia" w:ascii="仿宋" w:hAnsi="仿宋" w:eastAsia="仿宋" w:cs="仿宋"/>
          <w:sz w:val="32"/>
          <w:lang w:val="en-US" w:eastAsia="zh-CN"/>
        </w:rPr>
        <w:t>115.20万元，一般行政管理事务支出287.06万元，机关服务支出5万元，事业运行支出5万元，农业行业业务管理支出14万元，农业组织化与产业化经营支出60万元，其他农业支出694.58万元。</w:t>
      </w:r>
    </w:p>
    <w:p>
      <w:pPr>
        <w:ind w:firstLine="640"/>
        <w:jc w:val="left"/>
        <w:rPr>
          <w:rFonts w:hint="eastAsia" w:ascii="仿宋" w:hAnsi="仿宋" w:eastAsia="仿宋" w:cs="仿宋"/>
          <w:sz w:val="32"/>
          <w:lang w:eastAsia="zh-CN"/>
        </w:rPr>
      </w:pPr>
      <w:r>
        <w:rPr>
          <w:rFonts w:ascii="仿宋" w:hAnsi="仿宋" w:eastAsia="仿宋" w:cs="仿宋"/>
          <w:sz w:val="32"/>
        </w:rPr>
        <w:t xml:space="preserve">2. </w:t>
      </w:r>
      <w:r>
        <w:rPr>
          <w:rFonts w:hint="eastAsia" w:ascii="仿宋" w:hAnsi="仿宋" w:eastAsia="仿宋" w:cs="仿宋"/>
          <w:sz w:val="32"/>
          <w:szCs w:val="32"/>
        </w:rPr>
        <w:t>住房保障支出</w:t>
      </w:r>
      <w:r>
        <w:rPr>
          <w:rFonts w:ascii="仿宋" w:hAnsi="仿宋" w:eastAsia="仿宋" w:cs="仿宋"/>
          <w:sz w:val="32"/>
        </w:rPr>
        <w:t xml:space="preserve">财政拨款支出 </w:t>
      </w:r>
      <w:r>
        <w:rPr>
          <w:rFonts w:hint="eastAsia" w:ascii="仿宋" w:hAnsi="仿宋" w:eastAsia="仿宋" w:cs="仿宋"/>
          <w:sz w:val="32"/>
          <w:szCs w:val="32"/>
        </w:rPr>
        <w:t>8.</w:t>
      </w:r>
      <w:r>
        <w:rPr>
          <w:rFonts w:hint="eastAsia" w:ascii="仿宋" w:hAnsi="仿宋" w:eastAsia="仿宋" w:cs="仿宋"/>
          <w:sz w:val="32"/>
          <w:szCs w:val="32"/>
          <w:lang w:val="en-US" w:eastAsia="zh-CN"/>
        </w:rPr>
        <w:t>46</w:t>
      </w:r>
      <w:r>
        <w:rPr>
          <w:rFonts w:ascii="仿宋" w:hAnsi="仿宋" w:eastAsia="仿宋" w:cs="仿宋"/>
          <w:sz w:val="32"/>
        </w:rPr>
        <w:t>万元，主要用于</w:t>
      </w:r>
      <w:r>
        <w:rPr>
          <w:rFonts w:hint="eastAsia" w:ascii="仿宋" w:hAnsi="仿宋" w:eastAsia="仿宋" w:cs="仿宋"/>
          <w:sz w:val="32"/>
          <w:lang w:eastAsia="zh-CN"/>
        </w:rPr>
        <w:t>单位支付应负担的在职机关干部的住房公积金。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沅江市农村经济经营</w:t>
      </w:r>
      <w:r>
        <w:rPr>
          <w:rFonts w:hint="eastAsia"/>
          <w:sz w:val="32"/>
          <w:szCs w:val="32"/>
          <w:lang w:eastAsia="zh-CN"/>
        </w:rPr>
        <w:t>服务站2019</w:t>
      </w:r>
      <w:r>
        <w:rPr>
          <w:rFonts w:hint="eastAsia"/>
          <w:sz w:val="32"/>
          <w:szCs w:val="32"/>
        </w:rPr>
        <w:t>年度一般公共预算财政拨款基本支出</w:t>
      </w:r>
      <w:r>
        <w:rPr>
          <w:rFonts w:hint="eastAsia"/>
          <w:sz w:val="32"/>
          <w:szCs w:val="32"/>
          <w:lang w:val="en-US" w:eastAsia="zh-CN"/>
        </w:rPr>
        <w:t>147.67</w:t>
      </w:r>
      <w:r>
        <w:rPr>
          <w:rFonts w:hint="eastAsia"/>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人员经费</w:t>
      </w:r>
      <w:r>
        <w:rPr>
          <w:rFonts w:hint="eastAsia"/>
          <w:sz w:val="32"/>
          <w:szCs w:val="32"/>
          <w:lang w:val="en-US" w:eastAsia="zh-CN"/>
        </w:rPr>
        <w:t>113.86</w:t>
      </w:r>
      <w:r>
        <w:rPr>
          <w:rFonts w:hint="eastAsia"/>
          <w:sz w:val="32"/>
          <w:szCs w:val="32"/>
        </w:rPr>
        <w:t>万元，主要包括：按国家规定支出的基本工资、津贴补贴、其他社会保障缴费、伙食补助费、机关事业单位基本养老保险缴费、其他工资福利支出、离休费、退休费、抚恤金、生活补助、医疗费、住房公积金、其他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公用经费</w:t>
      </w:r>
      <w:r>
        <w:rPr>
          <w:rFonts w:hint="eastAsia"/>
          <w:sz w:val="32"/>
          <w:szCs w:val="32"/>
          <w:lang w:val="en-US" w:eastAsia="zh-CN"/>
        </w:rPr>
        <w:t>33.81</w:t>
      </w:r>
      <w:r>
        <w:rPr>
          <w:rFonts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Theme="minorEastAsia"/>
          <w:b/>
          <w:bCs/>
          <w:sz w:val="32"/>
          <w:szCs w:val="32"/>
          <w:lang w:eastAsia="zh-CN"/>
        </w:rPr>
      </w:pPr>
      <w:r>
        <w:rPr>
          <w:rFonts w:hint="eastAsia"/>
          <w:b/>
          <w:bCs/>
          <w:sz w:val="32"/>
          <w:szCs w:val="32"/>
        </w:rPr>
        <w:t>七、一般公共预算财政拨款“三公”经费决算情况说</w:t>
      </w:r>
      <w:r>
        <w:rPr>
          <w:rFonts w:hint="eastAsia"/>
          <w:b/>
          <w:bCs/>
          <w:sz w:val="32"/>
          <w:szCs w:val="32"/>
          <w:lang w:eastAsia="zh-CN"/>
        </w:rPr>
        <w:t>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 xml:space="preserve">（一）“三公”经费财政拨款支出决算总体情况说明。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lang w:eastAsia="zh-CN"/>
        </w:rPr>
        <w:t>2019</w:t>
      </w:r>
      <w:r>
        <w:rPr>
          <w:rFonts w:hint="eastAsia"/>
          <w:sz w:val="32"/>
          <w:szCs w:val="32"/>
        </w:rPr>
        <w:t>年度“三公”经费财政拨款支出预算数为</w:t>
      </w:r>
      <w:r>
        <w:rPr>
          <w:rFonts w:hint="eastAsia"/>
          <w:sz w:val="32"/>
          <w:szCs w:val="32"/>
          <w:lang w:val="en-US" w:eastAsia="zh-CN"/>
        </w:rPr>
        <w:t>1.48</w:t>
      </w:r>
      <w:r>
        <w:rPr>
          <w:rFonts w:hint="eastAsia"/>
          <w:sz w:val="32"/>
          <w:szCs w:val="32"/>
        </w:rPr>
        <w:t>万元，支出决算数为</w:t>
      </w:r>
      <w:r>
        <w:rPr>
          <w:rFonts w:hint="eastAsia"/>
          <w:sz w:val="32"/>
          <w:szCs w:val="32"/>
          <w:lang w:val="en-US" w:eastAsia="zh-CN"/>
        </w:rPr>
        <w:t>0</w:t>
      </w:r>
      <w:r>
        <w:rPr>
          <w:rFonts w:hint="eastAsia"/>
          <w:sz w:val="32"/>
          <w:szCs w:val="32"/>
        </w:rPr>
        <w:t>.48万元,完成预算的</w:t>
      </w:r>
      <w:r>
        <w:rPr>
          <w:rFonts w:hint="eastAsia"/>
          <w:sz w:val="32"/>
          <w:szCs w:val="32"/>
          <w:lang w:val="en-US" w:eastAsia="zh-CN"/>
        </w:rPr>
        <w:t>32</w:t>
      </w:r>
      <w:r>
        <w:rPr>
          <w:rFonts w:hint="eastAsia"/>
          <w:sz w:val="32"/>
          <w:szCs w:val="32"/>
        </w:rPr>
        <w:t>%，决算数小于预算数的主要原因是认真贯彻落实中央“八项规定”精神和厉行节约要求，从严控制“三公”经费开支，全年实际支出比预算有所节约。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lang w:eastAsia="zh-CN"/>
        </w:rPr>
        <w:t>2019</w:t>
      </w:r>
      <w:r>
        <w:rPr>
          <w:rFonts w:hint="eastAsia"/>
          <w:sz w:val="32"/>
          <w:szCs w:val="32"/>
        </w:rPr>
        <w:t>年度“三公”经费财政拨款支出决算中，具体情况如下：公务接待费决算数为</w:t>
      </w:r>
      <w:r>
        <w:rPr>
          <w:rFonts w:hint="eastAsia"/>
          <w:sz w:val="32"/>
          <w:szCs w:val="32"/>
          <w:lang w:val="en-US" w:eastAsia="zh-CN"/>
        </w:rPr>
        <w:t>0</w:t>
      </w:r>
      <w:r>
        <w:rPr>
          <w:rFonts w:hint="eastAsia"/>
          <w:sz w:val="32"/>
          <w:szCs w:val="32"/>
        </w:rPr>
        <w:t>.48万元，占100%。公务接待3</w:t>
      </w:r>
      <w:r>
        <w:rPr>
          <w:rFonts w:hint="eastAsia"/>
          <w:sz w:val="32"/>
          <w:szCs w:val="32"/>
          <w:lang w:val="en-US" w:eastAsia="zh-CN"/>
        </w:rPr>
        <w:t>0</w:t>
      </w:r>
      <w:r>
        <w:rPr>
          <w:rFonts w:hint="eastAsia"/>
          <w:sz w:val="32"/>
          <w:szCs w:val="32"/>
        </w:rPr>
        <w:t>批次80人次。</w:t>
      </w:r>
      <w:r>
        <w:rPr>
          <w:rFonts w:hint="eastAsia"/>
          <w:sz w:val="32"/>
          <w:szCs w:val="32"/>
          <w:lang w:eastAsia="zh-CN"/>
        </w:rPr>
        <w:t>2019</w:t>
      </w:r>
      <w:r>
        <w:rPr>
          <w:rFonts w:hint="eastAsia"/>
          <w:sz w:val="32"/>
          <w:szCs w:val="32"/>
        </w:rPr>
        <w:t>年“三公”经费决算</w:t>
      </w:r>
      <w:r>
        <w:rPr>
          <w:rFonts w:hint="eastAsia"/>
          <w:sz w:val="32"/>
          <w:szCs w:val="32"/>
          <w:lang w:eastAsia="zh-CN"/>
        </w:rPr>
        <w:t>比</w:t>
      </w:r>
      <w:r>
        <w:rPr>
          <w:rFonts w:hint="eastAsia"/>
          <w:sz w:val="32"/>
          <w:szCs w:val="32"/>
        </w:rPr>
        <w:t>201</w:t>
      </w:r>
      <w:r>
        <w:rPr>
          <w:rFonts w:hint="eastAsia"/>
          <w:sz w:val="32"/>
          <w:szCs w:val="32"/>
          <w:lang w:val="en-US" w:eastAsia="zh-CN"/>
        </w:rPr>
        <w:t>8</w:t>
      </w:r>
      <w:r>
        <w:rPr>
          <w:rFonts w:hint="eastAsia"/>
          <w:sz w:val="32"/>
          <w:szCs w:val="32"/>
        </w:rPr>
        <w:t>年</w:t>
      </w:r>
      <w:r>
        <w:rPr>
          <w:rFonts w:hint="eastAsia"/>
          <w:sz w:val="32"/>
          <w:szCs w:val="32"/>
          <w:lang w:eastAsia="zh-CN"/>
        </w:rPr>
        <w:t>减少</w:t>
      </w:r>
      <w:r>
        <w:rPr>
          <w:rFonts w:hint="eastAsia"/>
          <w:sz w:val="32"/>
          <w:szCs w:val="32"/>
          <w:lang w:val="en-US" w:eastAsia="zh-CN"/>
        </w:rPr>
        <w:t>1万元</w:t>
      </w:r>
      <w:r>
        <w:rPr>
          <w:rFonts w:hint="eastAsia"/>
          <w:sz w:val="32"/>
          <w:szCs w:val="32"/>
        </w:rPr>
        <w:t>，沅江市农村经济经营管理</w:t>
      </w:r>
      <w:r>
        <w:rPr>
          <w:rFonts w:hint="eastAsia"/>
          <w:sz w:val="32"/>
          <w:szCs w:val="32"/>
          <w:lang w:eastAsia="zh-CN"/>
        </w:rPr>
        <w:t>站</w:t>
      </w:r>
      <w:r>
        <w:rPr>
          <w:rFonts w:hint="eastAsia"/>
          <w:sz w:val="32"/>
          <w:szCs w:val="32"/>
        </w:rPr>
        <w:t>按照中央、省委、省政府要求，厉行节约，继续严控“三公”经费。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八、政府性基金预算收入支出决算情况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lang w:eastAsia="zh-CN"/>
        </w:rPr>
        <w:t>2019</w:t>
      </w:r>
      <w:r>
        <w:rPr>
          <w:rFonts w:hint="eastAsia"/>
          <w:sz w:val="32"/>
          <w:szCs w:val="32"/>
        </w:rPr>
        <w:t>年本单位没有使用政府性基金预算拨款安排的支出。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九、预算绩效情况说明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 xml:space="preserve"> 绩效管理控制是内部控制的重要环节，所以在</w:t>
      </w:r>
      <w:r>
        <w:rPr>
          <w:rFonts w:hint="eastAsia"/>
          <w:sz w:val="32"/>
          <w:szCs w:val="32"/>
          <w:lang w:eastAsia="zh-CN"/>
        </w:rPr>
        <w:t>2019</w:t>
      </w:r>
      <w:r>
        <w:rPr>
          <w:rFonts w:hint="eastAsia"/>
          <w:sz w:val="32"/>
          <w:szCs w:val="32"/>
        </w:rPr>
        <w:t>年度我</w:t>
      </w:r>
      <w:r>
        <w:rPr>
          <w:rFonts w:hint="eastAsia"/>
          <w:sz w:val="32"/>
          <w:szCs w:val="32"/>
          <w:lang w:eastAsia="zh-CN"/>
        </w:rPr>
        <w:t>站</w:t>
      </w:r>
      <w:r>
        <w:rPr>
          <w:rFonts w:hint="eastAsia"/>
          <w:sz w:val="32"/>
          <w:szCs w:val="32"/>
        </w:rPr>
        <w:t>根据《财政部关于全面推进行政事业单位内部控制建设的指导意见》的有关精神，按照财政部关于开展行政事业单位内部控制基础性评价工作的通知要求，依据《行政事业单位内部控制规范（试行）》的有关规定，启动了预算业务管理控制基础工作，成立了绩效管理控制领导小组，由</w:t>
      </w:r>
      <w:r>
        <w:rPr>
          <w:rFonts w:hint="eastAsia"/>
          <w:sz w:val="32"/>
          <w:szCs w:val="32"/>
          <w:lang w:eastAsia="zh-CN"/>
        </w:rPr>
        <w:t>站</w:t>
      </w:r>
      <w:r>
        <w:rPr>
          <w:rFonts w:hint="eastAsia"/>
          <w:sz w:val="32"/>
          <w:szCs w:val="32"/>
        </w:rPr>
        <w:t>长任组长，分管财务的副</w:t>
      </w:r>
      <w:r>
        <w:rPr>
          <w:rFonts w:hint="eastAsia"/>
          <w:sz w:val="32"/>
          <w:szCs w:val="32"/>
          <w:lang w:eastAsia="zh-CN"/>
        </w:rPr>
        <w:t>站</w:t>
      </w:r>
      <w:r>
        <w:rPr>
          <w:rFonts w:hint="eastAsia"/>
          <w:sz w:val="32"/>
          <w:szCs w:val="32"/>
        </w:rPr>
        <w:t>长和财务股长为成员，建立了绩效管理控制制度，将预算编制、预算执行、决算管理纳入绩效管理范围，并取得了初步成效。后段，我们将梳理各业务环节的工作流程，查找风险点，进一步完善控制设计和控制制度，从而使我局绩效管理工作更上一个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（二）部门决算中项目绩效自评结果。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在专项资金组织管理上，我们严格按照省财政厅相关要求，内部实现了专项资金统一归口管理，坚持专款专用，量入为出的原则，使各项专用资金按规定的用途使用并达到预期目的，严禁截留、挪用和不合理支出。全市各级农经部门和项目实施单位相应成立由主要领导任组长的项目实施小组，严格执行会计法和专项资金管理办法，自觉加强专项资金使用管理，设立项目专账，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十、其他重要事项情况说明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仿宋" w:hAnsi="仿宋" w:eastAsia="仿宋" w:cs="仿宋"/>
          <w:sz w:val="32"/>
        </w:rPr>
      </w:pPr>
      <w:r>
        <w:rPr>
          <w:rFonts w:hint="eastAsia" w:ascii="仿宋" w:hAnsi="仿宋" w:eastAsia="仿宋" w:cs="仿宋"/>
          <w:b w:val="0"/>
          <w:bCs w:val="0"/>
          <w:sz w:val="32"/>
          <w:szCs w:val="32"/>
        </w:rPr>
        <w:t>沅江市农村经济经营</w:t>
      </w:r>
      <w:r>
        <w:rPr>
          <w:rFonts w:hint="eastAsia" w:ascii="仿宋" w:hAnsi="仿宋" w:eastAsia="仿宋" w:cs="仿宋"/>
          <w:b w:val="0"/>
          <w:bCs w:val="0"/>
          <w:sz w:val="32"/>
          <w:szCs w:val="32"/>
          <w:lang w:eastAsia="zh-CN"/>
        </w:rPr>
        <w:t>服务站</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w:t>
      </w:r>
      <w:r>
        <w:rPr>
          <w:rFonts w:hint="eastAsia" w:ascii="仿宋" w:hAnsi="仿宋" w:eastAsia="仿宋" w:cs="仿宋"/>
          <w:sz w:val="32"/>
          <w:lang w:eastAsia="zh-CN"/>
        </w:rPr>
        <w:t>年初预算收入</w:t>
      </w:r>
      <w:r>
        <w:rPr>
          <w:rFonts w:hint="eastAsia" w:ascii="仿宋" w:hAnsi="仿宋" w:eastAsia="仿宋" w:cs="仿宋"/>
          <w:sz w:val="32"/>
          <w:lang w:val="en-US" w:eastAsia="zh-CN"/>
        </w:rPr>
        <w:t>146万元，</w:t>
      </w:r>
      <w:r>
        <w:rPr>
          <w:rFonts w:hint="eastAsia" w:ascii="仿宋" w:hAnsi="仿宋" w:eastAsia="仿宋"/>
          <w:sz w:val="32"/>
          <w:lang w:val="en-US"/>
        </w:rPr>
        <w:t>年初预算支出</w:t>
      </w:r>
      <w:r>
        <w:rPr>
          <w:rFonts w:hint="eastAsia" w:ascii="仿宋" w:hAnsi="仿宋" w:eastAsia="仿宋"/>
          <w:sz w:val="28"/>
          <w:lang w:val="en-US"/>
        </w:rPr>
        <w:t>146</w:t>
      </w:r>
      <w:r>
        <w:rPr>
          <w:rFonts w:hint="eastAsia" w:ascii="仿宋" w:hAnsi="仿宋" w:eastAsia="仿宋"/>
          <w:sz w:val="32"/>
          <w:lang w:val="en-US"/>
        </w:rPr>
        <w:t>万元</w:t>
      </w:r>
      <w:r>
        <w:rPr>
          <w:rFonts w:hint="eastAsia" w:ascii="仿宋" w:hAnsi="仿宋" w:eastAsia="仿宋"/>
          <w:sz w:val="32"/>
          <w:lang w:val="en-US" w:eastAsia="zh-CN"/>
        </w:rPr>
        <w:t>；</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w:t>
      </w:r>
      <w:r>
        <w:rPr>
          <w:rFonts w:hint="eastAsia" w:ascii="仿宋" w:hAnsi="仿宋" w:eastAsia="仿宋" w:cs="仿宋"/>
          <w:sz w:val="32"/>
          <w:lang w:eastAsia="zh-CN"/>
        </w:rPr>
        <w:t>年末</w:t>
      </w:r>
      <w:r>
        <w:rPr>
          <w:rFonts w:hint="eastAsia" w:ascii="仿宋" w:hAnsi="仿宋" w:eastAsia="仿宋"/>
          <w:sz w:val="32"/>
          <w:lang w:val="en-US" w:eastAsia="zh-CN"/>
        </w:rPr>
        <w:t>决算</w:t>
      </w:r>
      <w:r>
        <w:rPr>
          <w:rFonts w:ascii="仿宋" w:hAnsi="仿宋" w:eastAsia="仿宋" w:cs="仿宋"/>
          <w:sz w:val="32"/>
        </w:rPr>
        <w:t>收入总计</w:t>
      </w:r>
      <w:r>
        <w:rPr>
          <w:rFonts w:hint="eastAsia" w:ascii="仿宋" w:hAnsi="仿宋" w:eastAsia="仿宋" w:cs="仿宋"/>
          <w:sz w:val="32"/>
          <w:lang w:val="en-US" w:eastAsia="zh-CN"/>
        </w:rPr>
        <w:t>1704.6</w:t>
      </w:r>
      <w:r>
        <w:rPr>
          <w:rFonts w:ascii="仿宋" w:hAnsi="仿宋" w:eastAsia="仿宋" w:cs="仿宋"/>
          <w:sz w:val="32"/>
        </w:rPr>
        <w:t>万元，</w:t>
      </w:r>
      <w:r>
        <w:rPr>
          <w:rFonts w:hint="eastAsia" w:ascii="仿宋" w:hAnsi="仿宋" w:eastAsia="仿宋" w:cs="仿宋"/>
          <w:sz w:val="32"/>
          <w:lang w:eastAsia="zh-CN"/>
        </w:rPr>
        <w:t>决算</w:t>
      </w:r>
      <w:r>
        <w:rPr>
          <w:rFonts w:ascii="仿宋" w:hAnsi="仿宋" w:eastAsia="仿宋" w:cs="仿宋"/>
          <w:sz w:val="32"/>
        </w:rPr>
        <w:t>支出总计</w:t>
      </w:r>
      <w:r>
        <w:rPr>
          <w:rFonts w:hint="eastAsia" w:ascii="仿宋" w:hAnsi="仿宋" w:eastAsia="仿宋" w:cs="仿宋"/>
          <w:sz w:val="32"/>
          <w:lang w:val="en-US" w:eastAsia="zh-CN"/>
        </w:rPr>
        <w:t>1190.5</w:t>
      </w:r>
      <w:r>
        <w:rPr>
          <w:rFonts w:ascii="仿宋" w:hAnsi="仿宋" w:eastAsia="仿宋" w:cs="仿宋"/>
          <w:sz w:val="32"/>
        </w:rPr>
        <w:t>万元，</w:t>
      </w:r>
      <w:r>
        <w:rPr>
          <w:rFonts w:hint="eastAsia" w:ascii="仿宋" w:hAnsi="仿宋" w:eastAsia="仿宋" w:cs="仿宋"/>
          <w:sz w:val="32"/>
          <w:lang w:eastAsia="zh-CN"/>
        </w:rPr>
        <w:t>分别</w:t>
      </w:r>
      <w:r>
        <w:rPr>
          <w:rFonts w:ascii="仿宋" w:hAnsi="仿宋" w:eastAsia="仿宋" w:cs="仿宋"/>
          <w:sz w:val="32"/>
        </w:rPr>
        <w:t>比</w:t>
      </w:r>
      <w:r>
        <w:rPr>
          <w:rFonts w:hint="eastAsia" w:ascii="仿宋" w:hAnsi="仿宋" w:eastAsia="仿宋" w:cs="仿宋"/>
          <w:sz w:val="32"/>
          <w:lang w:eastAsia="zh-CN"/>
        </w:rPr>
        <w:t>年初预算</w:t>
      </w:r>
      <w:r>
        <w:rPr>
          <w:rFonts w:ascii="仿宋" w:hAnsi="仿宋" w:eastAsia="仿宋" w:cs="仿宋"/>
          <w:sz w:val="32"/>
        </w:rPr>
        <w:t>增加</w:t>
      </w:r>
      <w:r>
        <w:rPr>
          <w:rFonts w:hint="eastAsia" w:ascii="仿宋" w:hAnsi="仿宋" w:eastAsia="仿宋" w:cs="仿宋"/>
          <w:sz w:val="32"/>
          <w:lang w:val="en-US" w:eastAsia="zh-CN"/>
        </w:rPr>
        <w:t>1558.6</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1044.5万元</w:t>
      </w:r>
      <w:r>
        <w:rPr>
          <w:rFonts w:ascii="仿宋" w:hAnsi="仿宋" w:eastAsia="仿宋" w:cs="仿宋"/>
          <w:sz w:val="32"/>
        </w:rPr>
        <w:t>，</w:t>
      </w:r>
      <w:r>
        <w:rPr>
          <w:rFonts w:hint="eastAsia" w:ascii="仿宋" w:hAnsi="仿宋" w:eastAsia="仿宋" w:cs="仿宋"/>
          <w:sz w:val="32"/>
          <w:lang w:eastAsia="zh-CN"/>
        </w:rPr>
        <w:t>分别</w:t>
      </w:r>
      <w:r>
        <w:rPr>
          <w:rFonts w:ascii="仿宋" w:hAnsi="仿宋" w:eastAsia="仿宋" w:cs="仿宋"/>
          <w:sz w:val="32"/>
        </w:rPr>
        <w:t>增长</w:t>
      </w:r>
      <w:r>
        <w:rPr>
          <w:rFonts w:hint="eastAsia" w:ascii="仿宋" w:hAnsi="仿宋" w:eastAsia="仿宋" w:cs="仿宋"/>
          <w:sz w:val="32"/>
          <w:lang w:val="en-US" w:eastAsia="zh-CN"/>
        </w:rPr>
        <w:t>1068%</w:t>
      </w:r>
      <w:r>
        <w:rPr>
          <w:rFonts w:hint="eastAsia" w:ascii="仿宋" w:hAnsi="仿宋" w:eastAsia="仿宋" w:cs="仿宋"/>
          <w:sz w:val="32"/>
          <w:lang w:eastAsia="zh-CN"/>
        </w:rPr>
        <w:t>、</w:t>
      </w:r>
      <w:r>
        <w:rPr>
          <w:rFonts w:hint="eastAsia" w:ascii="仿宋" w:hAnsi="仿宋" w:eastAsia="仿宋" w:cs="仿宋"/>
          <w:sz w:val="32"/>
          <w:lang w:val="en-US" w:eastAsia="zh-CN"/>
        </w:rPr>
        <w:t>715</w:t>
      </w:r>
      <w:r>
        <w:rPr>
          <w:rFonts w:ascii="仿宋" w:hAnsi="仿宋" w:eastAsia="仿宋" w:cs="仿宋"/>
          <w:sz w:val="32"/>
        </w:rPr>
        <w:t>%。</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33.81</w:t>
      </w:r>
      <w:r>
        <w:rPr>
          <w:rFonts w:ascii="仿宋" w:hAnsi="仿宋" w:eastAsia="仿宋" w:cs="仿宋"/>
          <w:sz w:val="32"/>
        </w:rPr>
        <w:t>万元，较上年增加</w:t>
      </w:r>
      <w:r>
        <w:rPr>
          <w:rFonts w:hint="eastAsia" w:ascii="仿宋" w:hAnsi="仿宋" w:eastAsia="仿宋" w:cs="仿宋"/>
          <w:sz w:val="32"/>
          <w:lang w:val="en-US" w:eastAsia="zh-CN"/>
        </w:rPr>
        <w:t>6.68</w:t>
      </w:r>
      <w:bookmarkStart w:id="0" w:name="_GoBack"/>
      <w:bookmarkEnd w:id="0"/>
      <w:r>
        <w:rPr>
          <w:rFonts w:ascii="仿宋" w:hAnsi="仿宋" w:eastAsia="仿宋" w:cs="仿宋"/>
          <w:sz w:val="32"/>
        </w:rPr>
        <w:t>万元，增</w:t>
      </w:r>
      <w:r>
        <w:rPr>
          <w:rFonts w:hint="eastAsia" w:ascii="仿宋" w:hAnsi="仿宋" w:eastAsia="仿宋" w:cs="仿宋"/>
          <w:sz w:val="32"/>
          <w:lang w:eastAsia="zh-CN"/>
        </w:rPr>
        <w:t>长</w:t>
      </w:r>
      <w:r>
        <w:rPr>
          <w:rFonts w:hint="eastAsia" w:ascii="仿宋" w:hAnsi="仿宋" w:eastAsia="仿宋" w:cs="仿宋"/>
          <w:sz w:val="32"/>
          <w:lang w:val="en-US" w:eastAsia="zh-CN"/>
        </w:rPr>
        <w:t>24.58</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eastAsia="zh-CN"/>
        </w:rPr>
        <w:t>工会经费支出增加。</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w:t>
      </w:r>
      <w:r>
        <w:rPr>
          <w:rFonts w:hint="eastAsia"/>
          <w:sz w:val="32"/>
          <w:szCs w:val="32"/>
        </w:rPr>
        <w:t>政府采购无实际采购额。</w:t>
      </w:r>
    </w:p>
    <w:p>
      <w:pPr>
        <w:ind w:firstLine="640"/>
        <w:jc w:val="left"/>
        <w:rPr>
          <w:rFonts w:ascii="楷体" w:hAnsi="楷体" w:eastAsia="楷体" w:cs="楷体"/>
          <w:sz w:val="32"/>
        </w:rPr>
      </w:pPr>
      <w:r>
        <w:rPr>
          <w:rFonts w:ascii="楷体" w:hAnsi="楷体" w:eastAsia="楷体" w:cs="楷体"/>
          <w:sz w:val="32"/>
        </w:rPr>
        <w:t>（四）国有资产占用情况。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本单位年末无车辆。年末无单价50万元以上通用设备。年末无单价100万元以上通用设备。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b/>
          <w:bCs/>
          <w:sz w:val="32"/>
          <w:szCs w:val="32"/>
        </w:rPr>
      </w:pPr>
      <w:r>
        <w:rPr>
          <w:rFonts w:hint="eastAsia"/>
          <w:b/>
          <w:bCs/>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财政拨款收入：指本级财政当年拨付的资金。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上年结转和结余：指以前年度尚未完成、结转到本年按有关规定继续使用的资金。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年末结转和结余资金：指本年度或以前年度预算安排、因客观条件发生变化无法按原计划实施，需要延迟到以后年度按有关规定继续使用的资金。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sz w:val="32"/>
          <w:szCs w:val="32"/>
        </w:rPr>
        <w:pgNum/>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农林水支出（类）：是指用于农林水事务支出，包括保障机构正常运转、完成日常和特定的工作任务或事业发展目标的支出。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住房保障支出（类）：是指用于住房方面的支出，包括保障机构正常运转、完成日常和特定的工作任务或事业发展目标的支出。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基本支出：指保障机构正常运转、完成支日常工作任务而发生的人员支出和公用支出。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sz w:val="32"/>
          <w:szCs w:val="32"/>
        </w:rPr>
        <w:pgNum/>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津贴补贴：反映经国家批准建立的机关事业单位艰苦边远地区津贴、机关工作人员地区附加津贴、机关工作人员岗位津贴、事业单位工作人员特殊岗位津贴补贴等。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机关事业单位基本养老保险缴费：反映机关事业单位缴纳的基本养老保险费。由单位代扣的工作人员基本养老保险缴费，不在此科目反映。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职工基本医疗保险缴费：反映单位为职工缴纳的基本医疗保险费。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其他社会保障缴费：反映单位为职工缴纳的基本医疗、失业、工伤、生育等社会保险费，残疾人就业保障金，军队（含武警）为军人缴纳的伤亡、退役医疗等社会保险费。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住房公积金：反映行政事业单位按人力资源和社会保障部、财政部规定的基本工资和津贴补贴以及规定比例为职工缴纳的住房公积金。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办公费：反映单位购买按财务会计制度规定不符合固定资产确认标准的日常办公用品、书报杂志等支出。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电费：反映单位的电费支出。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邮电费：反映单位开支的信函、包裹、货物等物品的邮寄费及电话费、电报费、传真费、网络通讯费等。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物业管理费：反映单位开支的办公用房以及未实行职工住宅物业服务改革的在职职工和离退休人员宿舍等的物业管理费，包括综合治理、绿化、卫生等方面的支出。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差旅费：反映单位工作人员出差发生的城市间交通费、住宿费、伙食补贴费和市内交通费。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会议费：反映会议中按规定开支的住宿费、伙食费、会议室租金、交通费、文件印刷费、医药费等。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培训费：反映除因公出国（境）培训费以外的各类培训支出。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工会经费：反映单位按规定提取的工会经费。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其他交通费用：反映单位除公务用车运行维护费以外的其他交通费用。如公务交通补贴，租车费用、出租车费用，飞机、船舶等的燃料费、维修费、保险费等。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其他商品和服务支出：反映上述科目未包括的日常公用支出。如行政赔偿费和诉讼费、国内组织的会员费、来访费、广告宣传、其他劳务费及离休人员特需费、公用经费等。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退休费：反映行政事业单位和军队移交政府安置的退休人员的退休费和其他补贴。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r>
        <w:rPr>
          <w:rFonts w:hint="eastAsia"/>
          <w:sz w:val="32"/>
          <w:szCs w:val="32"/>
          <w:lang w:eastAsia="zh-CN"/>
        </w:rPr>
        <w:t>的</w:t>
      </w:r>
      <w:r>
        <w:rPr>
          <w:rFonts w:hint="eastAsia"/>
          <w:sz w:val="32"/>
          <w:szCs w:val="32"/>
        </w:rPr>
        <w:t>生活补助费</w:t>
      </w:r>
      <w:r>
        <w:rPr>
          <w:rFonts w:hint="eastAsia"/>
          <w:sz w:val="32"/>
          <w:szCs w:val="32"/>
        </w:rPr>
        <w:pgNum/>
      </w:r>
      <w:r>
        <w:rPr>
          <w:rFonts w:hint="eastAsia"/>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DB13FC"/>
    <w:multiLevelType w:val="singleLevel"/>
    <w:tmpl w:val="ADDB13FC"/>
    <w:lvl w:ilvl="0" w:tentative="0">
      <w:start w:val="2"/>
      <w:numFmt w:val="chineseCounting"/>
      <w:suff w:val="space"/>
      <w:lvlText w:val="第%1部分"/>
      <w:lvlJc w:val="left"/>
      <w:rPr>
        <w:rFonts w:hint="eastAsia"/>
      </w:rPr>
    </w:lvl>
  </w:abstractNum>
  <w:abstractNum w:abstractNumId="1">
    <w:nsid w:val="AF27AF8A"/>
    <w:multiLevelType w:val="singleLevel"/>
    <w:tmpl w:val="AF27AF8A"/>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B668F"/>
    <w:rsid w:val="06CD58A2"/>
    <w:rsid w:val="079418B5"/>
    <w:rsid w:val="09A8161F"/>
    <w:rsid w:val="0B553709"/>
    <w:rsid w:val="12EA19C9"/>
    <w:rsid w:val="14217B85"/>
    <w:rsid w:val="14C0360D"/>
    <w:rsid w:val="17501164"/>
    <w:rsid w:val="17CC4D7C"/>
    <w:rsid w:val="18CD4E0B"/>
    <w:rsid w:val="1AEE2F89"/>
    <w:rsid w:val="21C52B5F"/>
    <w:rsid w:val="228D0EE2"/>
    <w:rsid w:val="23F73312"/>
    <w:rsid w:val="2AC06B23"/>
    <w:rsid w:val="2C610FB3"/>
    <w:rsid w:val="2F2A59C7"/>
    <w:rsid w:val="2F8B668F"/>
    <w:rsid w:val="31813787"/>
    <w:rsid w:val="31C00A02"/>
    <w:rsid w:val="332E3897"/>
    <w:rsid w:val="33CF0466"/>
    <w:rsid w:val="34BA2BF7"/>
    <w:rsid w:val="35C04CCA"/>
    <w:rsid w:val="3640100C"/>
    <w:rsid w:val="39EE0D88"/>
    <w:rsid w:val="3CEA2020"/>
    <w:rsid w:val="3DB97D08"/>
    <w:rsid w:val="3F4021DC"/>
    <w:rsid w:val="40101307"/>
    <w:rsid w:val="40B13534"/>
    <w:rsid w:val="41152454"/>
    <w:rsid w:val="43176BA3"/>
    <w:rsid w:val="46055376"/>
    <w:rsid w:val="4A24124C"/>
    <w:rsid w:val="4C391B1E"/>
    <w:rsid w:val="4D0679E3"/>
    <w:rsid w:val="560E7F3E"/>
    <w:rsid w:val="59E363FE"/>
    <w:rsid w:val="5BBD6C86"/>
    <w:rsid w:val="5DA00ADB"/>
    <w:rsid w:val="5EDF18E7"/>
    <w:rsid w:val="5F457FCD"/>
    <w:rsid w:val="601B0C99"/>
    <w:rsid w:val="61251AD3"/>
    <w:rsid w:val="615F670F"/>
    <w:rsid w:val="64E27F2A"/>
    <w:rsid w:val="66502278"/>
    <w:rsid w:val="69D25E04"/>
    <w:rsid w:val="6E1203AA"/>
    <w:rsid w:val="71D86EF2"/>
    <w:rsid w:val="72791321"/>
    <w:rsid w:val="73461489"/>
    <w:rsid w:val="74033AB0"/>
    <w:rsid w:val="756177F7"/>
    <w:rsid w:val="763C1A78"/>
    <w:rsid w:val="777E3F8E"/>
    <w:rsid w:val="7834613A"/>
    <w:rsid w:val="79961836"/>
    <w:rsid w:val="7A7E30AD"/>
    <w:rsid w:val="7B5A2E8B"/>
    <w:rsid w:val="7D707ED8"/>
    <w:rsid w:val="7DA5774A"/>
    <w:rsid w:val="7DFE6A66"/>
    <w:rsid w:val="7EC51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2019-08-30T01:41:00Z</dcterms:created>
  <dc:creator>Administrator</dc:creator>
  <cp:lastModifiedBy>Administrator</cp:lastModifiedBy>
  <cp:lastPrinted>2020-08-13T00:13:00Z</cp:lastPrinted>
  <dcterms:modified xsi:type="dcterms:W3CDTF">2020-08-13T06:39:24Z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