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C7C" w:rsidRPr="00BD7C7C" w:rsidRDefault="00BD7C7C" w:rsidP="00BD7C7C">
      <w:pPr>
        <w:widowControl/>
        <w:spacing w:before="100" w:beforeAutospacing="1" w:after="100" w:afterAutospacing="1"/>
        <w:jc w:val="left"/>
        <w:outlineLvl w:val="0"/>
        <w:rPr>
          <w:rFonts w:ascii="宋体" w:eastAsia="宋体" w:hAnsi="宋体" w:cs="宋体"/>
          <w:b/>
          <w:bCs/>
          <w:kern w:val="36"/>
          <w:sz w:val="48"/>
          <w:szCs w:val="48"/>
        </w:rPr>
      </w:pPr>
      <w:r w:rsidRPr="00BD7C7C">
        <w:rPr>
          <w:rFonts w:ascii="宋体" w:eastAsia="宋体" w:hAnsi="宋体" w:cs="宋体"/>
          <w:b/>
          <w:bCs/>
          <w:kern w:val="36"/>
          <w:sz w:val="48"/>
          <w:szCs w:val="48"/>
        </w:rPr>
        <w:t>中华人民共和国土壤污染防治法</w:t>
      </w:r>
    </w:p>
    <w:p w:rsidR="00BD7C7C" w:rsidRPr="00BD7C7C" w:rsidRDefault="00BD7C7C" w:rsidP="00BD7C7C">
      <w:pPr>
        <w:widowControl/>
        <w:spacing w:before="100" w:beforeAutospacing="1" w:after="100" w:afterAutospacing="1"/>
        <w:jc w:val="center"/>
        <w:rPr>
          <w:rFonts w:ascii="宋体" w:eastAsia="宋体" w:hAnsi="宋体" w:cs="宋体"/>
          <w:kern w:val="0"/>
          <w:sz w:val="18"/>
          <w:szCs w:val="18"/>
        </w:rPr>
      </w:pPr>
      <w:r w:rsidRPr="00BD7C7C">
        <w:rPr>
          <w:rFonts w:ascii="宋体" w:eastAsia="宋体" w:hAnsi="宋体" w:cs="Calibri" w:hint="eastAsia"/>
          <w:kern w:val="0"/>
          <w:sz w:val="16"/>
          <w:szCs w:val="16"/>
        </w:rPr>
        <w:t>（</w:t>
      </w:r>
      <w:r w:rsidRPr="00BD7C7C">
        <w:rPr>
          <w:rFonts w:ascii="Calibri" w:eastAsia="宋体" w:hAnsi="Calibri" w:cs="Calibri"/>
          <w:kern w:val="0"/>
          <w:sz w:val="16"/>
          <w:szCs w:val="16"/>
        </w:rPr>
        <w:t>2018</w:t>
      </w:r>
      <w:r w:rsidRPr="00BD7C7C">
        <w:rPr>
          <w:rFonts w:ascii="宋体" w:eastAsia="宋体" w:hAnsi="宋体" w:cs="Calibri" w:hint="eastAsia"/>
          <w:kern w:val="0"/>
          <w:sz w:val="16"/>
          <w:szCs w:val="16"/>
        </w:rPr>
        <w:t>年</w:t>
      </w:r>
      <w:r w:rsidRPr="00BD7C7C">
        <w:rPr>
          <w:rFonts w:ascii="Calibri" w:eastAsia="宋体" w:hAnsi="Calibri" w:cs="Calibri"/>
          <w:kern w:val="0"/>
          <w:sz w:val="16"/>
          <w:szCs w:val="16"/>
        </w:rPr>
        <w:t>8</w:t>
      </w:r>
      <w:r w:rsidRPr="00BD7C7C">
        <w:rPr>
          <w:rFonts w:ascii="宋体" w:eastAsia="宋体" w:hAnsi="宋体" w:cs="Calibri" w:hint="eastAsia"/>
          <w:kern w:val="0"/>
          <w:sz w:val="16"/>
          <w:szCs w:val="16"/>
        </w:rPr>
        <w:t>月</w:t>
      </w:r>
      <w:r w:rsidRPr="00BD7C7C">
        <w:rPr>
          <w:rFonts w:ascii="Calibri" w:eastAsia="宋体" w:hAnsi="Calibri" w:cs="Calibri"/>
          <w:kern w:val="0"/>
          <w:sz w:val="16"/>
          <w:szCs w:val="16"/>
        </w:rPr>
        <w:t>31</w:t>
      </w:r>
      <w:r w:rsidRPr="00BD7C7C">
        <w:rPr>
          <w:rFonts w:ascii="宋体" w:eastAsia="宋体" w:hAnsi="宋体" w:cs="Calibri" w:hint="eastAsia"/>
          <w:kern w:val="0"/>
          <w:sz w:val="16"/>
          <w:szCs w:val="16"/>
        </w:rPr>
        <w:t>日第十三届全国人民代表大会常务委员会第五次会议通过）</w:t>
      </w:r>
    </w:p>
    <w:p w:rsidR="00BD7C7C" w:rsidRPr="00BD7C7C" w:rsidRDefault="00BD7C7C" w:rsidP="00BD7C7C">
      <w:pPr>
        <w:widowControl/>
        <w:spacing w:before="100" w:beforeAutospacing="1" w:after="100" w:afterAutospacing="1"/>
        <w:jc w:val="center"/>
        <w:rPr>
          <w:rFonts w:ascii="宋体" w:eastAsia="宋体" w:hAnsi="宋体" w:cs="宋体"/>
          <w:kern w:val="0"/>
          <w:sz w:val="18"/>
          <w:szCs w:val="18"/>
        </w:rPr>
      </w:pPr>
      <w:r w:rsidRPr="00BD7C7C">
        <w:rPr>
          <w:rFonts w:ascii="宋体" w:eastAsia="宋体" w:hAnsi="宋体" w:cs="宋体" w:hint="eastAsia"/>
          <w:kern w:val="0"/>
          <w:sz w:val="16"/>
          <w:szCs w:val="16"/>
        </w:rPr>
        <w:t>第一章　总　　则</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第一条　为了保护和改善生态环境，防治土壤污染，保障公众健康，推动土壤资源永续利用，推进生态文明建设，促进经济社会可持续发展，制定本法。</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第二条　在中华人民共和国领域及管辖的其他海域从事土壤污染防治及相关活动，适用本法。</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本法所称土壤污染，是指因人为因素导致某种物质进入陆地表层土壤，引起土壤化学、物理、生物等方面特性的改变，影响土壤功能和有效利用，危害公众健康或者破坏生态环境的现象。</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第三条　土壤污染防治应当坚持预防为主、保护优先、分类管理、风险管控、污染担责、公众参与的原则。</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第四条　任何组织和个人都有保护土壤、防止土壤污染的义务。</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土地使用权人从事土地开发利用活动，企业事业单位和其他生产经营者从事生产经营活动，应当采取有效措施，防止、减少土壤污染，对所造成的土壤污染依法承担责任。</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第五条　地方各级人民政府应当对本行政区域土壤污染防治和安全利用负责。</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国家实行土壤污染防治目标责任制和考核评价制度，将土壤污染防治目标完成情况作为考核评价地方各级人民政府及其负责人、县级以上人民政府负有土壤污染防治监督管理职责的部门及其负责人的内容。</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第六条　各级人民政府应当加强对土壤污染防治工作的领导，组织、协调、督促有关部门依法履行土壤污染防治监督管理职责。</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第七条　国务院生态环境主管部门对全国土壤污染防治工作实施统一监督管理；国务院农业农村、自然资源、住房城乡建设、林业草原等主管部门在各自职责范围内对土壤污染防治工作实施监督管理。</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地方人民政府生态环境主管部门对本行政区域土壤污染防治工作实施统一监督管理；地方人民政府农业农村、自然资源、住房城乡建设、林业草原等主管部门在各自职责范围内对土壤污染防治工作实施监督管理。</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第八条　国家建立土壤环境信息共享机制。</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国务院生态环境主管部门应当会同国务院农业农村、自然资源、住房城乡建设、水利、卫生健康、林业草原等主管部门建立土壤环境基础数据库，构建全国土壤环境信息平台，实行数据动态更新和信息共享。</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第九条　国家支持土壤污染风险管控和修复、监测等污染防治科学技术研究开发、成果转化和推广应用，鼓励土壤污染防治产业发展，加强土壤污染防治专业技术人才培养，促进土壤污染防治科学技术进步。</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国家支持土壤污染防治国际交流与合作。</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lastRenderedPageBreak/>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第十条　各级人民政府及其有关部门、基层群众性自治组织和新闻媒体应当加强土壤污染防治宣传教育和科学普及，增强公众土壤污染防治意识，引导公众依法参与土壤污染防治工作。</w:t>
      </w:r>
    </w:p>
    <w:p w:rsidR="00BD7C7C" w:rsidRPr="00BD7C7C" w:rsidRDefault="00BD7C7C" w:rsidP="00BD7C7C">
      <w:pPr>
        <w:widowControl/>
        <w:spacing w:before="100" w:beforeAutospacing="1" w:after="100" w:afterAutospacing="1"/>
        <w:jc w:val="center"/>
        <w:rPr>
          <w:rFonts w:ascii="宋体" w:eastAsia="宋体" w:hAnsi="宋体" w:cs="宋体"/>
          <w:kern w:val="0"/>
          <w:sz w:val="18"/>
          <w:szCs w:val="18"/>
        </w:rPr>
      </w:pPr>
      <w:r w:rsidRPr="00BD7C7C">
        <w:rPr>
          <w:rFonts w:ascii="宋体" w:eastAsia="宋体" w:hAnsi="宋体" w:cs="宋体" w:hint="eastAsia"/>
          <w:kern w:val="0"/>
          <w:sz w:val="16"/>
          <w:szCs w:val="16"/>
        </w:rPr>
        <w:t>第二章　规划、标准、普查和监测</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第十一条　县级以上人民政府应当将土壤污染防治工作纳入国民经济和社会发展规划、环境保护规划。</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设区的市级以上地方人民政府生态环境主管部门应当会同发展改革、农业农村、自然资源、住房城乡建设、林业草原等主管部门，根据环境保护规划要求、土地用途、土壤污染状况普查和监测结果等，编制土壤污染防治规划，报本级人民政府批准后公布实施。</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第十二条　国务院生态环境主管部门根据土壤污染状况、公众健康风险、生态风险和科学技术水平，并按照土地用途，制定国家土壤污染风险管控标准，加强土壤污染防治标准体系建设。</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省级人民政府对国家土壤污染风险管控标准中未作规定的项目，可以制定地方土壤污染风险管控标准；对国家土壤污染风险管控标准中已作规定的项目，可以制定严于国家土壤污染风险管控标准的地方土壤污染风险管控标准。地方土壤污染风险管控标准应当报国务院生态环境主管部门备案。</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土壤污染风险管控标准是强制性标准。</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国家支持对土壤环境背景值和环境基准的研究。</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第十三条　制定土壤污染风险管控标准，应当组织专家进行审查和论证，并征求有关部门、行业协会、企业事业单位和公众等方面的意见。</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土壤污染风险管控标准的执行情况应当定期评估，并根据评估结果对标准适时修订。</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省级以上人民政府生态环境主管部门应当在其网站上公布土壤污染风险管控标准，供公众免费查阅、下载。</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第十四条　国务院统一领导全国土壤污染状况普查。国务院生态环境主管部门会同国务院农业农村、自然资源、住房城乡建设、林业草原等主管部门，每十年至少组织开展一次全国土壤污染状况普查。</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国务院有关部门、设区的市级以上地方人民政府可以根据本行业、本行政区域实际情况组织开展土壤污染状况详查。</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第十五条　国家实行土壤环境监测制度。</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国务院生态环境主管部门制定土壤环境监测规范，会同国务院农业农村、自然资源、住房城乡建设、水利、卫生健康、林业草原等主管部门组织监测网络，统一规划国家土壤环境监测站（点）的设置。</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第十六条　地方人民政府农业农村、林业草原主管部门应当会同生态环境、自然资源主管部门对下列农用地地块进行重点监测：</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（一）产出的农产品污染物含量超标的；</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（二）作为或者曾作为污水灌溉区的；</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lastRenderedPageBreak/>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（三）用于或者曾用于规模化养殖，固体废物堆放、填埋的；</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（四）曾作为工矿用地或者发生过重大、特大污染事故的；</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（五）有毒有害物质生产、贮存、利用、处置设施周边的；</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（六）国务院农业农村、林业草原、生态环境、自然资源主管部门规定的其他情形。</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第十七条　地方人民政府生态环境主管部门应当会同自然资源主管部门对下列建设用地地块进行重点监测：</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（一）曾用于生产、使用、贮存、回收、处置有毒有害物质的；</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（二）曾用于固体废物堆放、填埋的；</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（三）曾发生过重大、特大污染事故的；</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（四）国务院生态环境、自然资源主管部门规定的其他情形。</w:t>
      </w:r>
    </w:p>
    <w:p w:rsidR="00BD7C7C" w:rsidRPr="00BD7C7C" w:rsidRDefault="00BD7C7C" w:rsidP="00BD7C7C">
      <w:pPr>
        <w:widowControl/>
        <w:spacing w:before="100" w:beforeAutospacing="1" w:after="100" w:afterAutospacing="1"/>
        <w:jc w:val="center"/>
        <w:rPr>
          <w:rFonts w:ascii="宋体" w:eastAsia="宋体" w:hAnsi="宋体" w:cs="宋体"/>
          <w:kern w:val="0"/>
          <w:sz w:val="18"/>
          <w:szCs w:val="18"/>
        </w:rPr>
      </w:pPr>
      <w:r w:rsidRPr="00BD7C7C">
        <w:rPr>
          <w:rFonts w:ascii="宋体" w:eastAsia="宋体" w:hAnsi="宋体" w:cs="宋体" w:hint="eastAsia"/>
          <w:kern w:val="0"/>
          <w:sz w:val="16"/>
          <w:szCs w:val="16"/>
        </w:rPr>
        <w:t>第三章　预防和保护</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第十八条　各类涉及土地利用的规划和可能造成土壤污染的建设项目，应当依法进行环境影响评价。环境影响评价文件应当包括对土壤可能造成的不良影响及应当采取的相应预防措施等内容。</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第十九条　生产、使用、贮存、运输、回收、处置、排放有毒有害物质的单位和个人，应当采取有效措施，防止有毒有害物质渗漏、流失、扬散，避免土壤受到污染。</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第二十条　国务院生态环境主管部门应当会同国务院卫生健康等主管部门，根据对公众健康、生态环境的危害和影响程度，对土壤中有毒有害物质进行筛查评估，公布重点控制的土壤有毒有害物质名录，并适时更新。</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第二十一条　设区的市级以上地方人民政府生态环境主管部门应当按照国务院生态环境主管部门的规定，根据有毒有害物质排放等情况，制定本行政区域土壤污染重点监管单位名录，向社会公开并适时更新。</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土壤污染重点监管单位应当履行下列义务：</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（一）严格控制有毒有害物质排放，并按年度向生态环境主管部门报告排放情况；</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（二）建立土壤污染隐患排查制度，保证持续有效防止有毒有害物质渗漏、流失、扬散；</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（三）制定、实施自行监测方案，并将监测数据报生态环境主管部门。</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前款规定的义务应当在排污许可证中载明。</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土壤污染重点监管单位应当对监测数据的真实性和准确性负责。生态环境主管部门发现土壤污染重点监管单位监测数据异常，应当及时进行调查。</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设区的市级以上地方人民政府生态环境主管部门应当定期对土壤污染重点监管单位周边土壤进行监测。</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lastRenderedPageBreak/>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第二十二条　企业事业单位拆除设施、设备或者建筑物、构筑物的，应当采取相应的土壤污染防治措施。</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土壤污染重点监管单位拆除设施、设备或者建筑物、构筑物的，应当制定包括应急措施在内的土壤污染防治工作方案，报地方人民政府生态环境、工业和信息化主管部门备案并实施。</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第二十三条　各级人民政府生态环境、自然资源主管部门应当依法加强对矿产资源开发区域土壤污染防治的监督管理，按照相关标准和总量控制的要求，严格控制可能造成土壤污染的重点污染物排放。</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尾矿库运营、管理单位应当按照规定，加强尾矿库的安全管理，采取措施防止土壤污染。危库、险库、病库以及其他需要重点监管的尾矿库的运营、管理单位应当按照规定，进行土壤污染状况监测和定期评估。</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第二十四条　国家鼓励在建筑、通信、电力、交通、水利等领域的信息、网络、防雷、接地等建设工程中采用新技术、新材料，防止土壤污染。</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禁止在土壤中使用重金属含量超标的降阻产品。</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第二十五条　建设和运行污水集中处理设施、固体废物处置设施，应当依照法律法规和相关标准的要求，采取措施防止土壤污染。</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地方人民政府生态环境主管部门应当定期对污水集中处理设施、固体废物处置设施周边土壤进行监测；对不符合法律法规和相关标准要求的，应当根据监测结果，要求污水集中处理设施、固体废物处置设施运营单位采取相应改进措施。</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地方各级人民政府应当统筹规划、建设城乡生活污水和生活垃圾处理、处置设施，并保障其正常运行，防止土壤污染。</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第二十六条　国务院农业农村、林业草原主管部门应当制定规划，完善相关标准和措施，加强农用地农药、化肥使用指导和使用总量控制，加强农用薄膜使用控制。</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国务院农业农村主管部门应当加强农药、肥料登记，组织开展农药、肥料对土壤环境影响的安全性评价。</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制定农药、兽药、肥料、饲料、农用薄膜等农业投入品及其包装物标准和农田灌溉用水水质标准，应当适应土壤污染防治的要求。</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第二十七条　地方人民政府农业农村、林业草原主管部门应当开展农用地土壤污染防治宣传和技术培训活动，扶持农业生产专业化服务，指导农业生产者合理使用农药、兽药、肥料、饲料、农用薄膜等农业投入品，控制农药、兽药、化肥等的使用量。</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地方人民政府农业农村主管部门应当鼓励农业生产者采取有利于防止土壤污染的种养结合、轮作休耕等农业耕作措施；支持采取土壤改良、土壤肥力提升等有利于土壤养护和培育的措施；支持畜禽粪便处理、利用设施的建设。</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第二十八条　禁止向农用地排放重金属或者其他有毒有害物质含量超标的污水、污泥，以及可能造成土壤污染的清淤底泥、尾矿、矿渣等。</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县级以上人民政府有关部门应当加强对畜禽粪便、沼渣、沼液等收集、贮存、利用、处置的监督管理，防止土壤污染。</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lastRenderedPageBreak/>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农田灌溉用水应当符合相应的水质标准，防止土壤、地下水和农产品污染。地方人民政府生态环境主管部门应当会同农业农村、水利主管部门加强对农田灌溉用水水质的管理，对农田灌溉用水水质进行监测和监督检查。</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第二十九条　国家鼓励和支持农业生产者采取下列措施：</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（一）使用低毒、低残留农药以及先进喷施技术；</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（二）使用符合标准的有机肥、高效肥；</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（三）采用测土配方施肥技术、生物防治等病虫害绿色防控技术；</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（四）使用生物可降解农用薄膜；</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（五）综合利用秸秆、移出高富集污染物秸秆；</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（六）按照规定对酸性土壤等进行改良。</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第三十条　禁止生产、销售、使用国家明令禁止的农业投入品。</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农业投入品生产者、销售者和使用者应当及时回收农药、肥料等农业投入品的包装废弃物和农用薄膜，并将农药包装废弃物交由专门的机构或者组织进行无害化处理。具体办法由国务院农业农村主管部门会同国务院生态环境等主管部门制定。</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国家采取措施，鼓励、支持单位和个人回收农业投入品包装废弃物和农用薄膜。</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第三十一条　国家加强对未污染土壤的保护。</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地方各级人民政府应当重点保护未污染的耕地、林地、草地和饮用水水源地。</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各级人民政府应当加强对国家公园等自然保护地的保护，维护其生态功能。</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对未利用地应当予以保护，不得污染和破坏。</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第三十二条　县级以上地方人民政府及其有关部门应当按照土地利用总体规划和城乡规划，严格执行相关行业企业布局选址要求，禁止在居民区和学校、医院、疗养院、养老院等单位周边新建、改建、扩建可能造成土壤污染的建设项目。</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第三十三条　国家加强对土壤资源的保护和合理利用。对开发建设过程中剥离的表土，应当单独收集和存放，符合条件的应当优先用于土地复垦、土壤改良、造地和绿化等。</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禁止将重金属或者其他有毒有害物质含量超标的工业固体废物、生活垃圾或者污染土壤用于土地复垦。</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第三十四条　因科学研究等特殊原因，需要进口土壤的，应当遵守国家出入境检验检疫的有关规定。</w:t>
      </w:r>
    </w:p>
    <w:p w:rsidR="00BD7C7C" w:rsidRPr="00BD7C7C" w:rsidRDefault="00BD7C7C" w:rsidP="00BD7C7C">
      <w:pPr>
        <w:widowControl/>
        <w:spacing w:before="100" w:beforeAutospacing="1" w:after="100" w:afterAutospacing="1"/>
        <w:jc w:val="center"/>
        <w:rPr>
          <w:rFonts w:ascii="宋体" w:eastAsia="宋体" w:hAnsi="宋体" w:cs="宋体"/>
          <w:kern w:val="0"/>
          <w:sz w:val="18"/>
          <w:szCs w:val="18"/>
        </w:rPr>
      </w:pPr>
      <w:r w:rsidRPr="00BD7C7C">
        <w:rPr>
          <w:rFonts w:ascii="宋体" w:eastAsia="宋体" w:hAnsi="宋体" w:cs="宋体" w:hint="eastAsia"/>
          <w:kern w:val="0"/>
          <w:sz w:val="16"/>
          <w:szCs w:val="16"/>
        </w:rPr>
        <w:t>第四章　风险管控和修复</w:t>
      </w:r>
    </w:p>
    <w:p w:rsidR="00BD7C7C" w:rsidRPr="00BD7C7C" w:rsidRDefault="00BD7C7C" w:rsidP="00BD7C7C">
      <w:pPr>
        <w:widowControl/>
        <w:spacing w:before="100" w:beforeAutospacing="1" w:after="100" w:afterAutospacing="1"/>
        <w:jc w:val="center"/>
        <w:rPr>
          <w:rFonts w:ascii="宋体" w:eastAsia="宋体" w:hAnsi="宋体" w:cs="宋体"/>
          <w:kern w:val="0"/>
          <w:sz w:val="18"/>
          <w:szCs w:val="18"/>
        </w:rPr>
      </w:pPr>
      <w:r w:rsidRPr="00BD7C7C">
        <w:rPr>
          <w:rFonts w:ascii="宋体" w:eastAsia="宋体" w:hAnsi="宋体" w:cs="宋体" w:hint="eastAsia"/>
          <w:kern w:val="0"/>
          <w:sz w:val="16"/>
          <w:szCs w:val="16"/>
        </w:rPr>
        <w:lastRenderedPageBreak/>
        <w:t>第一节　一般规定</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xml:space="preserve">　　第三十五条　土壤污染风险管控和修复，包括土壤污染状况调查和土壤污染风险评估、风险管控、修复、风险管控效果评估、修复效果评估、后期管理等活动。</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第三十六条　实施土壤污染状况调查活动，应当编制土壤污染状况调查报告。</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土壤污染状况调查报告应当主要包括地块基本信息、污染物含量是否超过土壤污染风险管控标准等内容。污染物含量超过土壤污染风险管控标准的，土壤污染状况调查报告还应当包括污染类型、污染来源以及地下水是否受到污染等内容。</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第三十七条　实施土壤污染风险评估活动，应当编制土壤污染风险评估报告。</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土壤污染风险评估报告应当主要包括下列内容：</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（一）主要污染物状况；</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（二）土壤及地下水污染范围；</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（三）农产品质量安全风险、公众健康风险或者生态风险；</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（四）风险管控、修复的目标和基本要求等。</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第三十八条　实施风险管控、修复活动，应当因地制宜、科学合理，提高针对性和有效性。</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实施风险管控、修复活动，不得对土壤和周边环境造成新的污染。</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第三十九条　实施风险管控、修复活动前，地方人民政府有关部门有权根据实际情况，要求土壤污染责任人、土地使用权人采取移除污染源、防止污染扩散等措施。</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第四十条　实施风险管控、修复活动中产生的废水、废气和固体废物，应当按照规定进行处理、处置，并达到相关环境保护标准。</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实施风险管控、修复活动中产生的固体废物以及拆除的设施、设备或者建筑物、构筑物属于危险废物的，应当依照法律法规和相关标准的要求进行处置。</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修复施工期间，应当设立公告牌，公开相关情况和环境保护措施。</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第四十一条　修复施工单位转运污染土壤的，应当制定转运计划，将运输时间、方式、线路和污染土壤数量、去向、最终处置措施等，提前报所在地和接收地生态环境主管部门。</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转运的污染土壤属于危险废物的，修复施工单位应当依照法律法规和相关标准的要求进行处置。</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第四十二条　实施风险管控效果评估、修复效果评估活动，应当编制效果评估报告。</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效果评估报告应当主要包括是否达到土壤污染风险评估报告确定的风险管控、修复目标等内容。</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lastRenderedPageBreak/>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风险管控、修复活动完成后，需要实施后期管理的，土壤污染责任人应当按照要求实施后期管理。</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第四十三条　从事土壤污染状况调查和土壤污染风险评估、风险管控、修复、风险管控效果评估、修复效果评估、后期管理等活动的单位，应当具备相应的专业能力。</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受委托从事前款活动的单位对其出具的调查报告、风险评估报告、风险管控效果评估报告、修复效果评估报告的真实性、准确性、完整性负责，并按照约定对风险管控、修复、后期管理等活动结果负责。</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第四十四条　发生突发事件可能造成土壤污染的，地方人民政府及其有关部门和相关企业事业单位以及其他生产经营者应当立即采取应急措施，防止土壤污染，并依照本法规定做好土壤污染状况监测、调查和土壤污染风险评估、风险管控、修复等工作。</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第四十五条　土壤污染责任人负有实施土壤污染风险管控和修复的义务。土壤污染责任人无法认定的，土地使用权人应当实施土壤污染风险管控和修复。</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地方人民政府及其有关部门可以根据实际情况组织实施土壤污染风险管控和修复。</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国家鼓励和支持有关当事人自愿实施土壤污染风险管控和修复。</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第四十六条　因实施或者组织实施土壤污染状况调查和土壤污染风险评估、风险管控、修复、风险管控效果评估、修复效果评估、后期管理等活动所支出的费用，由土壤污染责任人承担。</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第四十七条　土壤污染责任人变更的，由变更后承继其债权、债务的单位或者个人履行相关土壤污染风险管控和修复义务并承担相关费用。</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第四十八条　土壤污染责任人不明确或者存在争议的，农用地由地方人民政府农业农村、林业草原主管部门会同生态环境、自然资源主管部门认定，建设用地由地方人民政府生态环境主管部门会同自然资源主管部门认定。认定办法由国务院生态环境主管部门会同有关部门制定。</w:t>
      </w:r>
    </w:p>
    <w:p w:rsidR="00BD7C7C" w:rsidRPr="00BD7C7C" w:rsidRDefault="00BD7C7C" w:rsidP="00BD7C7C">
      <w:pPr>
        <w:widowControl/>
        <w:spacing w:before="100" w:beforeAutospacing="1" w:after="100" w:afterAutospacing="1"/>
        <w:jc w:val="center"/>
        <w:rPr>
          <w:rFonts w:ascii="宋体" w:eastAsia="宋体" w:hAnsi="宋体" w:cs="宋体"/>
          <w:kern w:val="0"/>
          <w:sz w:val="18"/>
          <w:szCs w:val="18"/>
        </w:rPr>
      </w:pPr>
      <w:r w:rsidRPr="00BD7C7C">
        <w:rPr>
          <w:rFonts w:ascii="宋体" w:eastAsia="宋体" w:hAnsi="宋体" w:cs="宋体" w:hint="eastAsia"/>
          <w:kern w:val="0"/>
          <w:sz w:val="16"/>
          <w:szCs w:val="16"/>
        </w:rPr>
        <w:t>第二节　农用地</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第四十九条　国家建立农用地分类管理制度。按照土壤污染程度和相关标准，将农用地划分为优先保护类、安全利用类和严格管控类。</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第五十条　县级以上地方人民政府应当依法将符合条件的优先保护类耕地划为永久基本农田，实行严格保护。</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在永久基本农田集中区域，不得新建可能造成土壤污染的建设项目；已经建成的，应当限期关闭拆除。</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第五十一条　未利用地、复垦土地等拟开垦为耕地的，地方人民政府农业农村主管部门应当会同生态环境、自然资源主管部门进行土壤污染状况调查，依法进行分类管理。</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第五十二条　对土壤污染状况普查、详查和监测、现场检查表明有土壤污染风险的农用地地块，地方人民政府农业农村、林业草原主管部门应当会同生态环境、自然资源主管部门进行土壤污染状况调查。</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对土壤污染状况调查表明污染物含量超过土壤污染风险管控标准的农用地地块，地方人民政府农业农村、林业草原主管部门应当会同生态环境、自然资源主管部门组织进行土壤污染风险评估，并按照农用地分类管理制度管理。</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lastRenderedPageBreak/>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第五十三条　对安全利用类农用地地块，地方人民政府农业农村、林业草原主管部门，应当结合主要作物品种和种植习惯等情况，制定并实施安全利用方案。</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安全利用方案应当包括下列内容：</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（一）农艺调控、替代种植；</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（二）定期开展土壤和农产品协同监测与评价；</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（三）对农民、农民专业合作社及其他农业生产经营主体进行技术指导和培训；</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（四）其他风险管控措施。</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第五十四条　对严格管控类农用地地块，地方人民政府农业农村、林业草原主管部门应当采取下列风险管控措施：</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（一）提出划定特定农产品禁止生产区域的建议，报本级人民政府批准后实施；</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（二）按照规定开展土壤和农产品协同监测与评价；</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（三）对农民、农民专业合作社及其他农业生产经营主体进行技术指导和培训；</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（四）其他风险管控措施。</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各级人民政府及其有关部门应当鼓励对严格管控类农用地采取调整种植结构、退耕还林还草、退耕还湿、轮作休耕、轮牧休牧等风险管控措施，并给予相应的政策支持。</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第五十五条　安全利用类和严格管控类农用地地块的土壤污染影响或者可能影响地下水、饮用水水源安全的，地方人民政府生态环境主管部门应当会同农业农村、林业草原等主管部门制定防治污染的方案，并采取相应的措施。</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第五十六条　对安全利用类和严格管控类农用地地块，土壤污染责任人应当按照国家有关规定以及土壤污染风险评估报告的要求，采取相应的风险管控措施，并定期向地方人民政府农业农村、林业草原主管部门报告。</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第五十七条　对产出的农产品污染物含量超标，需要实施修复的农用地地块，土壤污染责任人应当编制修复方案，报地方人民政府农业农村、林业草原主管部门备案并实施。修复方案应当包括地下水污染防治的内容。</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修复活动应当优先采取不影响农业生产、不降低土壤生产功能的生物修复措施，阻断或者减少污染物进入农作物食用部分，确保农产品质量安全。</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风险管控、修复活动完成后，土壤污染责任人应当另行委托有关单位对风险管控效果、修复效果进行评估，并将效果评估报告报地方人民政府农业农村、林业草原主管部门备案。</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农村集体经济组织及其成员、农民专业合作社及其他农业生产经营主体等负有协助实施土壤污染风险管控和修复的义务。</w:t>
      </w:r>
    </w:p>
    <w:p w:rsidR="00BD7C7C" w:rsidRPr="00BD7C7C" w:rsidRDefault="00BD7C7C" w:rsidP="00BD7C7C">
      <w:pPr>
        <w:widowControl/>
        <w:spacing w:before="100" w:beforeAutospacing="1" w:after="100" w:afterAutospacing="1"/>
        <w:jc w:val="center"/>
        <w:rPr>
          <w:rFonts w:ascii="宋体" w:eastAsia="宋体" w:hAnsi="宋体" w:cs="宋体"/>
          <w:kern w:val="0"/>
          <w:sz w:val="18"/>
          <w:szCs w:val="18"/>
        </w:rPr>
      </w:pPr>
      <w:r w:rsidRPr="00BD7C7C">
        <w:rPr>
          <w:rFonts w:ascii="宋体" w:eastAsia="宋体" w:hAnsi="宋体" w:cs="宋体" w:hint="eastAsia"/>
          <w:kern w:val="0"/>
          <w:sz w:val="16"/>
          <w:szCs w:val="16"/>
        </w:rPr>
        <w:t>第三节　建设用地</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lastRenderedPageBreak/>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第五十八条　国家实行建设用地土壤污染风险管控和修复名录制度。</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建设用地土壤污染风险管控和修复名录由省级人民政府生态环境主管部门会同自然资源等主管部门制定，按照规定向社会公开，并根据风险管控、修复情况适时更新。</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第五十九条　对土壤污染状况普查、详查和监测、现场检查表明有土壤污染风险的建设用地地块，地方人民政府生态环境主管部门应当要求土地使用权人按照规定进行土壤污染状况调查。</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用途变更为住宅、公共管理与公共服务用地的，变更前应当按照规定进行土壤污染状况调查。</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前两款规定的土壤污染状况调查报告应当报地方人民政府生态环境主管部门，由地方人民政府生态环境主管部门会同自然资源主管部门组织评审。</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第六十条　对土壤污染状况调查报告评审表明污染物含量超过土壤污染风险管控标准的建设用地地块，土壤污染责任人、土地使用权人应当按照国务院生态环境主管部门的规定进行土壤污染风险评估，并将土壤污染风险评估报告报省级人民政府生态环境主管部门。</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第六十一条　省级人民政府生态环境主管部门应当会同自然资源等主管部门按照国务院生态环境主管部门的规定，对土壤污染风险评估报告组织评审，及时将需要实施风险管控、修复的地块纳入建设用地土壤污染风险管控和修复名录，并定期向国务院生态环境主管部门报告。</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列入建设用地土壤污染风险管控和修复名录的地块，不得作为住宅、公共管理与公共服务用地。</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第六十二条　对建设用地土壤污染风险管控和修复名录中的地块，土壤污染责任人应当按照国家有关规定以及土壤污染风险评估报告的要求，采取相应的风险管控措施，并定期向地方人民政府生态环境主管部门报告。风险管控措施应当包括地下水污染防治的内容。</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第六十三条　对建设用地土壤污染风险管控和修复名录中的地块，地方人民政府生态环境主管部门可以根据实际情况采取下列风险管控措施：</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（一）提出划定隔离区域的建议，报本级人民政府批准后实施；</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（二）进行土壤及地下水污染状况监测；</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（三）其他风险管控措施。</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第六十四条　对建设用地土壤污染风险管控和修复名录中需要实施修复的地块，土壤污染责任人应当结合土地利用总体规划和城乡规划编制修复方案，报地方人民政府生态环境主管部门备案并实施。修复方案应当包括地下水污染防治的内容。</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第六十五条　风险管控、修复活动完成后，土壤污染责任人应当另行委托有关单位对风险管控效果、修复效果进行评估，并将效果评估报告报地方人民政府生态环境主管部门备案。</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第六十六条　对达到土壤污染风险评估报告确定的风险管控、修复目标的建设用地地块，土壤污染责任人、土地使用权人可以申请省级人民政府生态环境主管部门移出建设用地土壤污染风险管控和修复名录。</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lastRenderedPageBreak/>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省级人民政府生态环境主管部门应当会同自然资源等主管部门对风险管控效果评估报告、修复效果评估报告组织评审，及时将达到土壤污染风险评估报告确定的风险管控、修复目标且可以安全利用的地块移出建设用地土壤污染风险管控和修复名录，按照规定向社会公开，并定期向国务院生态环境主管部门报告。</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未达到土壤污染风险评估报告确定的风险管控、修复目标的建设用地地块，禁止开工建设任何与风险管控、修复无关的项目。</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第六十七条　土壤污染重点监管单位生产经营用地的用途变更或者在其土地使用权收回、转让前，应当由土地使用权人按照规定进行土壤污染状况调查。土壤污染状况调查报告应当作为不动产登记资料送交地方人民政府不动产登记机构，并报地方人民政府生态环境主管部门备案。</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第六十八条　土地使用权已经被地方人民政府收回，土壤污染责任人为原土地使用权人的，由地方人民政府组织实施土壤污染风险管控和修复。</w:t>
      </w:r>
    </w:p>
    <w:p w:rsidR="00BD7C7C" w:rsidRPr="00BD7C7C" w:rsidRDefault="00BD7C7C" w:rsidP="00BD7C7C">
      <w:pPr>
        <w:widowControl/>
        <w:spacing w:before="100" w:beforeAutospacing="1" w:after="100" w:afterAutospacing="1"/>
        <w:jc w:val="center"/>
        <w:rPr>
          <w:rFonts w:ascii="宋体" w:eastAsia="宋体" w:hAnsi="宋体" w:cs="宋体"/>
          <w:kern w:val="0"/>
          <w:sz w:val="18"/>
          <w:szCs w:val="18"/>
        </w:rPr>
      </w:pPr>
      <w:r w:rsidRPr="00BD7C7C">
        <w:rPr>
          <w:rFonts w:ascii="宋体" w:eastAsia="宋体" w:hAnsi="宋体" w:cs="宋体" w:hint="eastAsia"/>
          <w:kern w:val="0"/>
          <w:sz w:val="16"/>
          <w:szCs w:val="16"/>
        </w:rPr>
        <w:t>第五章　保障和监督</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第六十九条　国家采取有利于土壤污染防治的财政、税收、价格、金融等经济政策和措施。</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第七十条　各级人民政府应当加强对土壤污染的防治，安排必要的资金用于下列事项：</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（一）土壤污染防治的科学技术研究开发、示范工程和项目；</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（二）各级人民政府及其有关部门组织实施的土壤污染状况普查、监测、调查和土壤污染责任人认定、风险评估、风险管控、修复等活动；</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（三）各级人民政府及其有关部门对涉及土壤污染的突发事件的应急处置；</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（四）各级人民政府规定的涉及土壤污染防治的其他事项。</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使用资金应当加强绩效管理和审计监督，确保资金使用效益。</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第七十一条　国家加大土壤污染防治资金投入力度，建立土壤污染防治基金制度。设立中央土壤污染防治专项资金和省级土壤污染防治基金，主要用于农用地土壤污染防治和土壤污染责任人或者土地使用权人无法认定的土壤污染风险管控和修复以及政府规定的其他事项。</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对本法实施之前产生的，并且土壤污染责任人无法认定的污染地块，土地使用权人实际承担土壤污染风险管控和修复的，可以申请土壤污染防治基金，集中用于土壤污染风险管控和修复。</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土壤污染防治基金的具体管理办法，由国务院财政主管部门会同国务院生态环境、农业农村、自然资源、住房城乡建设、林业草原等主管部门制定。</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第七十二条　国家鼓励金融机构加大对土壤污染风险管控和修复项目的信贷投放。</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国家鼓励金融机构在办理土地权利抵押业务时开展土壤污染状况调查。</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第七十三条　从事土壤污染风险管控和修复的单位依照法律、行政法规的规定，享受税收优惠。</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lastRenderedPageBreak/>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第七十四条　国家鼓励并提倡社会各界为防治土壤污染捐赠财产，并依照法律、行政法规的规定，给予税收优惠。</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第七十五条　县级以上人民政府应当将土壤污染防治情况纳入环境状况和环境保护目标完成情况年度报告，向本级人民代表大会或者人民代表大会常务委员会报告。</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第七十六条　省级以上人民政府生态环境主管部门应当会同有关部门对土壤污染问题突出、防治工作不力、群众反映强烈的地区，约谈设区的市级以上地方人民政府及其有关部门主要负责人，要求其采取措施及时整改。约谈整改情况应当向社会公开。</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第七十七条　生态环境主管部门及其环境执法机构和其他负有土壤污染防治监督管理职责的部门，有权对从事可能造成土壤污染活动的企业事业单位和其他生产经营者进行现场检查、取样，要求被检查者提供有关资料、就有关问题作出说明。</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被检查者应当配合检查工作，如实反映情况，提供必要的资料。</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实施现场检查的部门、机构及其工作人员应当为被检查者保守商业秘密。</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第七十八条　企业事业单位和其他生产经营者违反法律法规规定排放有毒有害物质，造成或者可能造成严重土壤污染的，或者有关证据可能灭失或者被隐匿的，生态环境主管部门和其他负有土壤污染防治监督管理职责的部门，可以查封、扣押有关设施、设备、物品。</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第七十九条　地方人民政府安全生产监督管理部门应当监督尾矿库运营、管理单位履行防治土壤污染的法定义务，防止其发生可能污染土壤的事故；地方人民政府生态环境主管部门应当加强对尾矿库土壤污染防治情况的监督检查和定期评估，发现风险隐患的，及时督促尾矿库运营、管理单位采取相应措施。</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地方人民政府及其有关部门应当依法加强对向沙漠、滩涂、盐碱地、沼泽地等未利用地非法排放有毒有害物质等行为的监督检查。</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第八十条　省级以上人民政府生态环境主管部门和其他负有土壤污染防治监督管理职责的部门应当将从事土壤污染状况调查和土壤污染风险评估、风险管控、修复、风险管控效果评估、修复效果评估、后期管理等活动的单位和个人的执业情况，纳入信用系统建立信用记录，将违法信息记入社会诚信档案，并纳入全国信用信息共享平台和国家企业信用信息公示系统向社会公布。</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第八十一条　生态环境主管部门和其他负有土壤污染防治监督管理职责的部门应当依法公开土壤污染状况和防治信息。</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国务院生态环境主管部门负责统一发布全国土壤环境信息；省级人民政府生态环境主管部门负责统一发布本行政区域土壤环境信息。生态环境主管部门应当将涉及主要食用农产品生产区域的重大土壤环境信息，及时通报同级农业农村、卫生健康和食品安全主管部门。</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公民、法人和其他组织享有依法获取土壤污染状况和防治信息、参与和监督土壤污染防治的权利。</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第八十二条　土壤污染状况普查报告、监测数据、调查报告和土壤污染风险评估报告、风险管控效果评估报告、修复效果评估报告等，应当及时上传全国土壤环境信息平台。</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lastRenderedPageBreak/>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第八十三条　新闻媒体对违反土壤污染防治法律法规的行为享有舆论监督的权利，受监督的单位和个人不得打击报复。</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第八十四条　任何组织和个人对污染土壤的行为，均有向生态环境主管部门和其他负有土壤污染防治监督管理职责的部门报告或者举报的权利。</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生态环境主管部门和其他负有土壤污染防治监督管理职责的部门应当将土壤污染防治举报方式向社会公布，方便公众举报。</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接到举报的部门应当及时处理并对举报人的相关信息予以保密；对实名举报并查证属实的，给予奖励。</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举报人举报所在单位的，该单位不得以解除、变更劳动合同或者其他方式对举报人进行打击报复。</w:t>
      </w:r>
    </w:p>
    <w:p w:rsidR="00BD7C7C" w:rsidRPr="00BD7C7C" w:rsidRDefault="00BD7C7C" w:rsidP="00BD7C7C">
      <w:pPr>
        <w:widowControl/>
        <w:spacing w:before="100" w:beforeAutospacing="1" w:after="100" w:afterAutospacing="1"/>
        <w:jc w:val="center"/>
        <w:rPr>
          <w:rFonts w:ascii="宋体" w:eastAsia="宋体" w:hAnsi="宋体" w:cs="宋体"/>
          <w:kern w:val="0"/>
          <w:sz w:val="18"/>
          <w:szCs w:val="18"/>
        </w:rPr>
      </w:pPr>
      <w:r w:rsidRPr="00BD7C7C">
        <w:rPr>
          <w:rFonts w:ascii="宋体" w:eastAsia="宋体" w:hAnsi="宋体" w:cs="宋体" w:hint="eastAsia"/>
          <w:kern w:val="0"/>
          <w:sz w:val="16"/>
          <w:szCs w:val="16"/>
        </w:rPr>
        <w:t>第六章　法律责任</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第八十五条　地方各级人民政府、生态环境主管部门或者其他负有土壤污染防治监督管理职责的部门未依照本法规定履行职责的，对直接负责的主管人员和其他直接责任人员依法给予处分。</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依照本法规定应当作出行政处罚决定而未作出的，上级主管部门可以直接作出行政处罚决定。</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第八十六条　违反本法规定，有下列行为之一的，由地方人民政府生态环境主管部门或者其他负有土壤污染防治监督管理职责的部门责令改正，处以罚款；拒不改正的，责令停产整治：</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（一）土壤污染重点监管单位未制定、实施自行监测方案，或者未将监测数据报生态环境主管部门的；</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（二）土壤污染重点监管单位篡改、伪造监测数据的；</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（三）土壤污染重点监管单位未按年度报告有毒有害物质排放情况，或者未建立土壤污染隐患排查制度的；</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（四）拆除设施、设备或者建筑物、构筑物，企业事业单位未采取相应的土壤污染防治措施或者土壤污染重点监管单位未制定、实施土壤污染防治工作方案的；</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（五）尾矿库运营、管理单位未按照规定采取措施防止土壤污染的；</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（六）尾矿库运营、管理单位未按照规定进行土壤污染状况监测的；</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（七）建设和运行污水集中处理设施、固体废物处置设施，未依照法律法规和相关标准的要求采取措施防止土壤污染的。</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有前款规定行为之一的，处二万元以上二十万元以下的罚款；有前款第二项、第四项、第五项、第七项规定行为之一，造成严重后果的，处二十万元以上二百万元以下的罚款。</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第八十七条　违反本法规定，向农用地排放重金属或者其他有毒有害物质含量超标的污水、污泥，以及可能造成土壤污染的清淤底泥、尾矿、矿渣等的，由地方人民政府生态环境主管部门责令改正，处十万元以上五十万元以下的罚款；情节严重的，处五十万元以上二百万元以下的罚款，并可以将案件移送公安机关，对直接负责的主管人员和其他直接责任人员处五日以上十五日以下的拘留；有违法所得的，没收违法所得。</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lastRenderedPageBreak/>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第八十八条　违反本法规定，农业投入品生产者、销售者、使用者未按照规定及时回收肥料等农业投入品的包装废弃物或者农用薄膜，或者未按照规定及时回收农药包装废弃物交由专门的机构或者组织进行无害化处理的，由地方人民政府农业农村主管部门责令改正，处一万元以上十万元以下的罚款；农业投入品使用者为个人的，可以处二百元以上二千元以下的罚款。</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第八十九条　违反本法规定，将重金属或者其他有毒有害物质含量超标的工业固体废物、生活垃圾或者污染土壤用于土地复垦的，由地方人民政府生态环境主管部门责令改正，处十万元以上一百万元以下的罚款；有违法所得的，没收违法所得。</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第九十条　违反本法规定，受委托从事土壤污染状况调查和土壤污染风险评估、风险管控效果评估、修复效果评估活动的单位，出具虚假调查报告、风险评估报告、风险管控效果评估报告、修复效果评估报告的，由地方人民政府生态环境主管部门处十万元以上五十万元以下的罚款；情节严重的，禁止从事上述业务，并处五十万元以上一百万元以下的罚款；有违法所得的，没收违法所得。</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前款规定的单位出具虚假报告的，由地方人民政府生态环境主管部门对直接负责的主管人员和其他直接责任人员处一万元以上五万元以下的罚款；情节严重的，十年内禁止从事前款规定的业务；构成犯罪的，终身禁止从事前款规定的业务。</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本条第一款规定的单位和委托人恶意串通，出具虚假报告，造成他人人身或者财产损害的，还应当与委托人承担连带责任。</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第九十一条　违反本法规定，有下列行为之一的，由地方人民政府生态环境主管部门责令改正，处十万元以上五十万元以下的罚款；情节严重的，处五十万元以上一百万元以下的罚款；有违法所得的，没收违法所得；对直接负责的主管人员和其他直接责任人员处五千元以上二万元以下的罚款：</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（一）未单独收集、存放开发建设过程中剥离的表土的；</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（二）实施风险管控、修复活动对土壤、周边环境造成新的污染的；</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（三）转运污染土壤，未将运输时间、方式、线路和污染土壤数量、去向、最终处置措施等提前报所在地和接收地生态环境主管部门的；</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（四）未达到土壤污染风险评估报告确定的风险管控、修复目标的建设用地地块，开工建设与风险管控、修复无关的项目的。</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第九十二条　违反本法规定，土壤污染责任人或者土地使用权人未按照规定实施后期管理的，由地方人民政府生态环境主管部门或者其他负有土壤污染防治监督管理职责的部门责令改正，处一万元以上五万元以下的罚款；情节严重的，处五万元以上五十万元以下的罚款。</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第九十三条　违反本法规定，被检查者拒不配合检查，或者在接受检查时弄虚作假的，由地方人民政府生态环境主管部门或者其他负有土壤污染防治监督管理职责的部门责令改正，处二万元以上二十万元以下的罚款；对直接负责的主管人员和其他直接责任人员处五千元以上二万元以下的罚款。</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第九十四条　违反本法规定，土壤污染责任人或者土地使用权人有下列行为之一的，由地方人民政府生态环境主管部门或者其他负有土壤污染防治监督管理职责的部门责令改正，处二万元以上二十万元以下的罚款；拒不改正的，</w:t>
      </w:r>
      <w:r w:rsidRPr="00BD7C7C">
        <w:rPr>
          <w:rFonts w:ascii="宋体" w:eastAsia="宋体" w:hAnsi="宋体" w:cs="宋体" w:hint="eastAsia"/>
          <w:kern w:val="0"/>
          <w:sz w:val="16"/>
          <w:szCs w:val="16"/>
        </w:rPr>
        <w:lastRenderedPageBreak/>
        <w:t>处二十万元以上一百万元以下的罚款，并委托他人代为履行，所需费用由土壤污染责任人或者土地使用权人承担；对直接负责的主管人员和其他直接责任人员处五千元以上二万元以下的罚款：</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（一）未按照规定进行土壤污染状况调查的；</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（二）未按照规定进行土壤污染风险评估的；</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（三）未按照规定采取风险管控措施的；</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（四）未按照规定实施修复的；</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（五）风险管控、修复活动完成后，未另行委托有关单位对风险管控效果、修复效果进行评估的。</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土壤污染责任人或者土地使用权人有前款第三项、第四项规定行为之一，情节严重的，地方人民政府生态环境主管部门或者其他负有土壤污染防治监督管理职责的部门可以将案件移送公安机关，对直接负责的主管人员和其他直接责任人员处五日以上十五日以下的拘留。</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第九十五条　违反本法规定，有下列行为之一的，由地方人民政府有关部门责令改正；拒不改正的，处一万元以上五万元以下的罚款：</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（一）土壤污染重点监管单位未按照规定将土壤污染防治工作方案报地方人民政府生态环境、工业和信息化主管部门备案的；</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（二）土壤污染责任人或者土地使用权人未按照规定将修复方案、效果评估报告报地方人民政府生态环境、农业农村、林业草原主管部门备案的；</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（三）土地使用权人未按照规定将土壤污染状况调查报告报地方人民政府生态环境主管部门备案的。</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第九十六条　污染土壤造成他人人身或者财产损害的，应当依法承担侵权责任。</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土壤污染责任人无法认定，土地使用权人未依照本法规定履行土壤污染风险管控和修复义务，造成他人人身或者财产损害的，应当依法承担侵权责任。</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土壤污染引起的民事纠纷，当事人可以向地方人民政府生态环境等主管部门申请调解处理，也可以向人民法院提起诉讼。</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第九十七条　污染土壤损害国家利益、社会公共利益的，有关机关和组织可以依照《中华人民共和国环境保护法》《中华人民共和国民事诉讼法》《中华人民共和国行政诉讼法》等法律的规定向人民法院提起诉讼。</w:t>
      </w:r>
    </w:p>
    <w:p w:rsidR="00BD7C7C" w:rsidRPr="00BD7C7C" w:rsidRDefault="00BD7C7C" w:rsidP="00BD7C7C">
      <w:pPr>
        <w:widowControl/>
        <w:spacing w:before="100" w:beforeAutospacing="1" w:after="100" w:afterAutospacing="1"/>
        <w:jc w:val="left"/>
        <w:rPr>
          <w:rFonts w:ascii="宋体" w:eastAsia="宋体" w:hAnsi="宋体" w:cs="宋体"/>
          <w:kern w:val="0"/>
          <w:sz w:val="18"/>
          <w:szCs w:val="18"/>
        </w:rPr>
      </w:pP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 </w:t>
      </w:r>
      <w:r w:rsidRPr="00BD7C7C">
        <w:rPr>
          <w:rFonts w:ascii="宋体" w:eastAsia="宋体" w:hAnsi="宋体" w:cs="宋体" w:hint="eastAsia"/>
          <w:kern w:val="0"/>
          <w:sz w:val="16"/>
          <w:szCs w:val="16"/>
        </w:rPr>
        <w:t>第九十八条　违反本法规定，构成违反治安管理行为的，由公安机关依法给予治安管理处罚；构成犯罪的，依法追究刑事责任。</w:t>
      </w:r>
    </w:p>
    <w:p w:rsidR="00BD7C7C" w:rsidRPr="00BD7C7C" w:rsidRDefault="00BD7C7C" w:rsidP="00BD7C7C">
      <w:pPr>
        <w:widowControl/>
        <w:spacing w:before="100" w:beforeAutospacing="1" w:after="100" w:afterAutospacing="1"/>
        <w:jc w:val="center"/>
        <w:rPr>
          <w:rFonts w:ascii="宋体" w:eastAsia="宋体" w:hAnsi="宋体" w:cs="宋体"/>
          <w:kern w:val="0"/>
          <w:sz w:val="18"/>
          <w:szCs w:val="18"/>
        </w:rPr>
      </w:pPr>
      <w:r w:rsidRPr="00BD7C7C">
        <w:rPr>
          <w:rFonts w:ascii="宋体" w:eastAsia="宋体" w:hAnsi="宋体" w:cs="宋体" w:hint="eastAsia"/>
          <w:kern w:val="0"/>
          <w:sz w:val="16"/>
          <w:szCs w:val="16"/>
        </w:rPr>
        <w:t>第七章　附　　则</w:t>
      </w:r>
    </w:p>
    <w:p w:rsidR="00BD7C7C" w:rsidRPr="00BD7C7C" w:rsidRDefault="00BD7C7C" w:rsidP="00BD7C7C">
      <w:pPr>
        <w:widowControl/>
        <w:spacing w:before="100" w:beforeAutospacing="1" w:after="100" w:afterAutospacing="1"/>
        <w:ind w:firstLine="138"/>
        <w:jc w:val="left"/>
        <w:rPr>
          <w:rFonts w:ascii="宋体" w:eastAsia="宋体" w:hAnsi="宋体" w:cs="宋体"/>
          <w:kern w:val="0"/>
          <w:sz w:val="18"/>
          <w:szCs w:val="18"/>
        </w:rPr>
      </w:pPr>
      <w:r w:rsidRPr="00BD7C7C">
        <w:rPr>
          <w:rFonts w:ascii="宋体" w:eastAsia="宋体" w:hAnsi="宋体" w:cs="宋体" w:hint="eastAsia"/>
          <w:kern w:val="0"/>
          <w:sz w:val="16"/>
          <w:szCs w:val="16"/>
        </w:rPr>
        <w:t>第九十九条　本法自2019年</w:t>
      </w:r>
      <w:r w:rsidRPr="00BD7C7C">
        <w:rPr>
          <w:rFonts w:ascii="Calibri" w:eastAsia="宋体" w:hAnsi="Calibri" w:cs="Calibri"/>
          <w:kern w:val="0"/>
          <w:sz w:val="16"/>
          <w:szCs w:val="16"/>
        </w:rPr>
        <w:t>1</w:t>
      </w:r>
      <w:r w:rsidRPr="00BD7C7C">
        <w:rPr>
          <w:rFonts w:ascii="宋体" w:eastAsia="宋体" w:hAnsi="宋体" w:cs="宋体" w:hint="eastAsia"/>
          <w:kern w:val="0"/>
          <w:sz w:val="16"/>
          <w:szCs w:val="16"/>
        </w:rPr>
        <w:t>月</w:t>
      </w:r>
      <w:r w:rsidRPr="00BD7C7C">
        <w:rPr>
          <w:rFonts w:ascii="Calibri" w:eastAsia="宋体" w:hAnsi="Calibri" w:cs="Calibri"/>
          <w:kern w:val="0"/>
          <w:sz w:val="16"/>
          <w:szCs w:val="16"/>
        </w:rPr>
        <w:t>1</w:t>
      </w:r>
      <w:r w:rsidRPr="00BD7C7C">
        <w:rPr>
          <w:rFonts w:ascii="宋体" w:eastAsia="宋体" w:hAnsi="宋体" w:cs="宋体" w:hint="eastAsia"/>
          <w:kern w:val="0"/>
          <w:sz w:val="16"/>
          <w:szCs w:val="16"/>
        </w:rPr>
        <w:t>日起施行。</w:t>
      </w:r>
    </w:p>
    <w:p w:rsidR="00705CC4" w:rsidRDefault="00BD7C7C"/>
    <w:sectPr w:rsidR="00705CC4" w:rsidSect="007329C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D7C7C"/>
    <w:rsid w:val="00273CA6"/>
    <w:rsid w:val="00297880"/>
    <w:rsid w:val="007329C7"/>
    <w:rsid w:val="00BD7C7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9C7"/>
    <w:pPr>
      <w:widowControl w:val="0"/>
      <w:jc w:val="both"/>
    </w:pPr>
  </w:style>
  <w:style w:type="paragraph" w:styleId="1">
    <w:name w:val="heading 1"/>
    <w:basedOn w:val="a"/>
    <w:link w:val="1Char"/>
    <w:uiPriority w:val="9"/>
    <w:qFormat/>
    <w:rsid w:val="00BD7C7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BD7C7C"/>
    <w:rPr>
      <w:rFonts w:ascii="宋体" w:eastAsia="宋体" w:hAnsi="宋体" w:cs="宋体"/>
      <w:b/>
      <w:bCs/>
      <w:kern w:val="36"/>
      <w:sz w:val="48"/>
      <w:szCs w:val="48"/>
    </w:rPr>
  </w:style>
  <w:style w:type="character" w:styleId="a3">
    <w:name w:val="Hyperlink"/>
    <w:basedOn w:val="a0"/>
    <w:uiPriority w:val="99"/>
    <w:semiHidden/>
    <w:unhideWhenUsed/>
    <w:rsid w:val="00BD7C7C"/>
    <w:rPr>
      <w:color w:val="0000FF"/>
      <w:u w:val="single"/>
    </w:rPr>
  </w:style>
  <w:style w:type="paragraph" w:styleId="a4">
    <w:name w:val="Normal (Web)"/>
    <w:basedOn w:val="a"/>
    <w:uiPriority w:val="99"/>
    <w:semiHidden/>
    <w:unhideWhenUsed/>
    <w:rsid w:val="00BD7C7C"/>
    <w:pPr>
      <w:widowControl/>
      <w:spacing w:before="100" w:beforeAutospacing="1" w:after="100" w:afterAutospacing="1"/>
      <w:jc w:val="left"/>
    </w:pPr>
    <w:rPr>
      <w:rFonts w:ascii="宋体" w:eastAsia="宋体" w:hAnsi="宋体" w:cs="宋体"/>
      <w:kern w:val="0"/>
      <w:sz w:val="24"/>
      <w:szCs w:val="24"/>
    </w:rPr>
  </w:style>
  <w:style w:type="character" w:customStyle="1" w:styleId="txtwzly">
    <w:name w:val="txt_wzly"/>
    <w:basedOn w:val="a0"/>
    <w:rsid w:val="00BD7C7C"/>
  </w:style>
  <w:style w:type="character" w:customStyle="1" w:styleId="txtfbsj">
    <w:name w:val="txt_fbsj"/>
    <w:basedOn w:val="a0"/>
    <w:rsid w:val="00BD7C7C"/>
  </w:style>
  <w:style w:type="character" w:customStyle="1" w:styleId="txtauthor">
    <w:name w:val="txt_author"/>
    <w:basedOn w:val="a0"/>
    <w:rsid w:val="00BD7C7C"/>
  </w:style>
</w:styles>
</file>

<file path=word/webSettings.xml><?xml version="1.0" encoding="utf-8"?>
<w:webSettings xmlns:r="http://schemas.openxmlformats.org/officeDocument/2006/relationships" xmlns:w="http://schemas.openxmlformats.org/wordprocessingml/2006/main">
  <w:divs>
    <w:div w:id="1732774583">
      <w:bodyDiv w:val="1"/>
      <w:marLeft w:val="0"/>
      <w:marRight w:val="0"/>
      <w:marTop w:val="0"/>
      <w:marBottom w:val="0"/>
      <w:divBdr>
        <w:top w:val="none" w:sz="0" w:space="0" w:color="auto"/>
        <w:left w:val="none" w:sz="0" w:space="0" w:color="auto"/>
        <w:bottom w:val="none" w:sz="0" w:space="0" w:color="auto"/>
        <w:right w:val="none" w:sz="0" w:space="0" w:color="auto"/>
      </w:divBdr>
      <w:divsChild>
        <w:div w:id="835264200">
          <w:marLeft w:val="0"/>
          <w:marRight w:val="0"/>
          <w:marTop w:val="0"/>
          <w:marBottom w:val="0"/>
          <w:divBdr>
            <w:top w:val="none" w:sz="0" w:space="0" w:color="auto"/>
            <w:left w:val="none" w:sz="0" w:space="0" w:color="auto"/>
            <w:bottom w:val="none" w:sz="0" w:space="0" w:color="auto"/>
            <w:right w:val="none" w:sz="0" w:space="0" w:color="auto"/>
          </w:divBdr>
          <w:divsChild>
            <w:div w:id="1218853967">
              <w:marLeft w:val="0"/>
              <w:marRight w:val="0"/>
              <w:marTop w:val="0"/>
              <w:marBottom w:val="0"/>
              <w:divBdr>
                <w:top w:val="none" w:sz="0" w:space="0" w:color="auto"/>
                <w:left w:val="none" w:sz="0" w:space="0" w:color="auto"/>
                <w:bottom w:val="none" w:sz="0" w:space="0" w:color="auto"/>
                <w:right w:val="none" w:sz="0" w:space="0" w:color="auto"/>
              </w:divBdr>
              <w:divsChild>
                <w:div w:id="1840660403">
                  <w:marLeft w:val="0"/>
                  <w:marRight w:val="0"/>
                  <w:marTop w:val="0"/>
                  <w:marBottom w:val="0"/>
                  <w:divBdr>
                    <w:top w:val="none" w:sz="0" w:space="0" w:color="auto"/>
                    <w:left w:val="none" w:sz="0" w:space="0" w:color="auto"/>
                    <w:bottom w:val="none" w:sz="0" w:space="0" w:color="auto"/>
                    <w:right w:val="none" w:sz="0" w:space="0" w:color="auto"/>
                  </w:divBdr>
                  <w:divsChild>
                    <w:div w:id="816723621">
                      <w:marLeft w:val="0"/>
                      <w:marRight w:val="0"/>
                      <w:marTop w:val="0"/>
                      <w:marBottom w:val="0"/>
                      <w:divBdr>
                        <w:top w:val="none" w:sz="0" w:space="0" w:color="auto"/>
                        <w:left w:val="none" w:sz="0" w:space="0" w:color="auto"/>
                        <w:bottom w:val="none" w:sz="0" w:space="0" w:color="auto"/>
                        <w:right w:val="none" w:sz="0" w:space="0" w:color="auto"/>
                      </w:divBdr>
                      <w:divsChild>
                        <w:div w:id="757292232">
                          <w:marLeft w:val="0"/>
                          <w:marRight w:val="0"/>
                          <w:marTop w:val="0"/>
                          <w:marBottom w:val="0"/>
                          <w:divBdr>
                            <w:top w:val="none" w:sz="0" w:space="0" w:color="auto"/>
                            <w:left w:val="none" w:sz="0" w:space="0" w:color="auto"/>
                            <w:bottom w:val="none" w:sz="0" w:space="0" w:color="auto"/>
                            <w:right w:val="none" w:sz="0" w:space="0" w:color="auto"/>
                          </w:divBdr>
                          <w:divsChild>
                            <w:div w:id="2023622297">
                              <w:marLeft w:val="0"/>
                              <w:marRight w:val="0"/>
                              <w:marTop w:val="0"/>
                              <w:marBottom w:val="0"/>
                              <w:divBdr>
                                <w:top w:val="none" w:sz="0" w:space="0" w:color="auto"/>
                                <w:left w:val="none" w:sz="0" w:space="0" w:color="auto"/>
                                <w:bottom w:val="none" w:sz="0" w:space="0" w:color="auto"/>
                                <w:right w:val="none" w:sz="0" w:space="0" w:color="auto"/>
                              </w:divBdr>
                            </w:div>
                          </w:divsChild>
                        </w:div>
                        <w:div w:id="1139884381">
                          <w:marLeft w:val="0"/>
                          <w:marRight w:val="0"/>
                          <w:marTop w:val="0"/>
                          <w:marBottom w:val="0"/>
                          <w:divBdr>
                            <w:top w:val="none" w:sz="0" w:space="0" w:color="auto"/>
                            <w:left w:val="none" w:sz="0" w:space="0" w:color="auto"/>
                            <w:bottom w:val="none" w:sz="0" w:space="0" w:color="auto"/>
                            <w:right w:val="none" w:sz="0" w:space="0" w:color="auto"/>
                          </w:divBdr>
                          <w:divsChild>
                            <w:div w:id="104860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2261</Words>
  <Characters>12892</Characters>
  <Application>Microsoft Office Word</Application>
  <DocSecurity>0</DocSecurity>
  <Lines>107</Lines>
  <Paragraphs>30</Paragraphs>
  <ScaleCrop>false</ScaleCrop>
  <Company/>
  <LinksUpToDate>false</LinksUpToDate>
  <CharactersWithSpaces>15123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2020-12-30T06:00:00Z</dcterms:created>
  <dcterms:modified xsi:type="dcterms:W3CDTF">2020-12-30T06:00:00Z</dcterms:modified>
</cp:coreProperties>
</file>