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CN"/>
        </w:rPr>
        <w:t>沅江市教育督导室2020年工作小结</w:t>
      </w:r>
    </w:p>
    <w:p>
      <w:pPr>
        <w:ind w:firstLine="560" w:firstLineChars="200"/>
        <w:rPr>
          <w:rFonts w:hint="eastAsia" w:ascii="仿宋" w:hAnsi="仿宋" w:eastAsia="仿宋" w:cs="仿宋"/>
          <w:sz w:val="28"/>
          <w:szCs w:val="28"/>
          <w:lang w:val="en-US" w:eastAsia="zh-CN"/>
        </w:rPr>
      </w:pP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由于受到新冠疫情的以及各中心校机构调整的影响，2020年的教育督导工作计划不得不进行了调整，但在上级督导部门的指导及教育局党委的正确领导下，我们克服困难，周密安排，圆满完成了几项主要任务，现将所做工作小结如下：</w:t>
      </w:r>
    </w:p>
    <w:p>
      <w:pPr>
        <w:numPr>
          <w:ilvl w:val="0"/>
          <w:numId w:val="1"/>
        </w:numPr>
        <w:spacing w:line="520" w:lineRule="exact"/>
        <w:ind w:firstLine="562" w:firstLineChars="200"/>
        <w:rPr>
          <w:rFonts w:hint="eastAsia"/>
          <w:b/>
          <w:bCs/>
          <w:sz w:val="28"/>
          <w:szCs w:val="28"/>
          <w:lang w:eastAsia="zh-CN"/>
        </w:rPr>
      </w:pPr>
      <w:r>
        <w:rPr>
          <w:rFonts w:hint="eastAsia"/>
          <w:b/>
          <w:bCs/>
          <w:sz w:val="28"/>
          <w:szCs w:val="28"/>
          <w:lang w:val="en-US" w:eastAsia="zh-CN"/>
        </w:rPr>
        <w:t>全面完成了教育部幼儿园办园行为督导评估系统数据填报</w:t>
      </w:r>
      <w:r>
        <w:rPr>
          <w:rFonts w:hint="eastAsia"/>
          <w:b/>
          <w:bCs/>
          <w:sz w:val="28"/>
          <w:szCs w:val="28"/>
        </w:rPr>
        <w:t>工作</w:t>
      </w:r>
      <w:r>
        <w:rPr>
          <w:rFonts w:hint="eastAsia"/>
          <w:b/>
          <w:bCs/>
          <w:sz w:val="28"/>
          <w:szCs w:val="28"/>
          <w:lang w:eastAsia="zh-CN"/>
        </w:rPr>
        <w:t>。</w:t>
      </w:r>
    </w:p>
    <w:p>
      <w:pPr>
        <w:numPr>
          <w:ilvl w:val="0"/>
          <w:numId w:val="0"/>
        </w:numPr>
        <w:spacing w:line="5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照上级部署和要求，从2020年3月13日至4月15日，督导室抽调了骨干督学段晓梅、邓列成、陈立红、刘毅，在学前教育股的支持、配合下，对2016至2019年所评85所幼儿园的资料全部进行了补充上传，2020年10月20日至11月5日督导室组织了8人分2组对第三轮幼儿园督导规划的最后52所幼儿园进行了实地评估和网上评估系统的数据上报，尽管工作复杂、任务繁重，但在各中心校督学、幼教专干的积极配合下仍然顺利完成了任务。</w:t>
      </w:r>
    </w:p>
    <w:p>
      <w:pPr>
        <w:numPr>
          <w:ilvl w:val="0"/>
          <w:numId w:val="1"/>
        </w:numPr>
        <w:spacing w:line="520" w:lineRule="exact"/>
        <w:ind w:firstLine="562" w:firstLineChars="200"/>
        <w:rPr>
          <w:rFonts w:hint="eastAsia"/>
          <w:b/>
          <w:bCs/>
          <w:sz w:val="28"/>
          <w:szCs w:val="28"/>
          <w:lang w:val="en-US" w:eastAsia="zh-CN"/>
        </w:rPr>
      </w:pPr>
      <w:r>
        <w:rPr>
          <w:rFonts w:hint="eastAsia"/>
          <w:b/>
          <w:bCs/>
          <w:sz w:val="28"/>
          <w:szCs w:val="28"/>
          <w:lang w:val="en-US" w:eastAsia="zh-CN"/>
        </w:rPr>
        <w:t>做好了益阳市教育督导室对沅江市人民政府履行教育职责的督导评估工作。</w:t>
      </w:r>
    </w:p>
    <w:p>
      <w:pPr>
        <w:numPr>
          <w:ilvl w:val="0"/>
          <w:numId w:val="0"/>
        </w:numPr>
        <w:spacing w:line="5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月22日至25日，益阳市督导评估团一行8人对沅江市人民政府2019年度履行教育职责和义务教育教师工资待遇落实情况进行了专门督导评估，评估团依据《益阳市2019年度县级人民政府履行教育职责督导评估细则》，听取了沅江市人民政府教育工作情况汇报，查阅了有关档案资料，核查了相关经费账目，抽查了泗湖山镇、黄茅洲镇、南嘴镇三个乡镇的教育工作情况，并对沅江市三中、沅江市职业中专等14所中小学校、幼儿园进行了现场考核并形成了督导意见，对我市的迎评工作和教育履职情况给予了充分肯定。</w:t>
      </w:r>
    </w:p>
    <w:p>
      <w:pPr>
        <w:numPr>
          <w:ilvl w:val="0"/>
          <w:numId w:val="1"/>
        </w:numPr>
        <w:spacing w:line="520" w:lineRule="exact"/>
        <w:ind w:firstLine="562" w:firstLineChars="200"/>
        <w:rPr>
          <w:rFonts w:hint="eastAsia"/>
          <w:b/>
          <w:bCs/>
          <w:sz w:val="28"/>
          <w:szCs w:val="28"/>
          <w:lang w:val="en-US" w:eastAsia="zh-CN"/>
        </w:rPr>
      </w:pPr>
      <w:r>
        <w:rPr>
          <w:rFonts w:hint="eastAsia"/>
          <w:b/>
          <w:bCs/>
          <w:sz w:val="28"/>
          <w:szCs w:val="28"/>
          <w:lang w:val="en-US" w:eastAsia="zh-CN"/>
        </w:rPr>
        <w:t>进行了沅江市义务教育学校城乡联盟办学情况督导评估。</w:t>
      </w:r>
    </w:p>
    <w:p>
      <w:pPr>
        <w:numPr>
          <w:ilvl w:val="0"/>
          <w:numId w:val="0"/>
        </w:numPr>
        <w:spacing w:line="5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6月29日至7月4日，由督导室牵头，联合基教股、人事股、教师工作股对参与联盟办学的琼湖书院、琼湖中学、莲花塘学校、桔园学校、政通中学、政通小学等六所龙头学校和阳罗镇中学、四季红中学、南大膳镇学校、共华镇中心小学、泗湖山镇中学、泗湖山镇中心小学等六所成员学校联盟办学一年来的情况通过查阅资料、调查走访进行了认真扎实的评估工作，评估意见正在撰写之中。</w:t>
      </w:r>
    </w:p>
    <w:p>
      <w:pPr>
        <w:numPr>
          <w:ilvl w:val="0"/>
          <w:numId w:val="1"/>
        </w:numPr>
        <w:spacing w:line="520" w:lineRule="exact"/>
        <w:ind w:firstLine="562" w:firstLineChars="200"/>
        <w:rPr>
          <w:rFonts w:hint="default"/>
          <w:b/>
          <w:bCs/>
          <w:sz w:val="28"/>
          <w:szCs w:val="28"/>
          <w:lang w:val="en-US" w:eastAsia="zh-CN"/>
        </w:rPr>
      </w:pPr>
      <w:r>
        <w:rPr>
          <w:rFonts w:hint="eastAsia"/>
          <w:b/>
          <w:bCs/>
          <w:sz w:val="28"/>
          <w:szCs w:val="28"/>
          <w:lang w:val="en-US" w:eastAsia="zh-CN"/>
        </w:rPr>
        <w:t>制定了《沅江市学前教育普及普惠督导评估规划》（2021-2025）和《沅江市义务教育优质均衡发展督导评估实施方案》（2020-2025）。</w:t>
      </w:r>
    </w:p>
    <w:p>
      <w:pPr>
        <w:numPr>
          <w:ilvl w:val="0"/>
          <w:numId w:val="1"/>
        </w:numPr>
        <w:spacing w:line="520" w:lineRule="exact"/>
        <w:ind w:firstLine="562" w:firstLineChars="200"/>
        <w:rPr>
          <w:rFonts w:hint="default"/>
          <w:b/>
          <w:bCs/>
          <w:sz w:val="28"/>
          <w:szCs w:val="28"/>
          <w:lang w:val="en-US" w:eastAsia="zh-CN"/>
        </w:rPr>
      </w:pPr>
      <w:r>
        <w:rPr>
          <w:rFonts w:hint="eastAsia"/>
          <w:b/>
          <w:bCs/>
          <w:sz w:val="28"/>
          <w:szCs w:val="28"/>
          <w:lang w:val="en-US" w:eastAsia="zh-CN"/>
        </w:rPr>
        <w:t>做好了2020年湖南省教育督导培训工作。</w:t>
      </w:r>
    </w:p>
    <w:p>
      <w:pPr>
        <w:numPr>
          <w:ilvl w:val="0"/>
          <w:numId w:val="0"/>
        </w:numPr>
        <w:spacing w:line="52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2020年8月9日至15日，漉湖中心校督学梁向阳在省中小学教师发展中心参加了省基层骨干督学集中研修示范班学习；8月1日至11月30日益阳市督学黄斌武和刘伟参加了新任督学任职资格网络研修班学习；8月16至22日省督学郭献文和张向东到浙江大学参加了省骨干督学能力提升研修班。</w:t>
      </w:r>
    </w:p>
    <w:p>
      <w:pPr>
        <w:numPr>
          <w:ilvl w:val="0"/>
          <w:numId w:val="1"/>
        </w:numPr>
        <w:spacing w:line="520" w:lineRule="exact"/>
        <w:ind w:left="0" w:leftChars="0" w:firstLine="562" w:firstLineChars="200"/>
        <w:rPr>
          <w:rFonts w:hint="eastAsia"/>
          <w:b/>
          <w:bCs/>
          <w:sz w:val="28"/>
          <w:szCs w:val="28"/>
          <w:lang w:val="en-US" w:eastAsia="zh-CN"/>
        </w:rPr>
      </w:pPr>
      <w:r>
        <w:rPr>
          <w:rFonts w:hint="eastAsia"/>
          <w:b/>
          <w:bCs/>
          <w:sz w:val="28"/>
          <w:szCs w:val="28"/>
          <w:lang w:val="en-US" w:eastAsia="zh-CN"/>
        </w:rPr>
        <w:t>圆满完成了2020年国家义务教育科学学习质量和德育状况监测。</w:t>
      </w:r>
    </w:p>
    <w:p>
      <w:pPr>
        <w:numPr>
          <w:ilvl w:val="0"/>
          <w:numId w:val="0"/>
        </w:numPr>
        <w:spacing w:line="5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沅江市作为本轮国家质量监测协议样本县，共有八所初中和12所小学被抽中为义务教育质量监测样本校，共有小学四年级学生2220名初中八年级学生2755名和样本校校长、2020年上期四、八年级的科学、道德与法治以及具备条件的学校配备的心理健康教师参与本轮全国义务教育阶段学生科学学习质量、德育状况监测。</w:t>
      </w:r>
    </w:p>
    <w:p>
      <w:pPr>
        <w:numPr>
          <w:ilvl w:val="0"/>
          <w:numId w:val="0"/>
        </w:numPr>
        <w:ind w:firstLine="562" w:firstLineChars="200"/>
        <w:rPr>
          <w:rFonts w:hint="eastAsia" w:ascii="仿宋" w:hAnsi="仿宋" w:eastAsia="仿宋" w:cs="仿宋"/>
          <w:b/>
          <w:bCs/>
          <w:kern w:val="0"/>
          <w:sz w:val="28"/>
          <w:szCs w:val="28"/>
          <w:lang w:val="en-US" w:eastAsia="zh-CN" w:bidi="ar-SA"/>
        </w:rPr>
      </w:pPr>
      <w:r>
        <w:rPr>
          <w:rFonts w:hint="eastAsia" w:ascii="仿宋" w:hAnsi="仿宋" w:eastAsia="仿宋" w:cs="仿宋"/>
          <w:b/>
          <w:bCs/>
          <w:kern w:val="0"/>
          <w:sz w:val="28"/>
          <w:szCs w:val="28"/>
          <w:lang w:val="en-US" w:eastAsia="zh-CN" w:bidi="ar-SA"/>
        </w:rPr>
        <w:t>主要做了以下几方面的工作</w:t>
      </w:r>
    </w:p>
    <w:p>
      <w:pPr>
        <w:numPr>
          <w:ilvl w:val="0"/>
          <w:numId w:val="0"/>
        </w:numPr>
        <w:spacing w:line="520" w:lineRule="exact"/>
        <w:ind w:firstLine="562" w:firstLineChars="200"/>
        <w:rPr>
          <w:rFonts w:hint="eastAsia" w:ascii="仿宋" w:hAnsi="仿宋" w:eastAsia="仿宋" w:cs="仿宋"/>
          <w:sz w:val="32"/>
          <w:szCs w:val="32"/>
          <w:lang w:val="en-US" w:eastAsia="zh-CN"/>
        </w:rPr>
      </w:pPr>
      <w:r>
        <w:rPr>
          <w:rFonts w:hint="eastAsia" w:ascii="仿宋" w:hAnsi="仿宋" w:eastAsia="仿宋" w:cs="仿宋"/>
          <w:b/>
          <w:bCs/>
          <w:kern w:val="0"/>
          <w:sz w:val="28"/>
          <w:szCs w:val="28"/>
          <w:lang w:val="en-US" w:eastAsia="zh-CN" w:bidi="ar-SA"/>
        </w:rPr>
        <w:t>（一）加强组织领导。</w:t>
      </w:r>
      <w:r>
        <w:rPr>
          <w:rFonts w:hint="eastAsia" w:ascii="仿宋" w:hAnsi="仿宋" w:eastAsia="仿宋" w:cs="仿宋"/>
          <w:sz w:val="32"/>
          <w:szCs w:val="32"/>
          <w:lang w:val="en-US" w:eastAsia="zh-CN"/>
        </w:rPr>
        <w:t>对义务教育质量监测，局党组高度重视，为确保监测工作规范实施，成立了由局长挂帅的领导小组，制定了具体实施方案，督导室相继印发了《2020年国家义务教育质量监测信息上报及抽样系统》《质量监测组织工作手册》《质量监测现场操作手册》等资料，统一购买了学生监测工具，统一制作了工作胸牌，建立了义务教育质量监测群和信息上报群，9月5日召开了由中心校督学、样本校校长、样本校信息员参与的质量监测培训会，9月16日又召开了由中心校督学、样本校校长、样本校信息员、主监测员、责任督学参与的质量监测工作会，9月27日召开了市局派往各样本校的责任督学会议，可以讲从人力、物力、财力等方面都给予了全力支持。</w:t>
      </w:r>
    </w:p>
    <w:p>
      <w:pPr>
        <w:numPr>
          <w:ilvl w:val="0"/>
          <w:numId w:val="0"/>
        </w:numPr>
        <w:spacing w:line="5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强化各方联动。义务教育质量监测是一项系统工程，事涉市局、十几个中心校、20个样本校，接近600名学生，200多名教师等方方面面。开展这项工作，必须做到各方面联动，才能顺利实施。我们认真对照监测工作的标准与要求，多次召开会议，确保政令畅通，各方紧密配合，做好各环节工作，确保各样本校顺利实施好监测工作。</w:t>
      </w:r>
    </w:p>
    <w:p>
      <w:pPr>
        <w:numPr>
          <w:ilvl w:val="0"/>
          <w:numId w:val="0"/>
        </w:numPr>
        <w:spacing w:line="5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加强学习研究。质量监测工作专业性强。要实施好这项工作，必须要加强学习和研究。领导小组多次召开会议，上至局领导下至样本校工作人员集中或分层学习文件和手册，认真听取会议精神，按手册操作，结合实际，对工作逐一细化。</w:t>
      </w:r>
    </w:p>
    <w:p>
      <w:pPr>
        <w:numPr>
          <w:ilvl w:val="0"/>
          <w:numId w:val="0"/>
        </w:numPr>
        <w:spacing w:line="520" w:lineRule="exact"/>
        <w:ind w:firstLine="562" w:firstLineChars="200"/>
        <w:rPr>
          <w:rFonts w:hint="eastAsia"/>
          <w:b/>
          <w:bCs/>
          <w:sz w:val="28"/>
          <w:szCs w:val="28"/>
          <w:lang w:val="en-US" w:eastAsia="zh-CN"/>
        </w:rPr>
      </w:pPr>
      <w:r>
        <w:rPr>
          <w:rFonts w:hint="eastAsia"/>
          <w:b/>
          <w:bCs/>
          <w:sz w:val="28"/>
          <w:szCs w:val="28"/>
          <w:lang w:val="en-US" w:eastAsia="zh-CN"/>
        </w:rPr>
        <w:t>七、进行了学校办学水平督导评估。</w:t>
      </w:r>
    </w:p>
    <w:p>
      <w:pPr>
        <w:numPr>
          <w:ilvl w:val="0"/>
          <w:numId w:val="0"/>
        </w:numPr>
        <w:spacing w:line="5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2020年11月16日至31日，督导室组团对义务教育学校第三轮评估剩余的20所学校进行了办学水平的评估，撰写了评估反馈报告。</w:t>
      </w:r>
    </w:p>
    <w:p>
      <w:pPr>
        <w:numPr>
          <w:ilvl w:val="0"/>
          <w:numId w:val="0"/>
        </w:numPr>
        <w:spacing w:line="520" w:lineRule="exact"/>
        <w:ind w:firstLine="562" w:firstLineChars="200"/>
        <w:rPr>
          <w:rFonts w:hint="eastAsia"/>
          <w:b/>
          <w:bCs/>
          <w:sz w:val="28"/>
          <w:szCs w:val="28"/>
          <w:lang w:val="en-US" w:eastAsia="zh-CN"/>
        </w:rPr>
      </w:pPr>
      <w:r>
        <w:rPr>
          <w:rFonts w:hint="eastAsia"/>
          <w:b/>
          <w:bCs/>
          <w:sz w:val="28"/>
          <w:szCs w:val="28"/>
          <w:lang w:val="en-US" w:eastAsia="zh-CN"/>
        </w:rPr>
        <w:t>八、组织一、三中接受了益阳市教育督导室省示范性高中督导评估。</w:t>
      </w:r>
    </w:p>
    <w:p>
      <w:pPr>
        <w:numPr>
          <w:ilvl w:val="0"/>
          <w:numId w:val="0"/>
        </w:numPr>
        <w:spacing w:line="520" w:lineRule="exact"/>
        <w:ind w:leftChars="200"/>
        <w:rPr>
          <w:rFonts w:hint="default"/>
          <w:b/>
          <w:bCs/>
          <w:sz w:val="28"/>
          <w:szCs w:val="28"/>
          <w:lang w:val="en-US" w:eastAsia="zh-CN"/>
        </w:rPr>
      </w:pPr>
    </w:p>
    <w:p>
      <w:pPr>
        <w:numPr>
          <w:ilvl w:val="0"/>
          <w:numId w:val="0"/>
        </w:numPr>
        <w:ind w:firstLine="560" w:firstLineChars="200"/>
        <w:rPr>
          <w:rFonts w:hint="eastAsia" w:ascii="仿宋" w:hAnsi="仿宋" w:eastAsia="仿宋" w:cs="仿宋"/>
          <w:kern w:val="0"/>
          <w:sz w:val="28"/>
          <w:szCs w:val="28"/>
          <w:lang w:val="en-US" w:eastAsia="zh-CN" w:bidi="ar-SA"/>
        </w:rPr>
      </w:pPr>
    </w:p>
    <w:p>
      <w:pPr>
        <w:numPr>
          <w:ilvl w:val="0"/>
          <w:numId w:val="0"/>
        </w:numPr>
        <w:spacing w:line="520" w:lineRule="exact"/>
        <w:ind w:leftChars="200"/>
        <w:rPr>
          <w:rFonts w:hint="eastAsia"/>
          <w:b/>
          <w:bCs/>
          <w:sz w:val="28"/>
          <w:szCs w:val="28"/>
          <w:lang w:val="en-US" w:eastAsia="zh-CN"/>
        </w:rPr>
      </w:pPr>
    </w:p>
    <w:p>
      <w:pPr>
        <w:numPr>
          <w:ilvl w:val="0"/>
          <w:numId w:val="0"/>
        </w:numPr>
        <w:spacing w:line="520" w:lineRule="exact"/>
        <w:ind w:leftChars="200"/>
        <w:rPr>
          <w:rFonts w:hint="eastAsia"/>
          <w:b/>
          <w:bCs/>
          <w:sz w:val="28"/>
          <w:szCs w:val="28"/>
          <w:lang w:val="en-US" w:eastAsia="zh-CN"/>
        </w:rPr>
      </w:pPr>
    </w:p>
    <w:p>
      <w:pPr>
        <w:numPr>
          <w:ilvl w:val="0"/>
          <w:numId w:val="0"/>
        </w:numPr>
        <w:spacing w:line="520" w:lineRule="exact"/>
        <w:ind w:leftChars="200"/>
        <w:rPr>
          <w:rFonts w:hint="default"/>
          <w:b/>
          <w:bCs/>
          <w:sz w:val="28"/>
          <w:szCs w:val="28"/>
          <w:lang w:val="en-US" w:eastAsia="zh-CN"/>
        </w:rPr>
      </w:pPr>
      <w:r>
        <w:rPr>
          <w:rFonts w:hint="eastAsia"/>
          <w:b/>
          <w:bCs/>
          <w:sz w:val="28"/>
          <w:szCs w:val="28"/>
          <w:lang w:val="en-US" w:eastAsia="zh-CN"/>
        </w:rPr>
        <w:t xml:space="preserve"> </w:t>
      </w:r>
    </w:p>
    <w:p>
      <w:pPr>
        <w:numPr>
          <w:ilvl w:val="0"/>
          <w:numId w:val="0"/>
        </w:numPr>
        <w:spacing w:line="520" w:lineRule="exact"/>
        <w:rPr>
          <w:rFonts w:hint="default"/>
          <w:b/>
          <w:bCs/>
          <w:sz w:val="28"/>
          <w:szCs w:val="28"/>
          <w:lang w:val="en-US" w:eastAsia="zh-CN"/>
        </w:rPr>
      </w:pPr>
    </w:p>
    <w:p>
      <w:pPr>
        <w:widowControl w:val="0"/>
        <w:numPr>
          <w:ilvl w:val="0"/>
          <w:numId w:val="0"/>
        </w:numPr>
        <w:spacing w:line="520" w:lineRule="exact"/>
        <w:jc w:val="both"/>
        <w:rPr>
          <w:rFonts w:hint="eastAsia"/>
          <w:b/>
          <w:bCs/>
          <w:sz w:val="28"/>
          <w:szCs w:val="28"/>
          <w:lang w:val="en-US" w:eastAsia="zh-CN"/>
        </w:rPr>
      </w:pPr>
    </w:p>
    <w:p>
      <w:pPr>
        <w:jc w:val="center"/>
        <w:rPr>
          <w:rFonts w:hint="eastAsia" w:ascii="黑体" w:hAnsi="黑体" w:eastAsia="黑体" w:cs="黑体"/>
          <w:b/>
          <w:bCs/>
          <w:sz w:val="44"/>
          <w:szCs w:val="44"/>
          <w:lang w:val="en-US" w:eastAsia="zh-CN"/>
        </w:rPr>
      </w:pPr>
    </w:p>
    <w:p>
      <w:pPr>
        <w:jc w:val="center"/>
        <w:rPr>
          <w:rFonts w:hint="eastAsia" w:ascii="黑体" w:hAnsi="黑体" w:eastAsia="黑体" w:cs="黑体"/>
          <w:b/>
          <w:bCs/>
          <w:sz w:val="44"/>
          <w:szCs w:val="44"/>
          <w:lang w:val="en-US" w:eastAsia="zh-CN"/>
        </w:rPr>
      </w:pPr>
    </w:p>
    <w:p>
      <w:pPr>
        <w:jc w:val="center"/>
        <w:rPr>
          <w:rFonts w:hint="eastAsia" w:ascii="黑体" w:hAnsi="黑体" w:eastAsia="黑体" w:cs="黑体"/>
          <w:b/>
          <w:bCs/>
          <w:sz w:val="44"/>
          <w:szCs w:val="44"/>
          <w:lang w:val="en-US" w:eastAsia="zh-CN"/>
        </w:rPr>
      </w:pPr>
    </w:p>
    <w:p>
      <w:pPr>
        <w:jc w:val="center"/>
        <w:rPr>
          <w:rFonts w:hint="eastAsia" w:ascii="黑体" w:hAnsi="黑体" w:eastAsia="黑体" w:cs="黑体"/>
          <w:b/>
          <w:bCs/>
          <w:sz w:val="44"/>
          <w:szCs w:val="44"/>
          <w:lang w:val="en-US" w:eastAsia="zh-CN"/>
        </w:rPr>
      </w:pPr>
    </w:p>
    <w:p>
      <w:pPr>
        <w:jc w:val="center"/>
        <w:rPr>
          <w:rFonts w:hint="eastAsia" w:ascii="黑体" w:hAnsi="黑体" w:eastAsia="黑体" w:cs="黑体"/>
          <w:b/>
          <w:bCs/>
          <w:sz w:val="44"/>
          <w:szCs w:val="44"/>
          <w:lang w:val="en-US" w:eastAsia="zh-CN"/>
        </w:rPr>
      </w:pPr>
    </w:p>
    <w:p>
      <w:pPr>
        <w:jc w:val="center"/>
        <w:rPr>
          <w:rFonts w:hint="eastAsia" w:ascii="黑体" w:hAnsi="黑体" w:eastAsia="黑体" w:cs="黑体"/>
          <w:b/>
          <w:bCs/>
          <w:sz w:val="44"/>
          <w:szCs w:val="44"/>
          <w:lang w:val="en-US" w:eastAsia="zh-CN"/>
        </w:rPr>
      </w:pPr>
    </w:p>
    <w:p>
      <w:pPr>
        <w:jc w:val="center"/>
        <w:rPr>
          <w:rFonts w:hint="eastAsia" w:ascii="黑体" w:hAnsi="黑体" w:eastAsia="黑体" w:cs="黑体"/>
          <w:b/>
          <w:bCs/>
          <w:sz w:val="44"/>
          <w:szCs w:val="44"/>
          <w:lang w:val="en-US" w:eastAsia="zh-CN"/>
        </w:rPr>
      </w:pPr>
    </w:p>
    <w:p>
      <w:pPr>
        <w:jc w:val="center"/>
        <w:rPr>
          <w:rFonts w:hint="eastAsia" w:ascii="黑体" w:hAnsi="黑体" w:eastAsia="黑体" w:cs="黑体"/>
          <w:b/>
          <w:bCs/>
          <w:sz w:val="44"/>
          <w:szCs w:val="44"/>
          <w:lang w:val="en-US" w:eastAsia="zh-CN"/>
        </w:rPr>
      </w:pPr>
    </w:p>
    <w:p>
      <w:pPr>
        <w:jc w:val="center"/>
        <w:rPr>
          <w:rFonts w:hint="eastAsia" w:ascii="黑体" w:hAnsi="黑体" w:eastAsia="黑体" w:cs="黑体"/>
          <w:b/>
          <w:bCs/>
          <w:sz w:val="44"/>
          <w:szCs w:val="44"/>
          <w:lang w:val="en-US" w:eastAsia="zh-CN"/>
        </w:rPr>
      </w:pPr>
    </w:p>
    <w:p>
      <w:pPr>
        <w:jc w:val="center"/>
        <w:rPr>
          <w:rFonts w:hint="eastAsia" w:ascii="黑体" w:hAnsi="黑体" w:eastAsia="黑体" w:cs="黑体"/>
          <w:b/>
          <w:bCs/>
          <w:sz w:val="44"/>
          <w:szCs w:val="44"/>
          <w:lang w:val="en-US" w:eastAsia="zh-CN"/>
        </w:rPr>
      </w:pPr>
      <w:bookmarkStart w:id="0" w:name="_GoBack"/>
      <w:bookmarkEnd w:id="0"/>
    </w:p>
    <w:p>
      <w:pPr>
        <w:jc w:val="center"/>
        <w:rPr>
          <w:rFonts w:hint="eastAsia" w:ascii="黑体" w:hAnsi="黑体" w:eastAsia="黑体" w:cs="黑体"/>
          <w:b/>
          <w:bCs/>
          <w:sz w:val="44"/>
          <w:szCs w:val="44"/>
          <w:lang w:val="en-US" w:eastAsia="zh-CN"/>
        </w:rPr>
      </w:pPr>
    </w:p>
    <w:p>
      <w:pPr>
        <w:jc w:val="center"/>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CN"/>
        </w:rPr>
        <w:t>沅江市教育督导室2021年工作计划</w:t>
      </w:r>
    </w:p>
    <w:p>
      <w:pPr>
        <w:jc w:val="both"/>
        <w:rPr>
          <w:rFonts w:hint="eastAsia" w:ascii="黑体" w:hAnsi="黑体" w:eastAsia="黑体" w:cs="黑体"/>
          <w:b/>
          <w:bCs/>
          <w:sz w:val="44"/>
          <w:szCs w:val="44"/>
          <w:lang w:val="en-US" w:eastAsia="zh-CN"/>
        </w:rPr>
      </w:pPr>
    </w:p>
    <w:p>
      <w:pPr>
        <w:numPr>
          <w:ilvl w:val="0"/>
          <w:numId w:val="2"/>
        </w:numPr>
        <w:spacing w:line="520" w:lineRule="exact"/>
        <w:ind w:firstLine="562" w:firstLineChars="200"/>
        <w:rPr>
          <w:rFonts w:hint="eastAsia"/>
          <w:b/>
          <w:bCs/>
          <w:sz w:val="28"/>
          <w:szCs w:val="28"/>
          <w:lang w:val="en-US" w:eastAsia="zh-CN"/>
        </w:rPr>
      </w:pPr>
      <w:r>
        <w:rPr>
          <w:rFonts w:hint="eastAsia"/>
          <w:b/>
          <w:bCs/>
          <w:sz w:val="28"/>
          <w:szCs w:val="28"/>
          <w:lang w:val="en-US" w:eastAsia="zh-CN"/>
        </w:rPr>
        <w:t>元月份牵头组织开始2020年教育工作绩效考核暨校长履职评估。</w:t>
      </w:r>
    </w:p>
    <w:p>
      <w:pPr>
        <w:numPr>
          <w:ilvl w:val="0"/>
          <w:numId w:val="2"/>
        </w:numPr>
        <w:spacing w:line="520" w:lineRule="exact"/>
        <w:ind w:left="0" w:leftChars="0" w:firstLine="562" w:firstLineChars="200"/>
        <w:rPr>
          <w:rFonts w:hint="eastAsia"/>
          <w:b/>
          <w:bCs/>
          <w:sz w:val="28"/>
          <w:szCs w:val="28"/>
          <w:lang w:val="en-US" w:eastAsia="zh-CN"/>
        </w:rPr>
      </w:pPr>
      <w:r>
        <w:rPr>
          <w:rFonts w:hint="eastAsia"/>
          <w:b/>
          <w:bCs/>
          <w:sz w:val="28"/>
          <w:szCs w:val="28"/>
          <w:lang w:val="en-US" w:eastAsia="zh-CN"/>
        </w:rPr>
        <w:t>二月份做好2020年益阳市教育督导室对沅江市教育局机关的年度绩效考核。</w:t>
      </w:r>
    </w:p>
    <w:p>
      <w:pPr>
        <w:numPr>
          <w:ilvl w:val="0"/>
          <w:numId w:val="2"/>
        </w:numPr>
        <w:spacing w:line="520" w:lineRule="exact"/>
        <w:ind w:left="0" w:leftChars="0" w:firstLine="562" w:firstLineChars="200"/>
        <w:rPr>
          <w:rFonts w:hint="eastAsia"/>
          <w:b/>
          <w:bCs/>
          <w:sz w:val="28"/>
          <w:szCs w:val="28"/>
          <w:lang w:val="en-US" w:eastAsia="zh-CN"/>
        </w:rPr>
      </w:pPr>
      <w:r>
        <w:rPr>
          <w:rFonts w:hint="eastAsia"/>
          <w:b/>
          <w:bCs/>
          <w:sz w:val="28"/>
          <w:szCs w:val="28"/>
          <w:lang w:val="en-US" w:eastAsia="zh-CN"/>
        </w:rPr>
        <w:t>召开全市督学工作会议，安排部署2021年教育督导工作。</w:t>
      </w:r>
    </w:p>
    <w:p>
      <w:pPr>
        <w:numPr>
          <w:ilvl w:val="0"/>
          <w:numId w:val="2"/>
        </w:numPr>
        <w:spacing w:line="520" w:lineRule="exact"/>
        <w:ind w:left="0" w:leftChars="0" w:firstLine="562" w:firstLineChars="200"/>
        <w:rPr>
          <w:rFonts w:hint="eastAsia"/>
          <w:b/>
          <w:bCs/>
          <w:sz w:val="28"/>
          <w:szCs w:val="28"/>
          <w:lang w:val="en-US" w:eastAsia="zh-CN"/>
        </w:rPr>
      </w:pPr>
      <w:r>
        <w:rPr>
          <w:rFonts w:hint="eastAsia"/>
          <w:b/>
          <w:bCs/>
          <w:sz w:val="28"/>
          <w:szCs w:val="28"/>
          <w:lang w:val="en-US" w:eastAsia="zh-CN"/>
        </w:rPr>
        <w:t>重新规划和执行第四轮幼儿园办园行为和学校办学水平督导评估。</w:t>
      </w:r>
    </w:p>
    <w:p>
      <w:pPr>
        <w:numPr>
          <w:ilvl w:val="0"/>
          <w:numId w:val="2"/>
        </w:numPr>
        <w:spacing w:line="520" w:lineRule="exact"/>
        <w:ind w:left="0" w:leftChars="0" w:firstLine="562" w:firstLineChars="200"/>
        <w:rPr>
          <w:rFonts w:hint="default"/>
          <w:b/>
          <w:bCs/>
          <w:sz w:val="28"/>
          <w:szCs w:val="28"/>
          <w:lang w:val="en-US" w:eastAsia="zh-CN"/>
        </w:rPr>
      </w:pPr>
      <w:r>
        <w:rPr>
          <w:rFonts w:hint="eastAsia"/>
          <w:b/>
          <w:bCs/>
          <w:sz w:val="28"/>
          <w:szCs w:val="28"/>
          <w:lang w:val="en-US" w:eastAsia="zh-CN"/>
        </w:rPr>
        <w:t>6月份进行城乡义务教育学校联盟办学中期督导评估。</w:t>
      </w:r>
    </w:p>
    <w:p>
      <w:pPr>
        <w:numPr>
          <w:ilvl w:val="0"/>
          <w:numId w:val="0"/>
        </w:numPr>
        <w:spacing w:line="520" w:lineRule="exact"/>
        <w:ind w:firstLine="560"/>
        <w:rPr>
          <w:rFonts w:hint="eastAsia"/>
          <w:b/>
          <w:bCs/>
          <w:sz w:val="28"/>
          <w:szCs w:val="28"/>
          <w:lang w:val="en-US" w:eastAsia="zh-CN"/>
        </w:rPr>
      </w:pPr>
    </w:p>
    <w:p>
      <w:pPr>
        <w:numPr>
          <w:ilvl w:val="0"/>
          <w:numId w:val="0"/>
        </w:numPr>
        <w:spacing w:line="520" w:lineRule="exact"/>
        <w:ind w:firstLine="560"/>
        <w:rPr>
          <w:rFonts w:hint="default"/>
          <w:b/>
          <w:bCs/>
          <w:sz w:val="28"/>
          <w:szCs w:val="28"/>
          <w:lang w:val="en-US" w:eastAsia="zh-CN"/>
        </w:rPr>
      </w:pPr>
      <w:r>
        <w:rPr>
          <w:rFonts w:hint="eastAsia"/>
          <w:b/>
          <w:bCs/>
          <w:sz w:val="28"/>
          <w:szCs w:val="28"/>
          <w:lang w:val="en-US" w:eastAsia="zh-CN"/>
        </w:rPr>
        <w:t>六、组织撰写督导评价论文和开展督学培训。</w:t>
      </w:r>
    </w:p>
    <w:p>
      <w:pPr>
        <w:numPr>
          <w:ilvl w:val="0"/>
          <w:numId w:val="0"/>
        </w:numPr>
        <w:spacing w:line="520" w:lineRule="exact"/>
        <w:ind w:firstLine="560"/>
        <w:rPr>
          <w:rFonts w:hint="eastAsia"/>
          <w:b/>
          <w:bCs/>
          <w:sz w:val="28"/>
          <w:szCs w:val="28"/>
          <w:lang w:val="en-US" w:eastAsia="zh-CN"/>
        </w:rPr>
      </w:pPr>
      <w:r>
        <w:rPr>
          <w:rFonts w:hint="eastAsia"/>
          <w:b/>
          <w:bCs/>
          <w:sz w:val="28"/>
          <w:szCs w:val="28"/>
          <w:lang w:val="en-US" w:eastAsia="zh-CN"/>
        </w:rPr>
        <w:t>七、组织进行教育局年度教育工作绩效考核。</w:t>
      </w:r>
    </w:p>
    <w:p>
      <w:pPr>
        <w:numPr>
          <w:ilvl w:val="0"/>
          <w:numId w:val="0"/>
        </w:numPr>
        <w:spacing w:line="520" w:lineRule="exact"/>
        <w:ind w:firstLine="560"/>
        <w:rPr>
          <w:rFonts w:hint="eastAsia"/>
          <w:b/>
          <w:bCs/>
          <w:sz w:val="28"/>
          <w:szCs w:val="28"/>
          <w:lang w:val="en-US" w:eastAsia="zh-CN"/>
        </w:rPr>
      </w:pPr>
      <w:r>
        <w:rPr>
          <w:rFonts w:hint="eastAsia"/>
          <w:b/>
          <w:bCs/>
          <w:sz w:val="28"/>
          <w:szCs w:val="28"/>
          <w:lang w:val="en-US" w:eastAsia="zh-CN"/>
        </w:rPr>
        <w:t>八、迎接益阳市教育督导室对沅江市人民政府的履职评估。</w:t>
      </w:r>
    </w:p>
    <w:p>
      <w:pPr>
        <w:numPr>
          <w:ilvl w:val="0"/>
          <w:numId w:val="0"/>
        </w:numPr>
        <w:spacing w:line="520" w:lineRule="exact"/>
        <w:ind w:firstLine="560"/>
        <w:rPr>
          <w:rFonts w:hint="eastAsia"/>
          <w:b/>
          <w:bCs/>
          <w:sz w:val="28"/>
          <w:szCs w:val="28"/>
          <w:lang w:val="en-US" w:eastAsia="zh-CN"/>
        </w:rPr>
      </w:pPr>
    </w:p>
    <w:p>
      <w:pPr>
        <w:numPr>
          <w:ilvl w:val="0"/>
          <w:numId w:val="0"/>
        </w:numPr>
        <w:spacing w:line="520" w:lineRule="exact"/>
        <w:ind w:firstLine="560"/>
        <w:rPr>
          <w:rFonts w:hint="eastAsia"/>
          <w:b/>
          <w:bCs/>
          <w:sz w:val="28"/>
          <w:szCs w:val="28"/>
          <w:lang w:val="en-US" w:eastAsia="zh-CN"/>
        </w:rPr>
      </w:pPr>
    </w:p>
    <w:p>
      <w:pPr>
        <w:numPr>
          <w:ilvl w:val="0"/>
          <w:numId w:val="0"/>
        </w:numPr>
        <w:spacing w:line="520" w:lineRule="exact"/>
        <w:ind w:firstLine="560"/>
        <w:rPr>
          <w:rFonts w:hint="eastAsia"/>
          <w:b/>
          <w:bCs/>
          <w:sz w:val="28"/>
          <w:szCs w:val="28"/>
          <w:lang w:val="en-US" w:eastAsia="zh-CN"/>
        </w:rPr>
      </w:pPr>
    </w:p>
    <w:p>
      <w:pPr>
        <w:numPr>
          <w:ilvl w:val="0"/>
          <w:numId w:val="0"/>
        </w:numPr>
        <w:spacing w:line="520" w:lineRule="exact"/>
        <w:ind w:firstLine="560"/>
        <w:rPr>
          <w:rFonts w:hint="eastAsia"/>
          <w:b/>
          <w:bCs/>
          <w:sz w:val="28"/>
          <w:szCs w:val="28"/>
          <w:lang w:val="en-US" w:eastAsia="zh-CN"/>
        </w:rPr>
      </w:pPr>
      <w:r>
        <w:rPr>
          <w:rFonts w:hint="eastAsia"/>
          <w:b/>
          <w:bCs/>
          <w:sz w:val="28"/>
          <w:szCs w:val="28"/>
          <w:lang w:val="en-US" w:eastAsia="zh-CN"/>
        </w:rPr>
        <w:t xml:space="preserve">                           沅江市教育督导室</w:t>
      </w:r>
    </w:p>
    <w:p>
      <w:pPr>
        <w:numPr>
          <w:ilvl w:val="0"/>
          <w:numId w:val="0"/>
        </w:numPr>
        <w:spacing w:line="520" w:lineRule="exact"/>
        <w:ind w:firstLine="560"/>
        <w:rPr>
          <w:rFonts w:hint="default"/>
          <w:b/>
          <w:bCs/>
          <w:sz w:val="28"/>
          <w:szCs w:val="28"/>
          <w:lang w:val="en-US" w:eastAsia="zh-CN"/>
        </w:rPr>
      </w:pPr>
      <w:r>
        <w:rPr>
          <w:rFonts w:hint="eastAsia"/>
          <w:b/>
          <w:bCs/>
          <w:sz w:val="28"/>
          <w:szCs w:val="28"/>
          <w:lang w:val="en-US" w:eastAsia="zh-CN"/>
        </w:rPr>
        <w:t xml:space="preserve">                           2020年12月10日</w:t>
      </w:r>
    </w:p>
    <w:p>
      <w:pPr>
        <w:ind w:firstLine="560" w:firstLineChars="200"/>
        <w:rPr>
          <w:rFonts w:hint="eastAsia" w:ascii="仿宋" w:hAnsi="仿宋" w:eastAsia="仿宋" w:cs="仿宋"/>
          <w:sz w:val="28"/>
          <w:szCs w:val="28"/>
          <w:lang w:val="en-US" w:eastAsia="zh-CN"/>
        </w:rPr>
      </w:pPr>
    </w:p>
    <w:p>
      <w:pPr>
        <w:widowControl w:val="0"/>
        <w:numPr>
          <w:ilvl w:val="0"/>
          <w:numId w:val="0"/>
        </w:numPr>
        <w:spacing w:line="520" w:lineRule="exact"/>
        <w:jc w:val="both"/>
        <w:rPr>
          <w:rFonts w:hint="default"/>
          <w:b/>
          <w:bCs/>
          <w:sz w:val="28"/>
          <w:szCs w:val="28"/>
          <w:lang w:val="en-US" w:eastAsia="zh-CN"/>
        </w:rPr>
      </w:pPr>
    </w:p>
    <w:p>
      <w:pPr>
        <w:keepNext w:val="0"/>
        <w:keepLines w:val="0"/>
        <w:widowControl/>
        <w:suppressLineNumbers w:val="0"/>
        <w:ind w:firstLine="600" w:firstLineChars="200"/>
        <w:jc w:val="left"/>
        <w:rPr>
          <w:rFonts w:hint="eastAsia" w:ascii="仿宋" w:hAnsi="仿宋" w:eastAsia="仿宋" w:cs="仿宋"/>
          <w:color w:val="000000"/>
          <w:kern w:val="0"/>
          <w:sz w:val="30"/>
          <w:szCs w:val="30"/>
          <w:lang w:val="en-US" w:eastAsia="zh-CN" w:bidi="ar"/>
        </w:rPr>
      </w:pPr>
    </w:p>
    <w:p>
      <w:pPr>
        <w:numPr>
          <w:ilvl w:val="0"/>
          <w:numId w:val="0"/>
        </w:numPr>
        <w:spacing w:line="520" w:lineRule="exact"/>
        <w:ind w:firstLine="640" w:firstLineChars="200"/>
        <w:rPr>
          <w:rFonts w:hint="default" w:ascii="仿宋" w:hAnsi="仿宋" w:eastAsia="仿宋" w:cs="仿宋"/>
          <w:sz w:val="32"/>
          <w:szCs w:val="32"/>
          <w:lang w:val="en-US" w:eastAsia="zh-CN"/>
        </w:rPr>
      </w:pPr>
    </w:p>
    <w:p>
      <w:pPr>
        <w:numPr>
          <w:ilvl w:val="0"/>
          <w:numId w:val="0"/>
        </w:numPr>
        <w:spacing w:line="520" w:lineRule="exact"/>
        <w:ind w:firstLine="640" w:firstLineChars="200"/>
        <w:rPr>
          <w:rFonts w:hint="default" w:ascii="仿宋" w:hAnsi="仿宋" w:eastAsia="仿宋" w:cs="仿宋"/>
          <w:sz w:val="32"/>
          <w:szCs w:val="32"/>
          <w:lang w:val="en-US" w:eastAsia="zh-CN"/>
        </w:rPr>
      </w:pPr>
    </w:p>
    <w:p>
      <w:pPr>
        <w:numPr>
          <w:ilvl w:val="0"/>
          <w:numId w:val="0"/>
        </w:numPr>
        <w:spacing w:line="520" w:lineRule="exact"/>
        <w:ind w:firstLine="640" w:firstLineChars="200"/>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4BFAD8"/>
    <w:multiLevelType w:val="singleLevel"/>
    <w:tmpl w:val="654BFAD8"/>
    <w:lvl w:ilvl="0" w:tentative="0">
      <w:start w:val="1"/>
      <w:numFmt w:val="chineseCounting"/>
      <w:suff w:val="nothing"/>
      <w:lvlText w:val="%1、"/>
      <w:lvlJc w:val="left"/>
      <w:rPr>
        <w:rFonts w:hint="eastAsia"/>
      </w:rPr>
    </w:lvl>
  </w:abstractNum>
  <w:abstractNum w:abstractNumId="1">
    <w:nsid w:val="684E8D98"/>
    <w:multiLevelType w:val="singleLevel"/>
    <w:tmpl w:val="684E8D98"/>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7D041C"/>
    <w:rsid w:val="0BB803B5"/>
    <w:rsid w:val="18F405B4"/>
    <w:rsid w:val="20536148"/>
    <w:rsid w:val="25D97BB8"/>
    <w:rsid w:val="63192E90"/>
    <w:rsid w:val="6A7D041C"/>
    <w:rsid w:val="7A5855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Subtitle"/>
    <w:basedOn w:val="1"/>
    <w:next w:val="1"/>
    <w:qFormat/>
    <w:uiPriority w:val="0"/>
    <w:pPr>
      <w:spacing w:before="240" w:after="60" w:line="312" w:lineRule="auto"/>
      <w:jc w:val="center"/>
      <w:outlineLvl w:val="1"/>
    </w:pPr>
    <w:rPr>
      <w:rFonts w:ascii="等线 Light" w:hAnsi="等线 Light"/>
      <w:b/>
      <w:bCs/>
      <w:kern w:val="28"/>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2020-07-22T01:29:00Z</dcterms:created>
  <dc:creator>程德军</dc:creator>
  <cp:lastModifiedBy>蓝云可伊</cp:lastModifiedBy>
  <cp:lastPrinted>2020-12-28T03:08:00Z</cp:lastPrinted>
  <dcterms:modified xsi:type="dcterms:W3CDTF">2020-12-30T02:08:14Z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